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EDEDED" w:themeColor="accent3" w:themeTint="33"/>
  <w:body>
    <w:p w14:paraId="3847CA7C" w14:textId="5B9F6742" w:rsidR="00614739" w:rsidRPr="0051506B" w:rsidRDefault="00982C7C" w:rsidP="0051506B">
      <w:pPr>
        <w:bidi/>
        <w:jc w:val="center"/>
        <w:rPr>
          <w:b/>
          <w:bCs/>
          <w:sz w:val="56"/>
          <w:szCs w:val="56"/>
          <w:rtl/>
          <w:lang w:bidi="ar-EG"/>
        </w:rPr>
      </w:pPr>
      <w:r w:rsidRPr="0051506B">
        <w:rPr>
          <w:b/>
          <w:bCs/>
          <w:sz w:val="56"/>
          <w:szCs w:val="56"/>
          <w:rtl/>
          <w:lang w:bidi="ar-EG"/>
        </w:rPr>
        <w:fldChar w:fldCharType="begin"/>
      </w:r>
      <w:r w:rsidRPr="0051506B">
        <w:rPr>
          <w:b/>
          <w:bCs/>
          <w:sz w:val="56"/>
          <w:szCs w:val="56"/>
          <w:rtl/>
          <w:lang w:bidi="ar-EG"/>
        </w:rPr>
        <w:instrText xml:space="preserve"> </w:instrText>
      </w:r>
      <w:r w:rsidRPr="0051506B">
        <w:rPr>
          <w:b/>
          <w:bCs/>
          <w:sz w:val="56"/>
          <w:szCs w:val="56"/>
          <w:lang w:bidi="ar-EG"/>
        </w:rPr>
        <w:instrText>HYPERLINK</w:instrText>
      </w:r>
      <w:r w:rsidRPr="0051506B">
        <w:rPr>
          <w:b/>
          <w:bCs/>
          <w:sz w:val="56"/>
          <w:szCs w:val="56"/>
          <w:rtl/>
          <w:lang w:bidi="ar-EG"/>
        </w:rPr>
        <w:instrText xml:space="preserve"> "</w:instrText>
      </w:r>
      <w:r w:rsidRPr="0051506B">
        <w:rPr>
          <w:b/>
          <w:bCs/>
          <w:sz w:val="56"/>
          <w:szCs w:val="56"/>
          <w:lang w:bidi="ar-EG"/>
        </w:rPr>
        <w:instrText>https://www.bibelstudium.de/articles/327/zu-meinem-gedaechtnis.html</w:instrText>
      </w:r>
      <w:r w:rsidRPr="0051506B">
        <w:rPr>
          <w:b/>
          <w:bCs/>
          <w:sz w:val="56"/>
          <w:szCs w:val="56"/>
          <w:rtl/>
          <w:lang w:bidi="ar-EG"/>
        </w:rPr>
        <w:instrText>" \</w:instrText>
      </w:r>
      <w:r w:rsidRPr="0051506B">
        <w:rPr>
          <w:b/>
          <w:bCs/>
          <w:sz w:val="56"/>
          <w:szCs w:val="56"/>
          <w:lang w:bidi="ar-EG"/>
        </w:rPr>
        <w:instrText>l</w:instrText>
      </w:r>
      <w:r w:rsidRPr="0051506B">
        <w:rPr>
          <w:b/>
          <w:bCs/>
          <w:sz w:val="56"/>
          <w:szCs w:val="56"/>
          <w:rtl/>
          <w:lang w:bidi="ar-EG"/>
        </w:rPr>
        <w:instrText xml:space="preserve"> ":~:</w:instrText>
      </w:r>
      <w:r w:rsidRPr="0051506B">
        <w:rPr>
          <w:b/>
          <w:bCs/>
          <w:sz w:val="56"/>
          <w:szCs w:val="56"/>
          <w:lang w:bidi="ar-EG"/>
        </w:rPr>
        <w:instrText>text=noch%20den%20Ausspruch%20des%20Herrn%20hinzuf%C3%BCgt%3A,diesem%20Mahl%20einen%20feierlichen%20Charakter%2C</w:instrText>
      </w:r>
      <w:r w:rsidRPr="0051506B">
        <w:rPr>
          <w:b/>
          <w:bCs/>
          <w:sz w:val="56"/>
          <w:szCs w:val="56"/>
          <w:rtl/>
          <w:lang w:bidi="ar-EG"/>
        </w:rPr>
        <w:instrText xml:space="preserve">" </w:instrText>
      </w:r>
      <w:r w:rsidRPr="0051506B">
        <w:rPr>
          <w:b/>
          <w:bCs/>
          <w:sz w:val="56"/>
          <w:szCs w:val="56"/>
          <w:rtl/>
          <w:lang w:bidi="ar-EG"/>
        </w:rPr>
      </w:r>
      <w:r w:rsidRPr="0051506B">
        <w:rPr>
          <w:b/>
          <w:bCs/>
          <w:sz w:val="56"/>
          <w:szCs w:val="56"/>
          <w:rtl/>
          <w:lang w:bidi="ar-EG"/>
        </w:rPr>
        <w:fldChar w:fldCharType="separate"/>
      </w:r>
      <w:r w:rsidR="00D34052" w:rsidRPr="0051506B">
        <w:rPr>
          <w:rStyle w:val="Hyperlink"/>
          <w:rFonts w:hint="cs"/>
          <w:b/>
          <w:bCs/>
          <w:sz w:val="56"/>
          <w:szCs w:val="56"/>
          <w:rtl/>
          <w:lang w:bidi="ar-EG"/>
        </w:rPr>
        <w:t>لذكري</w:t>
      </w:r>
      <w:r w:rsidRPr="0051506B">
        <w:rPr>
          <w:b/>
          <w:bCs/>
          <w:sz w:val="56"/>
          <w:szCs w:val="56"/>
          <w:rtl/>
          <w:lang w:bidi="ar-EG"/>
        </w:rPr>
        <w:fldChar w:fldCharType="end"/>
      </w:r>
    </w:p>
    <w:p w14:paraId="011E4F08" w14:textId="05B29A07" w:rsidR="00D34052" w:rsidRPr="0051506B" w:rsidRDefault="00D34052" w:rsidP="00D34052">
      <w:pPr>
        <w:bidi/>
        <w:jc w:val="both"/>
        <w:rPr>
          <w:b/>
          <w:bCs/>
          <w:sz w:val="44"/>
          <w:szCs w:val="44"/>
          <w:rtl/>
          <w:lang w:bidi="ar-EG"/>
        </w:rPr>
      </w:pPr>
      <w:r w:rsidRPr="0051506B">
        <w:rPr>
          <w:rFonts w:hint="cs"/>
          <w:b/>
          <w:bCs/>
          <w:sz w:val="44"/>
          <w:szCs w:val="44"/>
          <w:rtl/>
          <w:lang w:bidi="ar-EG"/>
        </w:rPr>
        <w:t xml:space="preserve">لوقا 22: 19 </w:t>
      </w:r>
      <w:r w:rsidRPr="0051506B">
        <w:rPr>
          <w:b/>
          <w:bCs/>
          <w:sz w:val="44"/>
          <w:szCs w:val="44"/>
          <w:rtl/>
          <w:lang w:bidi="ar-EG"/>
        </w:rPr>
        <w:t>–</w:t>
      </w:r>
      <w:r w:rsidRPr="0051506B">
        <w:rPr>
          <w:rFonts w:hint="cs"/>
          <w:b/>
          <w:bCs/>
          <w:sz w:val="44"/>
          <w:szCs w:val="44"/>
          <w:rtl/>
          <w:lang w:bidi="ar-EG"/>
        </w:rPr>
        <w:t xml:space="preserve"> 20</w:t>
      </w:r>
    </w:p>
    <w:p w14:paraId="2FCBB2B2" w14:textId="245218E3" w:rsidR="00D34052" w:rsidRPr="0051506B" w:rsidRDefault="00D34052" w:rsidP="00D34052">
      <w:pPr>
        <w:bidi/>
        <w:jc w:val="both"/>
        <w:rPr>
          <w:b/>
          <w:bCs/>
          <w:sz w:val="48"/>
          <w:szCs w:val="48"/>
          <w:rtl/>
          <w:lang w:bidi="ar-EG"/>
        </w:rPr>
      </w:pPr>
      <w:r w:rsidRPr="0051506B">
        <w:rPr>
          <w:b/>
          <w:bCs/>
          <w:sz w:val="48"/>
          <w:szCs w:val="48"/>
          <w:lang w:bidi="ar-EG"/>
        </w:rPr>
        <w:t>W.J. Hocking</w:t>
      </w:r>
    </w:p>
    <w:p w14:paraId="398FF4A4" w14:textId="3C5E08D3" w:rsidR="00D34052" w:rsidRPr="007358A0" w:rsidRDefault="00D34052" w:rsidP="00D34052">
      <w:pPr>
        <w:bidi/>
        <w:jc w:val="both"/>
        <w:rPr>
          <w:sz w:val="56"/>
          <w:szCs w:val="56"/>
          <w:rtl/>
          <w:lang w:bidi="ar-EG"/>
        </w:rPr>
      </w:pPr>
      <w:r w:rsidRPr="007358A0">
        <w:rPr>
          <w:rFonts w:hint="cs"/>
          <w:sz w:val="56"/>
          <w:szCs w:val="56"/>
          <w:rtl/>
          <w:lang w:bidi="ar-EG"/>
        </w:rPr>
        <w:t>من بين الإنجيليين الثلاثة، الذين يخبرون عن إعداد عشاء الرب، يوجد واحد فقط أعاد ذِكر الكلمات التي نطق بها الفادي في وداعه بارتباطها بالعشاء. إنه لوقا مَن أضاف الكلمات: "</w:t>
      </w:r>
      <w:r w:rsidRPr="007358A0">
        <w:rPr>
          <w:sz w:val="56"/>
          <w:szCs w:val="56"/>
          <w:rtl/>
          <w:lang w:bidi="ar-EG"/>
        </w:rPr>
        <w:t>هذَا هُوَ جَسَدِي الَّذِي يُبْذَلُ عَنْكُمْ. اِصْنَعُوا هذَا لِذِكْرِي».</w:t>
      </w:r>
      <w:r w:rsidRPr="007358A0">
        <w:rPr>
          <w:rFonts w:hint="cs"/>
          <w:sz w:val="56"/>
          <w:szCs w:val="56"/>
          <w:rtl/>
          <w:lang w:bidi="ar-EG"/>
        </w:rPr>
        <w:t xml:space="preserve">" (لوقا 22: 19، 20). بذلك هو منح لهذا العشاء طابعًا احتفاليًا، والذي من دونه كان من السهل التغاضي عنه كأمر ليس له أهمية. فقط في لوقا يعرض روح الله هذه الجملة الإضافية أمامنا، لأنه في هذا الإنجيل يُعرَض ناسوت يسوع الإلهي في كل ملئه وكماله الذي لا مثيل له، من دون أن يماثله مثال في عيني الله كما وفي عيون الناس أيضًا. في وسط </w:t>
      </w:r>
      <w:r w:rsidR="00292EA5" w:rsidRPr="007358A0">
        <w:rPr>
          <w:rFonts w:hint="cs"/>
          <w:sz w:val="56"/>
          <w:szCs w:val="56"/>
          <w:rtl/>
          <w:lang w:bidi="ar-EG"/>
        </w:rPr>
        <w:t>ال</w:t>
      </w:r>
      <w:r w:rsidRPr="007358A0">
        <w:rPr>
          <w:rFonts w:hint="cs"/>
          <w:sz w:val="56"/>
          <w:szCs w:val="56"/>
          <w:rtl/>
          <w:lang w:bidi="ar-EG"/>
        </w:rPr>
        <w:t xml:space="preserve">ظروف المؤلمة يُظهَر لنا باعتباره الإنسان المتضع وهو يناشد محبة وأمانة مَن صبروا معه في تجاربه (عدد 28). باعتباره المرفوض والمحتقر، مَن بكى على نسيان أورشليم </w:t>
      </w:r>
      <w:r w:rsidR="00292EA5" w:rsidRPr="007358A0">
        <w:rPr>
          <w:rFonts w:hint="cs"/>
          <w:sz w:val="56"/>
          <w:szCs w:val="56"/>
          <w:rtl/>
          <w:lang w:bidi="ar-EG"/>
        </w:rPr>
        <w:t>الضلالي</w:t>
      </w:r>
      <w:r w:rsidRPr="007358A0">
        <w:rPr>
          <w:rFonts w:hint="cs"/>
          <w:sz w:val="56"/>
          <w:szCs w:val="56"/>
          <w:rtl/>
          <w:lang w:bidi="ar-EG"/>
        </w:rPr>
        <w:t xml:space="preserve"> وجهلها، وهي المدينة المفضلة عند الله، عبّر أمام خاصته عن رغبته: "اصنعوا هذا لذكري." كيف كان من الممكن أن يتعارض شخص مع هذه الطلبة، وقد عرفه فاديًا ومخلصًا لنفسه؟</w:t>
      </w:r>
    </w:p>
    <w:p w14:paraId="4D31188B" w14:textId="5EB47625" w:rsidR="00D34052" w:rsidRPr="007358A0" w:rsidRDefault="00D34052" w:rsidP="00D34052">
      <w:pPr>
        <w:bidi/>
        <w:jc w:val="both"/>
        <w:rPr>
          <w:sz w:val="56"/>
          <w:szCs w:val="56"/>
          <w:rtl/>
          <w:lang w:bidi="ar-EG"/>
        </w:rPr>
      </w:pPr>
      <w:r w:rsidRPr="007358A0">
        <w:rPr>
          <w:rFonts w:hint="cs"/>
          <w:sz w:val="56"/>
          <w:szCs w:val="56"/>
          <w:rtl/>
          <w:lang w:bidi="ar-EG"/>
        </w:rPr>
        <w:lastRenderedPageBreak/>
        <w:t xml:space="preserve">لكن دعونا ننتبه بأنه تكلم هكذا ليس باعتباره فقط المتّضع، وإنما كذلك كالإنسان الممجد، كالرب يسوع. لأنه تسلّم رسول الأمم لاحقًا من الرب المرفّع عاليًا التعليم والإشارة، بأنه علينا أن نأكل من الخبز ونشرب من الكأس لذكره (1. كورنثوس 11: 23 </w:t>
      </w:r>
      <w:r w:rsidRPr="007358A0">
        <w:rPr>
          <w:sz w:val="56"/>
          <w:szCs w:val="56"/>
          <w:rtl/>
          <w:lang w:bidi="ar-EG"/>
        </w:rPr>
        <w:t>–</w:t>
      </w:r>
      <w:r w:rsidRPr="007358A0">
        <w:rPr>
          <w:rFonts w:hint="cs"/>
          <w:sz w:val="56"/>
          <w:szCs w:val="56"/>
          <w:rtl/>
          <w:lang w:bidi="ar-EG"/>
        </w:rPr>
        <w:t xml:space="preserve"> 26). إن كانت كلمات الرب في لوقا تحمل صيغة التمني، فذات الكلمات في رسالة كورنثوس تحمل صيغة وصية. هناك بدا وأنه يكلّم محبة </w:t>
      </w:r>
      <w:proofErr w:type="spellStart"/>
      <w:r w:rsidRPr="007358A0">
        <w:rPr>
          <w:rFonts w:hint="cs"/>
          <w:sz w:val="56"/>
          <w:szCs w:val="56"/>
          <w:rtl/>
          <w:lang w:bidi="ar-EG"/>
        </w:rPr>
        <w:t>مفدييه</w:t>
      </w:r>
      <w:proofErr w:type="spellEnd"/>
      <w:r w:rsidRPr="007358A0">
        <w:rPr>
          <w:rFonts w:hint="cs"/>
          <w:sz w:val="56"/>
          <w:szCs w:val="56"/>
          <w:rtl/>
          <w:lang w:bidi="ar-EG"/>
        </w:rPr>
        <w:t xml:space="preserve">، وهنا يكلّم ما هو أكثر طاعة قلوبهم. هناك تكلم كمَن هو حاضر في وسطهم، وهنا كالمُرَفَّع فوق كل </w:t>
      </w:r>
      <w:proofErr w:type="gramStart"/>
      <w:r w:rsidRPr="007358A0">
        <w:rPr>
          <w:rFonts w:hint="cs"/>
          <w:sz w:val="56"/>
          <w:szCs w:val="56"/>
          <w:rtl/>
          <w:lang w:bidi="ar-EG"/>
        </w:rPr>
        <w:t>السموات</w:t>
      </w:r>
      <w:proofErr w:type="gramEnd"/>
      <w:r w:rsidRPr="007358A0">
        <w:rPr>
          <w:rFonts w:hint="cs"/>
          <w:sz w:val="56"/>
          <w:szCs w:val="56"/>
          <w:rtl/>
          <w:lang w:bidi="ar-EG"/>
        </w:rPr>
        <w:t xml:space="preserve">. كل الكتاب كامل، وهو مفيد لنا بأن نتأمل في محبة قلبه، التي جلس فيها عند المائدة، كما وأيضًا في سيادة كلمته، المُعطاة لنا هنا من </w:t>
      </w:r>
      <w:r w:rsidR="00292EA5" w:rsidRPr="007358A0">
        <w:rPr>
          <w:rFonts w:hint="cs"/>
          <w:sz w:val="56"/>
          <w:szCs w:val="56"/>
          <w:rtl/>
          <w:lang w:bidi="ar-EG"/>
        </w:rPr>
        <w:t>مجده</w:t>
      </w:r>
      <w:r w:rsidRPr="007358A0">
        <w:rPr>
          <w:rFonts w:hint="cs"/>
          <w:sz w:val="56"/>
          <w:szCs w:val="56"/>
          <w:rtl/>
          <w:lang w:bidi="ar-EG"/>
        </w:rPr>
        <w:t>.</w:t>
      </w:r>
    </w:p>
    <w:p w14:paraId="03ADE66F" w14:textId="3E080C18" w:rsidR="00D34052" w:rsidRPr="007358A0" w:rsidRDefault="00D34052" w:rsidP="00D34052">
      <w:pPr>
        <w:bidi/>
        <w:jc w:val="both"/>
        <w:rPr>
          <w:sz w:val="56"/>
          <w:szCs w:val="56"/>
          <w:rtl/>
          <w:lang w:bidi="ar-EG"/>
        </w:rPr>
      </w:pPr>
      <w:r w:rsidRPr="007358A0">
        <w:rPr>
          <w:rFonts w:hint="cs"/>
          <w:sz w:val="56"/>
          <w:szCs w:val="56"/>
          <w:rtl/>
          <w:lang w:bidi="ar-EG"/>
        </w:rPr>
        <w:t>ايضًا الحقيقة، بأن ذِكرى هذا العشاء مرتبط ارتباطًا وثيقًا بأكل الخبز والشرب من الكأس، هي غنية بالتعليم. إن الكلمات: "اصنعوا هذا لذكري" تُري بوضوح بأن "الذكرى" هي نتيجة "</w:t>
      </w:r>
      <w:r w:rsidR="00F810EE" w:rsidRPr="007358A0">
        <w:rPr>
          <w:rFonts w:hint="cs"/>
          <w:sz w:val="56"/>
          <w:szCs w:val="56"/>
          <w:rtl/>
          <w:lang w:bidi="ar-EG"/>
        </w:rPr>
        <w:t>الصنع - العمل</w:t>
      </w:r>
      <w:r w:rsidRPr="007358A0">
        <w:rPr>
          <w:rFonts w:hint="cs"/>
          <w:sz w:val="56"/>
          <w:szCs w:val="56"/>
          <w:rtl/>
          <w:lang w:bidi="ar-EG"/>
        </w:rPr>
        <w:t>". فلا يمكن أن تحدث من دون "العمل". يقينًا يتذكر المؤمنون على الدوام الرب. فشخصه يجب أن يكون دائمًا مشغولية أفكار خاصته. وحتى أننا لنا الإنذار، "</w:t>
      </w:r>
      <w:r w:rsidRPr="007358A0">
        <w:rPr>
          <w:sz w:val="56"/>
          <w:szCs w:val="56"/>
          <w:rtl/>
          <w:lang w:bidi="ar-EG"/>
        </w:rPr>
        <w:t>حَامِلِينَ فِي الْجَسَدِ كُلَّ حِينٍ إِمَاتَةَ الرَّبِّ يَسُوعَ،</w:t>
      </w:r>
      <w:r w:rsidRPr="007358A0">
        <w:rPr>
          <w:rFonts w:hint="cs"/>
          <w:sz w:val="56"/>
          <w:szCs w:val="56"/>
          <w:rtl/>
          <w:lang w:bidi="ar-EG"/>
        </w:rPr>
        <w:t xml:space="preserve">" (2. كورنثوس 4: 10). إلا أننا هنا نريد بأن نحدّد، أنه لا يحق لأي ولد لله أن يأكل الخبز ويشرب من الكأس كذِكرى بمفرده. إن هذا العمل في </w:t>
      </w:r>
      <w:r w:rsidRPr="007358A0">
        <w:rPr>
          <w:rFonts w:hint="cs"/>
          <w:sz w:val="56"/>
          <w:szCs w:val="56"/>
          <w:rtl/>
          <w:lang w:bidi="ar-EG"/>
        </w:rPr>
        <w:lastRenderedPageBreak/>
        <w:t>الأساس يُعمل في الاجتماع، إذ أن الخبز يمثّل وحدانية جسد المسيح</w:t>
      </w:r>
      <w:r w:rsidR="00493514" w:rsidRPr="007358A0">
        <w:rPr>
          <w:rFonts w:hint="cs"/>
          <w:sz w:val="56"/>
          <w:szCs w:val="56"/>
          <w:rtl/>
          <w:lang w:bidi="ar-EG"/>
        </w:rPr>
        <w:t xml:space="preserve"> </w:t>
      </w:r>
      <w:r w:rsidR="00493514" w:rsidRPr="007358A0">
        <w:rPr>
          <w:rFonts w:hint="cs"/>
          <w:sz w:val="56"/>
          <w:szCs w:val="56"/>
          <w:rtl/>
          <w:lang w:bidi="ar-EG"/>
        </w:rPr>
        <w:t>بالذات</w:t>
      </w:r>
      <w:r w:rsidRPr="007358A0">
        <w:rPr>
          <w:rFonts w:hint="cs"/>
          <w:sz w:val="56"/>
          <w:szCs w:val="56"/>
          <w:rtl/>
          <w:lang w:bidi="ar-EG"/>
        </w:rPr>
        <w:t xml:space="preserve">، والأكل منه يعبّر عن الشركة (1. كورنثوس 10: 16، 17). </w:t>
      </w:r>
      <w:r w:rsidR="00493514" w:rsidRPr="007358A0">
        <w:rPr>
          <w:rFonts w:hint="cs"/>
          <w:sz w:val="56"/>
          <w:szCs w:val="56"/>
          <w:rtl/>
          <w:lang w:bidi="ar-EG"/>
        </w:rPr>
        <w:t xml:space="preserve">لقد تنبأ الرب بالصعوبات المرتبطة به واهتم بأن لا يبرح طابع عشاءه في يوم الحيرة كيومنا هذا: هو وعد بحضوره شخصيًا، وهو </w:t>
      </w:r>
      <w:r w:rsidR="00292EA5" w:rsidRPr="007358A0">
        <w:rPr>
          <w:rFonts w:hint="cs"/>
          <w:sz w:val="56"/>
          <w:szCs w:val="56"/>
          <w:rtl/>
          <w:lang w:bidi="ar-EG"/>
        </w:rPr>
        <w:t>يكفي</w:t>
      </w:r>
      <w:r w:rsidR="00493514" w:rsidRPr="007358A0">
        <w:rPr>
          <w:rFonts w:hint="cs"/>
          <w:sz w:val="56"/>
          <w:szCs w:val="56"/>
          <w:rtl/>
          <w:lang w:bidi="ar-EG"/>
        </w:rPr>
        <w:t xml:space="preserve"> حتى وإن اجتمع فقط اثنان أو ثلاثة إلى اسمه (متى 18: 20).</w:t>
      </w:r>
    </w:p>
    <w:p w14:paraId="1EB015D2" w14:textId="6D662378" w:rsidR="00493514" w:rsidRPr="007358A0" w:rsidRDefault="005309AE" w:rsidP="00493514">
      <w:pPr>
        <w:bidi/>
        <w:jc w:val="both"/>
        <w:rPr>
          <w:sz w:val="56"/>
          <w:szCs w:val="56"/>
          <w:rtl/>
          <w:lang w:bidi="ar-EG"/>
        </w:rPr>
      </w:pPr>
      <w:r w:rsidRPr="007358A0">
        <w:rPr>
          <w:rFonts w:hint="cs"/>
          <w:sz w:val="56"/>
          <w:szCs w:val="56"/>
          <w:rtl/>
          <w:lang w:bidi="ar-EG"/>
        </w:rPr>
        <w:t xml:space="preserve">فهذه الكلمات البسيطة تحفظنا من كل المفاهيم </w:t>
      </w:r>
      <w:proofErr w:type="gramStart"/>
      <w:r w:rsidRPr="007358A0">
        <w:rPr>
          <w:rFonts w:hint="cs"/>
          <w:sz w:val="56"/>
          <w:szCs w:val="56"/>
          <w:rtl/>
          <w:lang w:bidi="ar-EG"/>
        </w:rPr>
        <w:t>الغير واضحة</w:t>
      </w:r>
      <w:proofErr w:type="gramEnd"/>
      <w:r w:rsidRPr="007358A0">
        <w:rPr>
          <w:rFonts w:hint="cs"/>
          <w:sz w:val="56"/>
          <w:szCs w:val="56"/>
          <w:rtl/>
          <w:lang w:bidi="ar-EG"/>
        </w:rPr>
        <w:t xml:space="preserve">: من جانب واحد من الاحتفال </w:t>
      </w:r>
      <w:r w:rsidR="00292EA5" w:rsidRPr="007358A0">
        <w:rPr>
          <w:rFonts w:hint="cs"/>
          <w:sz w:val="56"/>
          <w:szCs w:val="56"/>
          <w:rtl/>
          <w:lang w:bidi="ar-EG"/>
        </w:rPr>
        <w:t>التذكاري</w:t>
      </w:r>
      <w:r w:rsidRPr="007358A0">
        <w:rPr>
          <w:rFonts w:hint="cs"/>
          <w:sz w:val="56"/>
          <w:szCs w:val="56"/>
          <w:rtl/>
          <w:lang w:bidi="ar-EG"/>
        </w:rPr>
        <w:t xml:space="preserve"> من دون خبز أو خمر. وفي الجانب الآخر أيضًا من اللامبالاة التي تستحق الملامة، والتي يقولون فيها: </w:t>
      </w:r>
      <w:r w:rsidR="00C54AF4" w:rsidRPr="007358A0">
        <w:rPr>
          <w:rFonts w:hint="cs"/>
          <w:sz w:val="56"/>
          <w:szCs w:val="56"/>
          <w:rtl/>
          <w:lang w:bidi="ar-EG"/>
        </w:rPr>
        <w:t>إنه ليس بالأمر الهام، فالمرء يمكنه أن يحتفل بذكرى الرب بمفرده أو على مائدته مع الذي يدعون الرب من قلب نقي. الكلمات: "اصنعوا هذا" تنتزع أساس هذه الآراء.</w:t>
      </w:r>
    </w:p>
    <w:p w14:paraId="47A9BD02" w14:textId="7BBCFEBF" w:rsidR="00863F8C" w:rsidRPr="007358A0" w:rsidRDefault="00863F8C" w:rsidP="00863F8C">
      <w:pPr>
        <w:bidi/>
        <w:jc w:val="both"/>
        <w:rPr>
          <w:rFonts w:hint="cs"/>
          <w:sz w:val="56"/>
          <w:szCs w:val="56"/>
          <w:rtl/>
          <w:lang w:bidi="ar-EG"/>
        </w:rPr>
      </w:pPr>
      <w:r w:rsidRPr="007358A0">
        <w:rPr>
          <w:rFonts w:hint="cs"/>
          <w:sz w:val="56"/>
          <w:szCs w:val="56"/>
          <w:rtl/>
          <w:lang w:bidi="ar-EG"/>
        </w:rPr>
        <w:t>إن ذِكرى العشاء هذا هو ايضًا شهادة أمام العالم. لأن إعداد عشاء الرب هو أكثر من مجرد وسيلة بسيطة يستخدمها الروح بملء فاعليته</w:t>
      </w:r>
      <w:r w:rsidR="004008A7" w:rsidRPr="007358A0">
        <w:rPr>
          <w:rFonts w:hint="cs"/>
          <w:sz w:val="56"/>
          <w:szCs w:val="56"/>
          <w:rtl/>
          <w:lang w:bidi="ar-EG"/>
        </w:rPr>
        <w:t xml:space="preserve"> ليهدي أفكار شعبه إلى شخصه المبارك، في صل</w:t>
      </w:r>
      <w:r w:rsidR="00292EA5" w:rsidRPr="007358A0">
        <w:rPr>
          <w:rFonts w:hint="cs"/>
          <w:sz w:val="56"/>
          <w:szCs w:val="56"/>
          <w:rtl/>
          <w:lang w:bidi="ar-EG"/>
        </w:rPr>
        <w:t>ة</w:t>
      </w:r>
      <w:r w:rsidR="004008A7" w:rsidRPr="007358A0">
        <w:rPr>
          <w:rFonts w:hint="cs"/>
          <w:sz w:val="56"/>
          <w:szCs w:val="56"/>
          <w:rtl/>
          <w:lang w:bidi="ar-EG"/>
        </w:rPr>
        <w:t xml:space="preserve"> مميزة بعمل فدائه. بواسطة العشاء التذكاري يُخبّر أيضًا بموته إلى أن يجيء. عدا عن أهميته المجيدة للمؤمنين إلا أنه كذلك احتفال تذكاري للجميع إن فقط رأوا وآمنوا. لأنه هكذا أعدّ الرب في العالم عشاءً تذكاريًا، أكثر </w:t>
      </w:r>
      <w:r w:rsidR="004008A7" w:rsidRPr="007358A0">
        <w:rPr>
          <w:rFonts w:hint="cs"/>
          <w:sz w:val="56"/>
          <w:szCs w:val="56"/>
          <w:rtl/>
          <w:lang w:bidi="ar-EG"/>
        </w:rPr>
        <w:lastRenderedPageBreak/>
        <w:t xml:space="preserve">خلودًا من الرخام. إنه موجود في قلوب </w:t>
      </w:r>
      <w:proofErr w:type="spellStart"/>
      <w:r w:rsidR="004008A7" w:rsidRPr="007358A0">
        <w:rPr>
          <w:rFonts w:hint="cs"/>
          <w:sz w:val="56"/>
          <w:szCs w:val="56"/>
          <w:rtl/>
          <w:lang w:bidi="ar-EG"/>
        </w:rPr>
        <w:t>مفدييه</w:t>
      </w:r>
      <w:proofErr w:type="spellEnd"/>
      <w:r w:rsidR="004008A7" w:rsidRPr="007358A0">
        <w:rPr>
          <w:rFonts w:hint="cs"/>
          <w:sz w:val="56"/>
          <w:szCs w:val="56"/>
          <w:rtl/>
          <w:lang w:bidi="ar-EG"/>
        </w:rPr>
        <w:t xml:space="preserve"> المُحبّين الطائعين، الذين يأكلون الخبز ويشربون الخمر لذكره. تمامًا كما في الذبائح في القديم، وهي أمثلة عن المسيح، كانت هناك تذكرة لخطايا غير مكفّر عنها (عبرانيين 10: 3)، هكذا هو الأمر أيضًا مع عشاء الرب، عدا عن أهميته المقدسة عند المؤمنين، فإنه شهادة صامتة وجادة أيضًا ضد العالم عن موت الرب، الذي هو مدين له والذي ينبغي أن يكون مسؤولاً </w:t>
      </w:r>
      <w:r w:rsidR="00292EA5" w:rsidRPr="007358A0">
        <w:rPr>
          <w:rFonts w:hint="cs"/>
          <w:sz w:val="56"/>
          <w:szCs w:val="56"/>
          <w:rtl/>
          <w:lang w:bidi="ar-EG"/>
        </w:rPr>
        <w:t>فيه</w:t>
      </w:r>
      <w:r w:rsidR="004008A7" w:rsidRPr="007358A0">
        <w:rPr>
          <w:rFonts w:hint="cs"/>
          <w:sz w:val="56"/>
          <w:szCs w:val="56"/>
          <w:rtl/>
          <w:lang w:bidi="ar-EG"/>
        </w:rPr>
        <w:t>.</w:t>
      </w:r>
    </w:p>
    <w:sectPr w:rsidR="00863F8C" w:rsidRPr="007358A0" w:rsidSect="007358A0">
      <w:pgSz w:w="11906" w:h="16838"/>
      <w:pgMar w:top="720" w:right="720" w:bottom="720" w:left="720" w:header="708" w:footer="708"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052"/>
    <w:rsid w:val="00292EA5"/>
    <w:rsid w:val="004008A7"/>
    <w:rsid w:val="00493514"/>
    <w:rsid w:val="0051506B"/>
    <w:rsid w:val="005309AE"/>
    <w:rsid w:val="00614739"/>
    <w:rsid w:val="007358A0"/>
    <w:rsid w:val="00863F8C"/>
    <w:rsid w:val="00982C7C"/>
    <w:rsid w:val="00C54AF4"/>
    <w:rsid w:val="00D34052"/>
    <w:rsid w:val="00F810EE"/>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5A454"/>
  <w15:chartTrackingRefBased/>
  <w15:docId w15:val="{BEEB68FE-D1C3-4327-8EC7-7ED764E0A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Sakkal Majalla" w:eastAsiaTheme="minorHAnsi" w:hAnsi="Sakkal Majalla" w:cs="Sakkal Majalla"/>
        <w:sz w:val="28"/>
        <w:szCs w:val="28"/>
        <w:lang w:val="en-I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82C7C"/>
    <w:rPr>
      <w:color w:val="0563C1" w:themeColor="hyperlink"/>
      <w:u w:val="single"/>
    </w:rPr>
  </w:style>
  <w:style w:type="character" w:styleId="UnresolvedMention">
    <w:name w:val="Unresolved Mention"/>
    <w:basedOn w:val="DefaultParagraphFont"/>
    <w:uiPriority w:val="99"/>
    <w:semiHidden/>
    <w:unhideWhenUsed/>
    <w:rsid w:val="00982C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4</Pages>
  <Words>545</Words>
  <Characters>3111</Characters>
  <Application>Microsoft Office Word</Application>
  <DocSecurity>0</DocSecurity>
  <Lines>25</Lines>
  <Paragraphs>7</Paragraphs>
  <ScaleCrop>false</ScaleCrop>
  <Company/>
  <LinksUpToDate>false</LinksUpToDate>
  <CharactersWithSpaces>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11</cp:revision>
  <dcterms:created xsi:type="dcterms:W3CDTF">2021-03-14T18:39:00Z</dcterms:created>
  <dcterms:modified xsi:type="dcterms:W3CDTF">2021-03-14T20:09:00Z</dcterms:modified>
</cp:coreProperties>
</file>