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89386A" w14:textId="4F1A4962" w:rsidR="00614739" w:rsidRDefault="00413071" w:rsidP="009A52E7">
      <w:pPr>
        <w:bidi/>
        <w:jc w:val="both"/>
        <w:rPr>
          <w:rtl/>
          <w:lang w:bidi="ar-EG"/>
        </w:rPr>
      </w:pPr>
      <w:r>
        <w:fldChar w:fldCharType="begin"/>
      </w:r>
      <w:r>
        <w:instrText xml:space="preserve"> HYPERLINK "https://www.bibelkommentare.de/kommentare/342/der-zweite-brief-an-timotheus" </w:instrText>
      </w:r>
      <w:r>
        <w:fldChar w:fldCharType="separate"/>
      </w:r>
      <w:r w:rsidR="009A52E7" w:rsidRPr="009A52E7">
        <w:rPr>
          <w:rStyle w:val="Hyperlink"/>
          <w:rFonts w:hint="cs"/>
          <w:rtl/>
          <w:lang w:bidi="ar-EG"/>
        </w:rPr>
        <w:t>رسالة تيموثاوس الثانية</w:t>
      </w:r>
      <w:r>
        <w:rPr>
          <w:rStyle w:val="Hyperlink"/>
          <w:lang w:bidi="ar-EG"/>
        </w:rPr>
        <w:fldChar w:fldCharType="end"/>
      </w:r>
    </w:p>
    <w:p w14:paraId="3E7E19FB" w14:textId="3CB232AD" w:rsidR="009A52E7" w:rsidRDefault="009A52E7" w:rsidP="009A52E7">
      <w:pPr>
        <w:bidi/>
        <w:jc w:val="both"/>
        <w:rPr>
          <w:rtl/>
          <w:lang w:bidi="ar-EG"/>
        </w:rPr>
      </w:pPr>
      <w:r w:rsidRPr="009A52E7">
        <w:rPr>
          <w:lang w:bidi="ar-EG"/>
        </w:rPr>
        <w:t>Hamilton Smith</w:t>
      </w:r>
    </w:p>
    <w:p w14:paraId="1B4ED93D" w14:textId="49289917" w:rsidR="00D26198" w:rsidRDefault="00D26198" w:rsidP="00D26198">
      <w:pPr>
        <w:bidi/>
        <w:jc w:val="both"/>
        <w:rPr>
          <w:rtl/>
          <w:lang w:bidi="ar-EG"/>
        </w:rPr>
      </w:pPr>
      <w:r>
        <w:rPr>
          <w:rFonts w:hint="cs"/>
          <w:rtl/>
          <w:lang w:bidi="ar-EG"/>
        </w:rPr>
        <w:t>تمهيد</w:t>
      </w:r>
    </w:p>
    <w:p w14:paraId="3585E5EA" w14:textId="38D6CFC2" w:rsidR="00D26198" w:rsidRDefault="00D26198" w:rsidP="00D26198">
      <w:pPr>
        <w:bidi/>
        <w:jc w:val="both"/>
        <w:rPr>
          <w:rtl/>
          <w:lang w:bidi="ar-EG"/>
        </w:rPr>
      </w:pPr>
      <w:r>
        <w:rPr>
          <w:rFonts w:hint="cs"/>
          <w:rtl/>
          <w:lang w:bidi="ar-EG"/>
        </w:rPr>
        <w:t>رسالة تيموثاوس الأولى تقدّم كنيسة الله كبيت الله وتصف ترتيبها الإلهي حسب أفكار الله.</w:t>
      </w:r>
    </w:p>
    <w:p w14:paraId="23ED2503" w14:textId="49D9CB52" w:rsidR="00D26198" w:rsidRDefault="00D26198" w:rsidP="00D26198">
      <w:pPr>
        <w:bidi/>
        <w:jc w:val="both"/>
        <w:rPr>
          <w:rtl/>
          <w:lang w:bidi="ar-EG"/>
        </w:rPr>
      </w:pPr>
      <w:r>
        <w:rPr>
          <w:rFonts w:hint="cs"/>
          <w:rtl/>
          <w:lang w:bidi="ar-EG"/>
        </w:rPr>
        <w:t xml:space="preserve">يُعترف في هذه الرسالة، بأنه حينذاك كان أفراد قد انحرفوا إلى أنغام باطلة وأرادوا بأن يصيروا معلمين للناموس، وبأنه كان هناك أيضًا مَن عانوا </w:t>
      </w:r>
      <w:r w:rsidR="00C94087">
        <w:rPr>
          <w:rFonts w:hint="cs"/>
          <w:rtl/>
          <w:lang w:bidi="ar-EG"/>
        </w:rPr>
        <w:t>من تحطم</w:t>
      </w:r>
      <w:r>
        <w:rPr>
          <w:rFonts w:hint="cs"/>
          <w:rtl/>
          <w:lang w:bidi="ar-EG"/>
        </w:rPr>
        <w:t xml:space="preserve"> سفينة إيمانهم (إصحاح 1: 19). كما ويُنذَر أيضًا بأنه في أزمنة متأخرة سيرتد البعض عن الإيمان (إصحاح 4: 1). بالرغم من ذلك يُنظر إلى جمع المسيحيين الكبير بأنهم يرغبون بأن يتلاءموا مع مسؤوليتهم في الحفاظ على ترتيب بيت الله؛ وهذه هي غاية الروح القدس الأساسية بأن يعطي تعاليمًا في هذه الرسالة الأولى، بالنظر إلى هذا الترتيب والتصرف المتوافق به في كل تفاصيل تدبيره على الأرض.</w:t>
      </w:r>
    </w:p>
    <w:p w14:paraId="2119FDB6" w14:textId="0CEBFDD5" w:rsidR="00D26198" w:rsidRDefault="00D26198" w:rsidP="00D26198">
      <w:pPr>
        <w:bidi/>
        <w:jc w:val="both"/>
        <w:rPr>
          <w:rtl/>
          <w:lang w:bidi="ar-EG"/>
        </w:rPr>
      </w:pPr>
      <w:r>
        <w:rPr>
          <w:rFonts w:hint="cs"/>
          <w:rtl/>
          <w:lang w:bidi="ar-EG"/>
        </w:rPr>
        <w:t>في رسالة تيموثاوس الثانية كل شيء كان قد تغيّر. الكنيسة، بيت الله لم يعُد يُرى كمحفوظ في الترتيب المعطى من الله، وإنما كساقط في تشويش بسبب فشل الإنسان. بالنظر إلى هذا الفشل وهذا التشويش يكتب الرسول إلى تيموثاوس، ليشجعه في أيام الارتداد، ويعلّمه وينذره؛ عدا عن ذلك هو يحذره بأن الشر سيستمر في تقدمه وسيزداد باستمرار من خلال هذا التدبير، إلى أن يظهر في الأيام الأخيرة في أسوأ شكل له.</w:t>
      </w:r>
    </w:p>
    <w:p w14:paraId="547579EB" w14:textId="6F578E36" w:rsidR="00D26198" w:rsidRDefault="00AA7DF3" w:rsidP="00D26198">
      <w:pPr>
        <w:bidi/>
        <w:jc w:val="both"/>
        <w:rPr>
          <w:rtl/>
          <w:lang w:bidi="ar-EG"/>
        </w:rPr>
      </w:pPr>
      <w:r>
        <w:rPr>
          <w:rFonts w:hint="cs"/>
          <w:rtl/>
          <w:lang w:bidi="ar-EG"/>
        </w:rPr>
        <w:t>بهذا الشكل نحن نتعلم على امتداد الرسالة، بأن الإنجيل كان في ضائقة من أيام الرسول، وكارز الأمم كان مسجونًا، والقديسون تركوا مَن عرّفهم بكامل حق المسيحية (</w:t>
      </w:r>
      <w:proofErr w:type="spellStart"/>
      <w:r>
        <w:rPr>
          <w:rFonts w:hint="cs"/>
          <w:rtl/>
          <w:lang w:bidi="ar-EG"/>
        </w:rPr>
        <w:t>أصحاح</w:t>
      </w:r>
      <w:proofErr w:type="spellEnd"/>
      <w:r>
        <w:rPr>
          <w:rFonts w:hint="cs"/>
          <w:rtl/>
          <w:lang w:bidi="ar-EG"/>
        </w:rPr>
        <w:t xml:space="preserve"> 1). معلمون كذبة قاموا في الاعتراف المسيحي، وأتوا بتعاليم كاذبة بهذار شرير باطل، أدّت إلى الانعزال عن الله؛ وكانت نتيجة ذلك، أن بيت الله أصبح بيتًا كبيرًا مرتبط</w:t>
      </w:r>
      <w:r w:rsidR="00413071">
        <w:rPr>
          <w:rFonts w:hint="cs"/>
          <w:rtl/>
          <w:lang w:bidi="ar-EG"/>
        </w:rPr>
        <w:t>ة</w:t>
      </w:r>
      <w:r>
        <w:rPr>
          <w:rFonts w:hint="cs"/>
          <w:rtl/>
          <w:lang w:bidi="ar-EG"/>
        </w:rPr>
        <w:t xml:space="preserve"> فيه آنية للكرامة بآنية للهوان معًا (إصحاح 2). وأكثر من ذلك، إن كانت هذه الحالة قد ابتدأت في تلك الأيام فستليها حالة أسوأ بكثير. في الأيام الأخيرة ستكون أزمنة صعبة، عندما سيتميز جمع المسيحيين الاسميين بصورة </w:t>
      </w:r>
      <w:r w:rsidR="001F6C05">
        <w:rPr>
          <w:rFonts w:hint="cs"/>
          <w:rtl/>
          <w:lang w:bidi="ar-EG"/>
        </w:rPr>
        <w:t>التقوى</w:t>
      </w:r>
      <w:r w:rsidR="001F6C05">
        <w:rPr>
          <w:rFonts w:hint="eastAsia"/>
          <w:rtl/>
          <w:lang w:bidi="ar-EG"/>
        </w:rPr>
        <w:t>،</w:t>
      </w:r>
      <w:r>
        <w:rPr>
          <w:rFonts w:hint="cs"/>
          <w:rtl/>
          <w:lang w:bidi="ar-EG"/>
        </w:rPr>
        <w:t xml:space="preserve"> ولكن من دون قوتها. في مثل هذه الحالة سيتزايد الناس الأشرار باستمرار في فسادهم، إلى أنه في الأخير لن يعود الاعتراف المسيحي يحتمل التعليم الصحيح (إصحاح 3 </w:t>
      </w:r>
      <w:proofErr w:type="gramStart"/>
      <w:r>
        <w:rPr>
          <w:rFonts w:hint="cs"/>
          <w:rtl/>
          <w:lang w:bidi="ar-EG"/>
        </w:rPr>
        <w:t>و 4</w:t>
      </w:r>
      <w:proofErr w:type="gramEnd"/>
      <w:r>
        <w:rPr>
          <w:rFonts w:hint="cs"/>
          <w:rtl/>
          <w:lang w:bidi="ar-EG"/>
        </w:rPr>
        <w:t>). في الرسالة الأولى يُنظر إلى الجمع على أنه لا زال أمينًا، على الرغم من أنه قد فشل بعض الأفراد؛ ففي الرسالة الثانية ف</w:t>
      </w:r>
      <w:r w:rsidR="0063422F">
        <w:rPr>
          <w:rFonts w:hint="cs"/>
          <w:rtl/>
          <w:lang w:bidi="ar-EG"/>
        </w:rPr>
        <w:t>ش</w:t>
      </w:r>
      <w:r>
        <w:rPr>
          <w:rFonts w:hint="cs"/>
          <w:rtl/>
          <w:lang w:bidi="ar-EG"/>
        </w:rPr>
        <w:t xml:space="preserve">ل الجمع، وفقط بعض الأفراد </w:t>
      </w:r>
      <w:r w:rsidR="0063422F">
        <w:rPr>
          <w:rFonts w:hint="cs"/>
          <w:rtl/>
          <w:lang w:bidi="ar-EG"/>
        </w:rPr>
        <w:t xml:space="preserve">هم </w:t>
      </w:r>
      <w:r>
        <w:rPr>
          <w:rFonts w:hint="cs"/>
          <w:rtl/>
          <w:lang w:bidi="ar-EG"/>
        </w:rPr>
        <w:t xml:space="preserve">الذين </w:t>
      </w:r>
      <w:r w:rsidR="00EB2188">
        <w:rPr>
          <w:rFonts w:hint="cs"/>
          <w:rtl/>
          <w:lang w:bidi="ar-EG"/>
        </w:rPr>
        <w:t>بقوا</w:t>
      </w:r>
      <w:r>
        <w:rPr>
          <w:rFonts w:hint="cs"/>
          <w:rtl/>
          <w:lang w:bidi="ar-EG"/>
        </w:rPr>
        <w:t xml:space="preserve"> أمناء نحو اعترافهم. </w:t>
      </w:r>
    </w:p>
    <w:p w14:paraId="21F9BAA6" w14:textId="16CF8695" w:rsidR="0063422F" w:rsidRDefault="0063422F" w:rsidP="0063422F">
      <w:pPr>
        <w:bidi/>
        <w:jc w:val="both"/>
        <w:rPr>
          <w:rtl/>
          <w:lang w:bidi="ar-EG"/>
        </w:rPr>
      </w:pPr>
      <w:r>
        <w:rPr>
          <w:rFonts w:hint="cs"/>
          <w:rtl/>
          <w:lang w:bidi="ar-EG"/>
        </w:rPr>
        <w:t>عدا عن ذلك تُري هذه الرسالة، بأنه في الوقت الذي هاجت في</w:t>
      </w:r>
      <w:r w:rsidR="00413071">
        <w:rPr>
          <w:rFonts w:hint="cs"/>
          <w:rtl/>
          <w:lang w:bidi="ar-EG"/>
        </w:rPr>
        <w:t>ه</w:t>
      </w:r>
      <w:r>
        <w:rPr>
          <w:rFonts w:hint="cs"/>
          <w:rtl/>
          <w:lang w:bidi="ar-EG"/>
        </w:rPr>
        <w:t xml:space="preserve"> عاصفة الشر، كان بالذات مَن انتصر على العدو مرارًا كثيرة وقد هدى القديسين، على </w:t>
      </w:r>
      <w:r w:rsidR="00413071">
        <w:rPr>
          <w:rFonts w:hint="cs"/>
          <w:rtl/>
          <w:lang w:bidi="ar-EG"/>
        </w:rPr>
        <w:t>أهبة</w:t>
      </w:r>
      <w:r>
        <w:rPr>
          <w:rFonts w:hint="cs"/>
          <w:rtl/>
          <w:lang w:bidi="ar-EG"/>
        </w:rPr>
        <w:t xml:space="preserve"> بأن يُؤخذ من المشهد. </w:t>
      </w:r>
      <w:r w:rsidRPr="0063422F">
        <w:rPr>
          <w:rtl/>
          <w:lang w:bidi="ar-EG"/>
        </w:rPr>
        <w:t xml:space="preserve">لذلك قد يبدو أن الرسول قد نُحى جانبًا في </w:t>
      </w:r>
      <w:r>
        <w:rPr>
          <w:rFonts w:hint="cs"/>
          <w:rtl/>
          <w:lang w:bidi="ar-EG"/>
        </w:rPr>
        <w:t>ذات</w:t>
      </w:r>
      <w:r w:rsidRPr="0063422F">
        <w:rPr>
          <w:rtl/>
          <w:lang w:bidi="ar-EG"/>
        </w:rPr>
        <w:t xml:space="preserve"> اللحظة التي كان فيها حضوره ضروريًا للغاية.</w:t>
      </w:r>
    </w:p>
    <w:p w14:paraId="1F650E81" w14:textId="326ACE55" w:rsidR="0063422F" w:rsidRDefault="00BB6C74" w:rsidP="0063422F">
      <w:pPr>
        <w:bidi/>
        <w:jc w:val="both"/>
        <w:rPr>
          <w:rtl/>
          <w:lang w:bidi="ar-EG"/>
        </w:rPr>
      </w:pPr>
      <w:r>
        <w:rPr>
          <w:rFonts w:hint="cs"/>
          <w:rtl/>
          <w:lang w:bidi="ar-EG"/>
        </w:rPr>
        <w:t xml:space="preserve">غير أن تسلسل هذه الظروف </w:t>
      </w:r>
      <w:r>
        <w:rPr>
          <w:rtl/>
          <w:lang w:bidi="ar-EG"/>
        </w:rPr>
        <w:t>–</w:t>
      </w:r>
      <w:r>
        <w:rPr>
          <w:rFonts w:hint="cs"/>
          <w:rtl/>
          <w:lang w:bidi="ar-EG"/>
        </w:rPr>
        <w:t xml:space="preserve"> اهتياج عاصفة الشر وإنحاء مَن جا</w:t>
      </w:r>
      <w:r w:rsidR="00413071">
        <w:rPr>
          <w:rFonts w:hint="cs"/>
          <w:rtl/>
          <w:lang w:bidi="ar-EG"/>
        </w:rPr>
        <w:t>ه</w:t>
      </w:r>
      <w:r>
        <w:rPr>
          <w:rFonts w:hint="cs"/>
          <w:rtl/>
          <w:lang w:bidi="ar-EG"/>
        </w:rPr>
        <w:t xml:space="preserve">د في مواجهته للشر جانبًا </w:t>
      </w:r>
      <w:r>
        <w:rPr>
          <w:rtl/>
          <w:lang w:bidi="ar-EG"/>
        </w:rPr>
        <w:t>–</w:t>
      </w:r>
      <w:r>
        <w:rPr>
          <w:rFonts w:hint="cs"/>
          <w:rtl/>
          <w:lang w:bidi="ar-EG"/>
        </w:rPr>
        <w:t xml:space="preserve"> استُخدمت بروح الله على برهنة مَن كان أمينًا في كل التدبير المسيحي، بأن الله كان </w:t>
      </w:r>
      <w:proofErr w:type="spellStart"/>
      <w:r>
        <w:rPr>
          <w:rFonts w:hint="cs"/>
          <w:rtl/>
          <w:lang w:bidi="ar-EG"/>
        </w:rPr>
        <w:t>مهيئًا</w:t>
      </w:r>
      <w:proofErr w:type="spellEnd"/>
      <w:r>
        <w:rPr>
          <w:rFonts w:hint="cs"/>
          <w:rtl/>
          <w:lang w:bidi="ar-EG"/>
        </w:rPr>
        <w:t xml:space="preserve"> من دون أية معونة بشرية لكل ضائقة تخطر على البال.</w:t>
      </w:r>
    </w:p>
    <w:p w14:paraId="364F659E" w14:textId="72FB6C7E" w:rsidR="00BB6C74" w:rsidRDefault="00BB6C74" w:rsidP="00BB6C74">
      <w:pPr>
        <w:bidi/>
        <w:jc w:val="both"/>
        <w:rPr>
          <w:rtl/>
          <w:lang w:bidi="ar-EG"/>
        </w:rPr>
      </w:pPr>
      <w:r>
        <w:rPr>
          <w:rFonts w:hint="cs"/>
          <w:rtl/>
          <w:lang w:bidi="ar-EG"/>
        </w:rPr>
        <w:t>على الرغم من أن الرسول كان على باب فراقه، وكان ينتظر إكليل البرّ بثقة وهو ناظر إلى يوم الرب، لم يكن بوسعه إلا أن يشعر في أعماق</w:t>
      </w:r>
      <w:r w:rsidR="002D28C0">
        <w:rPr>
          <w:rFonts w:hint="cs"/>
          <w:rtl/>
          <w:lang w:bidi="ar-EG"/>
        </w:rPr>
        <w:t xml:space="preserve"> نفسه</w:t>
      </w:r>
      <w:r>
        <w:rPr>
          <w:rFonts w:hint="cs"/>
          <w:rtl/>
          <w:lang w:bidi="ar-EG"/>
        </w:rPr>
        <w:t xml:space="preserve"> كيف أن الذي أنشأه كمهمة أمره بها الله على الأرض قد فشل. كل هم قلبه أسمعه في أذني ابنه المحبوب في الإيمان. إن روح الله يستخدم سكب قلب الرسول هذا ليحذر من جانب واحد المؤمنين مسبقًا من طابع فساد المسيحية المتفاقم في هذا التدبير، ومن الجانب الآخر ليعرض لنا اتساع معوناتنا في الله، في المسيح، وفي الكتب، </w:t>
      </w:r>
      <w:proofErr w:type="spellStart"/>
      <w:r>
        <w:rPr>
          <w:rFonts w:hint="cs"/>
          <w:rtl/>
          <w:lang w:bidi="ar-EG"/>
        </w:rPr>
        <w:t>لكيما</w:t>
      </w:r>
      <w:proofErr w:type="spellEnd"/>
      <w:r>
        <w:rPr>
          <w:rFonts w:hint="cs"/>
          <w:rtl/>
          <w:lang w:bidi="ar-EG"/>
        </w:rPr>
        <w:t xml:space="preserve"> لا نتراخى وسط الشر ولنسلك أيضًا في الأزمنة الصعبة بحسب أفكار الله.</w:t>
      </w:r>
    </w:p>
    <w:p w14:paraId="327E143C" w14:textId="229026F0" w:rsidR="002D28C0" w:rsidRDefault="002D28C0" w:rsidP="002D28C0">
      <w:pPr>
        <w:bidi/>
        <w:jc w:val="both"/>
        <w:rPr>
          <w:rtl/>
          <w:lang w:bidi="ar-EG"/>
        </w:rPr>
      </w:pPr>
      <w:r>
        <w:rPr>
          <w:rFonts w:hint="cs"/>
          <w:rtl/>
          <w:lang w:bidi="ar-EG"/>
        </w:rPr>
        <w:t>تعاليم هذه الرسالة تُعرَض بهذا الترتيب:</w:t>
      </w:r>
    </w:p>
    <w:p w14:paraId="0F328FBF" w14:textId="34DEA780" w:rsidR="002D28C0" w:rsidRDefault="002D28C0" w:rsidP="002D28C0">
      <w:pPr>
        <w:pStyle w:val="ListParagraph"/>
        <w:numPr>
          <w:ilvl w:val="0"/>
          <w:numId w:val="1"/>
        </w:numPr>
        <w:bidi/>
        <w:jc w:val="both"/>
        <w:rPr>
          <w:lang w:bidi="ar-EG"/>
        </w:rPr>
      </w:pPr>
      <w:r>
        <w:rPr>
          <w:rFonts w:hint="cs"/>
          <w:rtl/>
          <w:lang w:bidi="ar-EG"/>
        </w:rPr>
        <w:t>إصحاح 1: تعزيات الأتقياء التي لا تبطُل في أيام الارتداد؛</w:t>
      </w:r>
    </w:p>
    <w:p w14:paraId="59125DCB" w14:textId="137FD162" w:rsidR="002D28C0" w:rsidRDefault="002D28C0" w:rsidP="002D28C0">
      <w:pPr>
        <w:pStyle w:val="ListParagraph"/>
        <w:numPr>
          <w:ilvl w:val="0"/>
          <w:numId w:val="1"/>
        </w:numPr>
        <w:bidi/>
        <w:jc w:val="both"/>
        <w:rPr>
          <w:lang w:bidi="ar-EG"/>
        </w:rPr>
      </w:pPr>
      <w:r>
        <w:rPr>
          <w:rFonts w:hint="cs"/>
          <w:rtl/>
          <w:lang w:bidi="ar-EG"/>
        </w:rPr>
        <w:t>إصحاح 2: سبيل الأتقياء في أيام الارتداد؛</w:t>
      </w:r>
    </w:p>
    <w:p w14:paraId="299062A9" w14:textId="35602AA2" w:rsidR="002D28C0" w:rsidRDefault="002D28C0" w:rsidP="002D28C0">
      <w:pPr>
        <w:pStyle w:val="ListParagraph"/>
        <w:numPr>
          <w:ilvl w:val="0"/>
          <w:numId w:val="1"/>
        </w:numPr>
        <w:bidi/>
        <w:jc w:val="both"/>
        <w:rPr>
          <w:lang w:bidi="ar-EG"/>
        </w:rPr>
      </w:pPr>
      <w:r>
        <w:rPr>
          <w:rFonts w:hint="cs"/>
          <w:rtl/>
          <w:lang w:bidi="ar-EG"/>
        </w:rPr>
        <w:t>إصحاح 3: معونات الأتقياء في الأيام الأخيرة؛</w:t>
      </w:r>
    </w:p>
    <w:p w14:paraId="42231F9E" w14:textId="77777777" w:rsidR="002D28C0" w:rsidRDefault="002D28C0" w:rsidP="002D28C0">
      <w:pPr>
        <w:pStyle w:val="ListParagraph"/>
        <w:numPr>
          <w:ilvl w:val="0"/>
          <w:numId w:val="1"/>
        </w:numPr>
        <w:bidi/>
        <w:jc w:val="both"/>
        <w:rPr>
          <w:rtl/>
          <w:lang w:bidi="ar-EG"/>
        </w:rPr>
        <w:sectPr w:rsidR="002D28C0">
          <w:pgSz w:w="11906" w:h="16838"/>
          <w:pgMar w:top="1440" w:right="1440" w:bottom="1440" w:left="1440" w:header="708" w:footer="708" w:gutter="0"/>
          <w:cols w:space="708"/>
          <w:docGrid w:linePitch="360"/>
        </w:sectPr>
      </w:pPr>
      <w:r>
        <w:rPr>
          <w:rFonts w:hint="cs"/>
          <w:rtl/>
          <w:lang w:bidi="ar-EG"/>
        </w:rPr>
        <w:t>إصحاح 4: الإرشادات الخاصة لخدمة الله في أيامٍ لا يعود فيها جمع الاعتراف المسيحي يحتمل التعليم الصحيح.</w:t>
      </w:r>
    </w:p>
    <w:p w14:paraId="388F887B" w14:textId="469419B9" w:rsidR="002D28C0" w:rsidRDefault="005027DB" w:rsidP="002D28C0">
      <w:pPr>
        <w:bidi/>
        <w:jc w:val="both"/>
        <w:rPr>
          <w:rtl/>
          <w:lang w:bidi="ar-EG"/>
        </w:rPr>
      </w:pPr>
      <w:hyperlink r:id="rId5" w:history="1">
        <w:r w:rsidR="002D28C0" w:rsidRPr="002D28C0">
          <w:rPr>
            <w:rStyle w:val="Hyperlink"/>
            <w:rFonts w:hint="cs"/>
            <w:rtl/>
            <w:lang w:bidi="ar-EG"/>
          </w:rPr>
          <w:t>الإصحاح الأول</w:t>
        </w:r>
      </w:hyperlink>
    </w:p>
    <w:p w14:paraId="66F8BD85" w14:textId="2D807429" w:rsidR="002D28C0" w:rsidRDefault="002D28C0" w:rsidP="002D28C0">
      <w:pPr>
        <w:bidi/>
        <w:jc w:val="both"/>
        <w:rPr>
          <w:rtl/>
          <w:lang w:bidi="ar-EG"/>
        </w:rPr>
      </w:pPr>
      <w:r>
        <w:rPr>
          <w:rFonts w:hint="cs"/>
          <w:rtl/>
          <w:lang w:bidi="ar-EG"/>
        </w:rPr>
        <w:t>تعزيات الأتقياء في أيام الارتداد</w:t>
      </w:r>
    </w:p>
    <w:p w14:paraId="33F5273B" w14:textId="431FD4C8" w:rsidR="007D639C" w:rsidRDefault="007D639C" w:rsidP="007D639C">
      <w:pPr>
        <w:bidi/>
        <w:jc w:val="both"/>
        <w:rPr>
          <w:rtl/>
          <w:lang w:bidi="ar-EG"/>
        </w:rPr>
      </w:pPr>
      <w:r>
        <w:rPr>
          <w:rFonts w:hint="cs"/>
          <w:rtl/>
          <w:lang w:bidi="ar-EG"/>
        </w:rPr>
        <w:t xml:space="preserve">إن روح الله مزمع بأن يستعرض لنا ارتداد بيت الله والفشل المتزايد للاعتراف المسيحي أثناء كل هذا التدبير </w:t>
      </w:r>
      <w:r>
        <w:rPr>
          <w:rtl/>
          <w:lang w:bidi="ar-EG"/>
        </w:rPr>
        <w:t>–</w:t>
      </w:r>
      <w:r>
        <w:rPr>
          <w:rFonts w:hint="cs"/>
          <w:rtl/>
          <w:lang w:bidi="ar-EG"/>
        </w:rPr>
        <w:t xml:space="preserve"> بأعلى نقطة فيه في الأيام الأخيرة -. </w:t>
      </w:r>
      <w:r w:rsidR="00E91D16">
        <w:rPr>
          <w:rFonts w:hint="cs"/>
          <w:rtl/>
          <w:lang w:bidi="ar-EG"/>
        </w:rPr>
        <w:t xml:space="preserve">إن لوحة فظيعة كهذه عن التضعضع الذي لا أمل فيه في المسيحية يمكنه أيضًا أن يجعل أكثر القلوب التي لا تتزعزع تنهار. لأجل هذا يجتهد الرسول قبل وصفه الارتداد، بأن يثبّت نفوسنا ويقوي ثقتنا بالله بعرضه لنا المعونات التي لا تنضب في الله. لأجل هذا تمر أمام عيوننا الحياة، التي في المسيح يسوع (عدد 1)، الأمور التي أعطانا الله (عدد 6 </w:t>
      </w:r>
      <w:proofErr w:type="gramStart"/>
      <w:r w:rsidR="00E91D16">
        <w:rPr>
          <w:rFonts w:hint="cs"/>
          <w:rtl/>
          <w:lang w:bidi="ar-EG"/>
        </w:rPr>
        <w:t>و 7</w:t>
      </w:r>
      <w:proofErr w:type="gramEnd"/>
      <w:r w:rsidR="00E91D16">
        <w:rPr>
          <w:rFonts w:hint="cs"/>
          <w:rtl/>
          <w:lang w:bidi="ar-EG"/>
        </w:rPr>
        <w:t>)، شهادة ربنا (عدد 8)، خلاص ودعوة الله (عدد 9 و 10)، يوم المجد المُشار إليه بـ"ذلك اليوم" (عدد 12 و 18)، وكلمات الحق الصحيحة، التي لا يمكن لأي ضرر أن يمسها من جانب التعاليم المضلة (عدد 13).</w:t>
      </w:r>
    </w:p>
    <w:p w14:paraId="3732E64E" w14:textId="46488BF4" w:rsidR="00986209" w:rsidRDefault="00986209" w:rsidP="00986209">
      <w:pPr>
        <w:bidi/>
        <w:jc w:val="both"/>
        <w:rPr>
          <w:rtl/>
          <w:lang w:bidi="ar-EG"/>
        </w:rPr>
      </w:pPr>
      <w:proofErr w:type="spellStart"/>
      <w:r w:rsidRPr="00986209">
        <w:rPr>
          <w:lang w:bidi="ar-EG"/>
        </w:rPr>
        <w:t>Vers</w:t>
      </w:r>
      <w:proofErr w:type="spellEnd"/>
      <w:r w:rsidRPr="00986209">
        <w:rPr>
          <w:lang w:bidi="ar-EG"/>
        </w:rPr>
        <w:t xml:space="preserve"> 1: Paulus </w:t>
      </w:r>
      <w:proofErr w:type="spellStart"/>
      <w:r w:rsidRPr="00986209">
        <w:rPr>
          <w:lang w:bidi="ar-EG"/>
        </w:rPr>
        <w:t>beginnt</w:t>
      </w:r>
      <w:proofErr w:type="spellEnd"/>
      <w:r w:rsidRPr="00986209">
        <w:rPr>
          <w:lang w:bidi="ar-EG"/>
        </w:rPr>
        <w:t xml:space="preserve"> </w:t>
      </w:r>
      <w:proofErr w:type="spellStart"/>
      <w:r w:rsidRPr="00986209">
        <w:rPr>
          <w:lang w:bidi="ar-EG"/>
        </w:rPr>
        <w:t>diesen</w:t>
      </w:r>
      <w:proofErr w:type="spellEnd"/>
      <w:r w:rsidRPr="00986209">
        <w:rPr>
          <w:lang w:bidi="ar-EG"/>
        </w:rPr>
        <w:t xml:space="preserve"> Brief </w:t>
      </w:r>
      <w:proofErr w:type="spellStart"/>
      <w:r w:rsidRPr="00986209">
        <w:rPr>
          <w:lang w:bidi="ar-EG"/>
        </w:rPr>
        <w:t>damit</w:t>
      </w:r>
      <w:proofErr w:type="spellEnd"/>
      <w:r w:rsidRPr="00986209">
        <w:rPr>
          <w:rtl/>
          <w:lang w:bidi="ar-EG"/>
        </w:rPr>
        <w:t>,</w:t>
      </w:r>
    </w:p>
    <w:sectPr w:rsidR="00986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167872"/>
    <w:multiLevelType w:val="hybridMultilevel"/>
    <w:tmpl w:val="99500830"/>
    <w:lvl w:ilvl="0" w:tplc="3BFA421C">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2E7"/>
    <w:rsid w:val="001F6C05"/>
    <w:rsid w:val="002D28C0"/>
    <w:rsid w:val="00413071"/>
    <w:rsid w:val="005027DB"/>
    <w:rsid w:val="00614739"/>
    <w:rsid w:val="0063422F"/>
    <w:rsid w:val="007D639C"/>
    <w:rsid w:val="008463AD"/>
    <w:rsid w:val="00986209"/>
    <w:rsid w:val="009A52E7"/>
    <w:rsid w:val="00AA7DF3"/>
    <w:rsid w:val="00BB6C74"/>
    <w:rsid w:val="00C94087"/>
    <w:rsid w:val="00D26198"/>
    <w:rsid w:val="00E91D16"/>
    <w:rsid w:val="00EB21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67F8C"/>
  <w15:chartTrackingRefBased/>
  <w15:docId w15:val="{B7DB8A44-61EB-4769-8A14-813C0D0FA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A52E7"/>
    <w:rPr>
      <w:color w:val="0563C1" w:themeColor="hyperlink"/>
      <w:u w:val="single"/>
    </w:rPr>
  </w:style>
  <w:style w:type="character" w:styleId="UnresolvedMention">
    <w:name w:val="Unresolved Mention"/>
    <w:basedOn w:val="DefaultParagraphFont"/>
    <w:uiPriority w:val="99"/>
    <w:semiHidden/>
    <w:unhideWhenUsed/>
    <w:rsid w:val="009A52E7"/>
    <w:rPr>
      <w:color w:val="605E5C"/>
      <w:shd w:val="clear" w:color="auto" w:fill="E1DFDD"/>
    </w:rPr>
  </w:style>
  <w:style w:type="paragraph" w:styleId="ListParagraph">
    <w:name w:val="List Paragraph"/>
    <w:basedOn w:val="Normal"/>
    <w:uiPriority w:val="34"/>
    <w:qFormat/>
    <w:rsid w:val="002D28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kommentare.de/kommentare/k-2929/der-zweite-brief-an-timotheus/kapitel-1"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682</Words>
  <Characters>3411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14</cp:revision>
  <dcterms:created xsi:type="dcterms:W3CDTF">2021-08-17T19:58:00Z</dcterms:created>
  <dcterms:modified xsi:type="dcterms:W3CDTF">2021-10-09T12:13:00Z</dcterms:modified>
</cp:coreProperties>
</file>