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274D" w:rsidRDefault="00A169C5" w:rsidP="00FE4175">
      <w:pPr>
        <w:bidi/>
        <w:jc w:val="both"/>
        <w:rPr>
          <w:rFonts w:ascii="Sakkal Majalla" w:hAnsi="Sakkal Majalla" w:cs="Sakkal Majalla"/>
          <w:sz w:val="28"/>
          <w:szCs w:val="28"/>
          <w:rtl/>
        </w:rPr>
      </w:pPr>
      <w:hyperlink r:id="rId7" w:history="1">
        <w:r w:rsidR="00FE4175" w:rsidRPr="0013274D">
          <w:rPr>
            <w:rStyle w:val="Hyperlink"/>
            <w:rFonts w:ascii="Sakkal Majalla" w:hAnsi="Sakkal Majalla" w:cs="Sakkal Majalla" w:hint="cs"/>
            <w:sz w:val="28"/>
            <w:szCs w:val="28"/>
            <w:rtl/>
          </w:rPr>
          <w:t>النذير</w:t>
        </w:r>
      </w:hyperlink>
      <w:r w:rsidR="00FE4175">
        <w:rPr>
          <w:rFonts w:ascii="Sakkal Majalla" w:hAnsi="Sakkal Majalla" w:cs="Sakkal Majalla" w:hint="cs"/>
          <w:sz w:val="28"/>
          <w:szCs w:val="28"/>
          <w:rtl/>
        </w:rPr>
        <w:t xml:space="preserve"> </w:t>
      </w:r>
    </w:p>
    <w:p w:rsidR="00614739" w:rsidRDefault="00FE4175" w:rsidP="0013274D">
      <w:pPr>
        <w:bidi/>
        <w:jc w:val="both"/>
        <w:rPr>
          <w:rFonts w:ascii="Sakkal Majalla" w:hAnsi="Sakkal Majalla" w:cs="Sakkal Majalla"/>
          <w:sz w:val="28"/>
          <w:szCs w:val="28"/>
          <w:rtl/>
        </w:rPr>
      </w:pPr>
      <w:r>
        <w:rPr>
          <w:rFonts w:ascii="Sakkal Majalla" w:hAnsi="Sakkal Majalla" w:cs="Sakkal Majalla" w:hint="cs"/>
          <w:sz w:val="28"/>
          <w:szCs w:val="28"/>
          <w:rtl/>
        </w:rPr>
        <w:t>يوحنا نلسون داربي</w:t>
      </w:r>
    </w:p>
    <w:p w:rsidR="00FE4175" w:rsidRDefault="0013274D" w:rsidP="00FE4175">
      <w:pPr>
        <w:bidi/>
        <w:jc w:val="both"/>
        <w:rPr>
          <w:rFonts w:ascii="Sakkal Majalla" w:hAnsi="Sakkal Majalla" w:cs="Sakkal Majalla"/>
          <w:sz w:val="28"/>
          <w:szCs w:val="28"/>
          <w:rtl/>
        </w:rPr>
      </w:pPr>
      <w:r>
        <w:rPr>
          <w:rFonts w:ascii="Sakkal Majalla" w:hAnsi="Sakkal Majalla" w:cs="Sakkal Majalla" w:hint="cs"/>
          <w:sz w:val="28"/>
          <w:szCs w:val="28"/>
          <w:rtl/>
        </w:rPr>
        <w:t xml:space="preserve">يقدّم لنا النذير طابعًا مرتبطًا بحياة الكنيسة أو الاجتماع على الأرض؛ </w:t>
      </w:r>
      <w:r w:rsidR="001C78F0">
        <w:rPr>
          <w:rFonts w:ascii="Sakkal Majalla" w:hAnsi="Sakkal Majalla" w:cs="Sakkal Majalla" w:hint="cs"/>
          <w:sz w:val="28"/>
          <w:szCs w:val="28"/>
          <w:rtl/>
        </w:rPr>
        <w:t>أ</w:t>
      </w:r>
      <w:r>
        <w:rPr>
          <w:rFonts w:ascii="Sakkal Majalla" w:hAnsi="Sakkal Majalla" w:cs="Sakkal Majalla" w:hint="cs"/>
          <w:sz w:val="28"/>
          <w:szCs w:val="28"/>
          <w:rtl/>
        </w:rPr>
        <w:t xml:space="preserve">لا وهو الولاء الخاص لله. فالمرء يكرّس نفسه له. الرب هو المثال الكامل </w:t>
      </w:r>
      <w:r w:rsidR="001C78F0">
        <w:rPr>
          <w:rFonts w:ascii="Sakkal Majalla" w:hAnsi="Sakkal Majalla" w:cs="Sakkal Majalla" w:hint="cs"/>
          <w:sz w:val="28"/>
          <w:szCs w:val="28"/>
          <w:rtl/>
        </w:rPr>
        <w:t>ل</w:t>
      </w:r>
      <w:bookmarkStart w:id="0" w:name="_GoBack"/>
      <w:bookmarkEnd w:id="0"/>
      <w:r>
        <w:rPr>
          <w:rFonts w:ascii="Sakkal Majalla" w:hAnsi="Sakkal Majalla" w:cs="Sakkal Majalla" w:hint="cs"/>
          <w:sz w:val="28"/>
          <w:szCs w:val="28"/>
          <w:rtl/>
        </w:rPr>
        <w:t>ذلك. الكنيسة عليها أن تتبع خطواته. وفي هذه الفئة تنتمي حالات لوظيفة خاصة في التكريس للرب.</w:t>
      </w:r>
    </w:p>
    <w:p w:rsidR="0013274D" w:rsidRDefault="0013274D" w:rsidP="0013274D">
      <w:pPr>
        <w:bidi/>
        <w:jc w:val="both"/>
        <w:rPr>
          <w:rFonts w:ascii="Sakkal Majalla" w:hAnsi="Sakkal Majalla" w:cs="Sakkal Majalla"/>
          <w:sz w:val="28"/>
          <w:szCs w:val="28"/>
          <w:rtl/>
        </w:rPr>
      </w:pPr>
      <w:r>
        <w:rPr>
          <w:rFonts w:ascii="Sakkal Majalla" w:hAnsi="Sakkal Majalla" w:cs="Sakkal Majalla" w:hint="cs"/>
          <w:sz w:val="28"/>
          <w:szCs w:val="28"/>
          <w:rtl/>
        </w:rPr>
        <w:t>ثلاثة أمور كانت مرتبطة بهذا الأمر. لم يكن يحق للنذير أن يشرب خمرًا؛ وكان ينبغي أن يُرخي شعره ولم يحق له أن يتنجس بميت. الخمر يمثل الفرح المرتبط بملذات العِشرة التي تُفرح القلب الذي يهبها ذاته. الخمر هو الذي "</w:t>
      </w:r>
      <w:r w:rsidRPr="0013274D">
        <w:rPr>
          <w:rFonts w:ascii="Sakkal Majalla" w:hAnsi="Sakkal Majalla" w:cs="Sakkal Majalla"/>
          <w:sz w:val="28"/>
          <w:szCs w:val="28"/>
          <w:rtl/>
        </w:rPr>
        <w:t xml:space="preserve"> يُفَرِّحُ اللهَ وَالنَّاسَ</w:t>
      </w:r>
      <w:r>
        <w:rPr>
          <w:rFonts w:ascii="Sakkal Majalla" w:hAnsi="Sakkal Majalla" w:cs="Sakkal Majalla" w:hint="cs"/>
          <w:sz w:val="28"/>
          <w:szCs w:val="28"/>
          <w:rtl/>
        </w:rPr>
        <w:t xml:space="preserve"> (يفرح قلب الآلهة والناس)" (قضاة 9: 13). الرب كان منفصلاً عن هذا الفرح بانتذاره. لقد قال: "</w:t>
      </w:r>
      <w:r w:rsidRPr="0013274D">
        <w:rPr>
          <w:rFonts w:ascii="Sakkal Majalla" w:hAnsi="Sakkal Majalla" w:cs="Sakkal Majalla"/>
          <w:sz w:val="28"/>
          <w:szCs w:val="28"/>
          <w:rtl/>
        </w:rPr>
        <w:t>اَلْحَقَّ أَقُولُ لَكُمْ: إِنِّي لاَ أَشْرَبُ بَعْدُ مِنْ نِتَاجِ الْكَرْمَةِ إِلَى ذلِكَ الْيَوْمِ حِينَمَا أَشْرَبُهُ جَدِيدًا فِي مَلَكُوتِ اللهِ».</w:t>
      </w:r>
      <w:r>
        <w:rPr>
          <w:rFonts w:ascii="Sakkal Majalla" w:hAnsi="Sakkal Majalla" w:cs="Sakkal Majalla" w:hint="cs"/>
          <w:sz w:val="28"/>
          <w:szCs w:val="28"/>
          <w:rtl/>
        </w:rPr>
        <w:t>" (مرقس 14: 25). لقد اقتادته محبته بأنه تمنى بأن يتشارك بها مع خاصته، مهما بلغ بؤسهم. لقد قال: "</w:t>
      </w:r>
      <w:r w:rsidRPr="0013274D">
        <w:rPr>
          <w:rFonts w:ascii="Sakkal Majalla" w:hAnsi="Sakkal Majalla" w:cs="Sakkal Majalla"/>
          <w:sz w:val="28"/>
          <w:szCs w:val="28"/>
          <w:rtl/>
        </w:rPr>
        <w:t>«شَهْوَةً اشْتَهَيْتُ أَنْ آكُلَ هذَا الْفِصْحَ مَعَكُمْ</w:t>
      </w:r>
      <w:r>
        <w:rPr>
          <w:rFonts w:ascii="Sakkal Majalla" w:hAnsi="Sakkal Majalla" w:cs="Sakkal Majalla" w:hint="cs"/>
          <w:sz w:val="28"/>
          <w:szCs w:val="28"/>
          <w:rtl/>
        </w:rPr>
        <w:t>" (لوقا 22: 15). كما وكان ينبغي عليه أن ينكر العلاقات الطبيعية، لأن انتذار الله كان على رأسه. "</w:t>
      </w:r>
      <w:r w:rsidRPr="0013274D">
        <w:rPr>
          <w:rFonts w:ascii="Sakkal Majalla" w:hAnsi="Sakkal Majalla" w:cs="Sakkal Majalla"/>
          <w:sz w:val="28"/>
          <w:szCs w:val="28"/>
          <w:rtl/>
        </w:rPr>
        <w:t>«مَا لِي وَلَك</w:t>
      </w:r>
      <w:r>
        <w:rPr>
          <w:rFonts w:ascii="Sakkal Majalla" w:hAnsi="Sakkal Majalla" w:cs="Sakkal Majalla" w:hint="cs"/>
          <w:sz w:val="28"/>
          <w:szCs w:val="28"/>
          <w:rtl/>
        </w:rPr>
        <w:t>ِ؟" قال الرب لأمه (يوحنا 2: 4). ليس أنه لم تكن لديه أرق العواطف لها، لكنه الآن كان منفصلاً عن كل شيء ليكون لله.</w:t>
      </w:r>
    </w:p>
    <w:p w:rsidR="0013274D" w:rsidRDefault="0013274D" w:rsidP="0013274D">
      <w:pPr>
        <w:bidi/>
        <w:jc w:val="both"/>
        <w:rPr>
          <w:rFonts w:ascii="Sakkal Majalla" w:hAnsi="Sakkal Majalla" w:cs="Sakkal Majalla"/>
          <w:sz w:val="28"/>
          <w:szCs w:val="28"/>
          <w:rtl/>
        </w:rPr>
      </w:pPr>
      <w:r>
        <w:rPr>
          <w:rFonts w:ascii="Sakkal Majalla" w:hAnsi="Sakkal Majalla" w:cs="Sakkal Majalla" w:hint="cs"/>
          <w:sz w:val="28"/>
          <w:szCs w:val="28"/>
          <w:rtl/>
        </w:rPr>
        <w:t xml:space="preserve">من ثم أرخى النذير شعر رأسه. هذا يعني: بأنه أهمل نفسه بمنح ذاته لمشيئة الله. هو فقد كرامته وحقوقه كإنسان، لأن الشعر الطويل أشار من جانب واحد إلى إهمال شخصه، ومن الجانب الآخر إلى الخضوع، السلطان على رأسه (قارن 1. ملوك 11: 10). هذا هو إذًا كان التكريس لله بالتخلي عن الفرح، الكرامة وحقوق الإنسان الطبيعية، إذ اعتُبر الإنسان مركزًا لأشواقه الخاصة به، وذلك، ليكون لله بجُملته. الإنسان له مركزه كنائب لمجد الله. وفي هذا المركز هو مُحاط بالكثير من الأشواق والأفراح والحقوق المتمركزة فيه. هو باستطاعته أن يترك هذا المركز لخدمة الله الخاصة، مع المراعاة بأن الخطية قد دخلت في كل هذه الأمور. إنها، وهي بعيدة كل البعد بأن تكون شرًا في ذاتها، هي بالحري جيدة في محلها. </w:t>
      </w:r>
      <w:r>
        <w:rPr>
          <w:rFonts w:ascii="Sakkal Majalla" w:hAnsi="Sakkal Majalla" w:cs="Sakkal Majalla"/>
          <w:sz w:val="28"/>
          <w:szCs w:val="28"/>
          <w:rtl/>
        </w:rPr>
        <w:t>–</w:t>
      </w:r>
      <w:r>
        <w:rPr>
          <w:rFonts w:ascii="Sakkal Majalla" w:hAnsi="Sakkal Majalla" w:cs="Sakkal Majalla" w:hint="cs"/>
          <w:sz w:val="28"/>
          <w:szCs w:val="28"/>
          <w:rtl/>
        </w:rPr>
        <w:t xml:space="preserve"> هذا ما فعله المسيح. هو أصبح النذير الحقيقي. هو لم يتخذ مكانه كالإنسان أو حقوقه كابن الإنسان، وإنما أخضع نفسه لأجل مجد الله لكل ما كان يُطالب مجدُه حقَه منه. هو اتّحد مع بقية الشعب الخاطئ، الذي أحبه، وأصبح غريبًا عن بني أمه (قارن مزمور 69: 9)؟ هو لم يفعل أي شيء لم يكن مدوّنًا له. هو عاش من الكلمة التي خرجت من فم الله (قارن لوقا 4: 4). هو انفصل عن كل روابط الحياة الإنسانية ليكرس نفسه لمجد الله وخدمته ولطاعته. إن كان قد وجد عزاءً في محبة خاصته، وإن من الممكن أن يكون جدًا بائسًا ولا يُذكر، فإنه تخلى عنه أيضًا لأنه كان ينبغي عليه أن يكون في هذا المنظور وفي كل منظور آخر كله نذيرًا في موته. هو كان لوحده في انفصاله لله. لقد كان على الكنيسة أن تتبع خطواته؛ لكن آهٍ! هي شربت الخمر، هي حطّت من قيمة ذاتها بضربها خدام البيت.</w:t>
      </w:r>
    </w:p>
    <w:p w:rsidR="0013274D" w:rsidRDefault="0013274D" w:rsidP="0013274D">
      <w:pPr>
        <w:bidi/>
        <w:jc w:val="both"/>
        <w:rPr>
          <w:rFonts w:ascii="Sakkal Majalla" w:hAnsi="Sakkal Majalla" w:cs="Sakkal Majalla"/>
          <w:sz w:val="28"/>
          <w:szCs w:val="28"/>
          <w:rtl/>
        </w:rPr>
      </w:pPr>
      <w:r>
        <w:rPr>
          <w:rFonts w:ascii="Sakkal Majalla" w:hAnsi="Sakkal Majalla" w:cs="Sakkal Majalla" w:hint="cs"/>
          <w:sz w:val="28"/>
          <w:szCs w:val="28"/>
          <w:rtl/>
        </w:rPr>
        <w:t>من الممكن أن يُطالب المؤمن بأن ينكر نفسه وأن يتنازل لخدمة المخلص الطيبة عن أمور، هي في حد ذاتها ليست شريرة. لكن هذا العمل يحدث باطنيًا. "</w:t>
      </w:r>
      <w:r w:rsidRPr="0013274D">
        <w:rPr>
          <w:rFonts w:ascii="Sakkal Majalla" w:hAnsi="Sakkal Majalla" w:cs="Sakkal Majalla"/>
          <w:sz w:val="28"/>
          <w:szCs w:val="28"/>
          <w:rtl/>
        </w:rPr>
        <w:t>كَانَ نُذُرُهَا أَنْقَى مِنَ الثَّلْجِ</w:t>
      </w:r>
      <w:r>
        <w:rPr>
          <w:rFonts w:ascii="Sakkal Majalla" w:hAnsi="Sakkal Majalla" w:cs="Sakkal Majalla" w:hint="cs"/>
          <w:sz w:val="28"/>
          <w:szCs w:val="28"/>
          <w:rtl/>
        </w:rPr>
        <w:t>" (مراثي 4: 7). التكريس هو في الباطن. إنه من المناسب هنا بأن نتأمل الأمور التي يتعرض لها المرء عند تصرفه ضد هذا الانفصال. إن كرّس المرء نفسه للرب في طريقة تروق له فسيصاحب هذا التكريس فرحٌ. هذا الفرح بحسب قياس الشهادة المقدمة له.</w:t>
      </w:r>
    </w:p>
    <w:p w:rsidR="0013274D" w:rsidRDefault="0013274D" w:rsidP="0013274D">
      <w:pPr>
        <w:bidi/>
        <w:jc w:val="both"/>
        <w:rPr>
          <w:rFonts w:ascii="Sakkal Majalla" w:hAnsi="Sakkal Majalla" w:cs="Sakkal Majalla"/>
          <w:sz w:val="28"/>
          <w:szCs w:val="28"/>
          <w:rtl/>
        </w:rPr>
      </w:pPr>
      <w:r>
        <w:rPr>
          <w:rFonts w:ascii="Sakkal Majalla" w:hAnsi="Sakkal Majalla" w:cs="Sakkal Majalla" w:hint="cs"/>
          <w:sz w:val="28"/>
          <w:szCs w:val="28"/>
          <w:rtl/>
        </w:rPr>
        <w:lastRenderedPageBreak/>
        <w:t>الله يساند خادمه بحسب دعوته. لكن هذا سر بين الخادم وبينه، على الرغم من رؤية الآخرين تأثيراته الخارجية. إن تصرف المرء ضد هذا الانفصال، فلا بد أن يبدأ بكل شيء من بدايته. إنه يكون فاقدًا التأثير الإلهي والقوة في العمل. صحيح من الممكن أن يرتفع المرء في مفهوم آخر كشمشون لينتفض (قضاة 16: 20)؛ لكنه فقدَ قوته من دون أن يعلم بذلك. الله لم يعُد معنا. إن سقوط شمشون هو أبلغ سقوط، ولكنه علني في نوعيته؛ لأنه من الممكن أن تكون قوتنا قد نقلتنا إلى حضرة الشرير، ومن ثم، إن كان الله معنا، فسيظهر مجده الجليل. ولكن إن لم يكن هو هذا الحال، فستكون للعدو الفرصة الأسيفة بأن يمجّد ذاته أمام الله فيمن كان معروفًا لفترة طويلة أنه مُحارب لله. في الحالة الثانية هذه يكون السر الباطني، القوة الحقيقية في الانفصال لله مفقودًا.</w:t>
      </w:r>
    </w:p>
    <w:p w:rsidR="0013274D" w:rsidRDefault="001C7A92" w:rsidP="0013274D">
      <w:pPr>
        <w:bidi/>
        <w:jc w:val="both"/>
        <w:rPr>
          <w:rFonts w:ascii="Sakkal Majalla" w:hAnsi="Sakkal Majalla" w:cs="Sakkal Majalla"/>
          <w:sz w:val="28"/>
          <w:szCs w:val="28"/>
          <w:rtl/>
        </w:rPr>
      </w:pPr>
      <w:r>
        <w:rPr>
          <w:rFonts w:ascii="Sakkal Majalla" w:hAnsi="Sakkal Majalla" w:cs="Sakkal Majalla" w:hint="cs"/>
          <w:sz w:val="28"/>
          <w:szCs w:val="28"/>
          <w:rtl/>
        </w:rPr>
        <w:t>هل نحن نحفظ أنفسنا في الأمور الاعتيادية من أول خطوة التي ستفصلنا عن القداسة الباطنية. إن كانت النعمة كرستنا ودعتنا لخدمة غير عادية، - مهما كان نوعها، - علينا أن نحترس من كل عدم طاعة لكلمة الصليب، التي صُلبنا بها عن العالم (قارن غلاطية 6: 14)، عن الخطية (قارن رومية 6: 6) وعن الناموس (غلاطية 2: 19)</w:t>
      </w:r>
      <w:r>
        <w:rPr>
          <w:rStyle w:val="FootnoteReference"/>
          <w:rFonts w:ascii="Sakkal Majalla" w:hAnsi="Sakkal Majalla" w:cs="Sakkal Majalla"/>
          <w:sz w:val="28"/>
          <w:szCs w:val="28"/>
          <w:rtl/>
        </w:rPr>
        <w:footnoteReference w:id="1"/>
      </w:r>
      <w:r>
        <w:rPr>
          <w:rFonts w:ascii="Sakkal Majalla" w:hAnsi="Sakkal Majalla" w:cs="Sakkal Majalla" w:hint="cs"/>
          <w:sz w:val="28"/>
          <w:szCs w:val="28"/>
          <w:rtl/>
        </w:rPr>
        <w:t>.</w:t>
      </w:r>
    </w:p>
    <w:p w:rsidR="00695E86" w:rsidRDefault="00695E86" w:rsidP="00695E86">
      <w:pPr>
        <w:bidi/>
        <w:jc w:val="both"/>
        <w:rPr>
          <w:rFonts w:ascii="Sakkal Majalla" w:hAnsi="Sakkal Majalla" w:cs="Sakkal Majalla"/>
          <w:sz w:val="28"/>
          <w:szCs w:val="28"/>
          <w:rtl/>
        </w:rPr>
      </w:pPr>
      <w:r>
        <w:rPr>
          <w:rFonts w:ascii="Sakkal Majalla" w:hAnsi="Sakkal Majalla" w:cs="Sakkal Majalla" w:hint="cs"/>
          <w:sz w:val="28"/>
          <w:szCs w:val="28"/>
          <w:rtl/>
        </w:rPr>
        <w:t xml:space="preserve">كالعادة يعود النذير الغير أمين بذبيحة الرب إلى انفصاله من جديد. إنه يتكرس مجددًا لله. لكن كل ما يجعلنا في علاقة بالخطية ستكون له حتميات. عندها سنفقد القوة المرتبطة بالشركة مع الله وبالحضور المميز للروح القدس، مهما كان المقدار الموهوب لنا من قوة. آهٍ، فالزمن الذي مضى قد ضاع! (سفر العدد 6: 12). ينبغي علينا أن نبدأ من جديد. إنها لا زالت نعمة عظيمة، بأنه لم يُسلب منا الامتياز العظيم بأن نخدم الله. كما وفي بعض الأحيان هنالك نواتج عدم أمانتنا، التي لا تزال قائمة، حتى وإن استُرِدّت لنا القوة. </w:t>
      </w:r>
      <w:r w:rsidR="005F6370">
        <w:rPr>
          <w:rFonts w:ascii="Sakkal Majalla" w:hAnsi="Sakkal Majalla" w:cs="Sakkal Majalla" w:hint="cs"/>
          <w:sz w:val="28"/>
          <w:szCs w:val="28"/>
          <w:rtl/>
        </w:rPr>
        <w:t>شمشون الأعمى اضطر بأن يقتل نفسه، بقتله أعدائه (قضاة 16: 30). إنه يليق بنا في كل الأحوال، بأن نعترف بتنجسنا مباشرة، بأن نذهب إلى الرب، وأن لا نطالب بحقنا كنذير علنًا، إن لم نكن كذلك في عيني الله. إنه لا يوجد ما هو أخطر بأن نكون في خدمة لله، عندما لا يكون الضمير نقيًا. ولكن ينبغي علينا أن نذكّر أنفسنا في كل مرة من جديد، بأننا تحت النعمة.</w:t>
      </w:r>
    </w:p>
    <w:p w:rsidR="005F6370" w:rsidRDefault="00436DFF" w:rsidP="005F6370">
      <w:pPr>
        <w:bidi/>
        <w:jc w:val="both"/>
        <w:rPr>
          <w:rFonts w:ascii="Sakkal Majalla" w:hAnsi="Sakkal Majalla" w:cs="Sakkal Majalla"/>
          <w:sz w:val="28"/>
          <w:szCs w:val="28"/>
          <w:rtl/>
        </w:rPr>
      </w:pPr>
      <w:r>
        <w:rPr>
          <w:rFonts w:ascii="Sakkal Majalla" w:hAnsi="Sakkal Majalla" w:cs="Sakkal Majalla" w:hint="cs"/>
          <w:sz w:val="28"/>
          <w:szCs w:val="28"/>
          <w:rtl/>
        </w:rPr>
        <w:t>هذا الانفصال والاستعداد على التخلي عن الأمور لا يحدث على الدوام. الرب نفسه لن يكون دائمًا نذيرًا. إنه سيفرح فرحًا كاملاً لن يفوقه فرح مع الله وخاصته. إنه سيقول: "</w:t>
      </w:r>
      <w:r w:rsidRPr="00436DFF">
        <w:rPr>
          <w:rFonts w:ascii="Sakkal Majalla" w:hAnsi="Sakkal Majalla" w:cs="Sakkal Majalla"/>
          <w:sz w:val="28"/>
          <w:szCs w:val="28"/>
          <w:rtl/>
        </w:rPr>
        <w:t>اشْرَبُوا وَاسْكَرُوا أَيُّهَا الأَحِبَّاءُ.</w:t>
      </w:r>
      <w:r>
        <w:rPr>
          <w:rFonts w:ascii="Sakkal Majalla" w:hAnsi="Sakkal Majalla" w:cs="Sakkal Majalla" w:hint="cs"/>
          <w:sz w:val="28"/>
          <w:szCs w:val="28"/>
          <w:rtl/>
        </w:rPr>
        <w:t xml:space="preserve">" (نشيد الأنشاد 5: 1). بقوة الروح القدس وحده سننفصل عن ما هو شر، وكثيرًا حتى مما هو طبيعي، لنكون آنية للخدمة والفرح، - شهادة لله وسط الشر. سيأتي وقت سيُرفَع فيه الشر وسنُترك عندها لطبيعتنا. عندها قوة الروح القدس ستُنشئ أفراحًا فقط وكل ما يحيط بنا سيكون في شركة معنا. </w:t>
      </w:r>
      <w:r w:rsidR="007E176A">
        <w:rPr>
          <w:rFonts w:ascii="Sakkal Majalla" w:hAnsi="Sakkal Majalla" w:cs="Sakkal Majalla" w:hint="cs"/>
          <w:sz w:val="28"/>
          <w:szCs w:val="28"/>
          <w:rtl/>
        </w:rPr>
        <w:t>عندها سيأخذ الرب له مكانًا هنا لم يكن مستطاعًا أن يأخذه حينها. صحيح أنه فعلاً كان الإنسان الاجتماعي بالكامل، وكان متاحًا بالكامل للخطاة، لأنه كان كله منفصلاً عنهم ومنفصلاً في باطنه لله، ولأنه تخلى عن ذاته، فقط ليحيا من كلام الله.</w:t>
      </w:r>
    </w:p>
    <w:p w:rsidR="007E176A" w:rsidRDefault="006C33D8" w:rsidP="007E176A">
      <w:pPr>
        <w:bidi/>
        <w:jc w:val="both"/>
        <w:rPr>
          <w:rFonts w:ascii="Sakkal Majalla" w:hAnsi="Sakkal Majalla" w:cs="Sakkal Majalla"/>
          <w:sz w:val="28"/>
          <w:szCs w:val="28"/>
          <w:rtl/>
        </w:rPr>
      </w:pPr>
      <w:r>
        <w:rPr>
          <w:rFonts w:ascii="Sakkal Majalla" w:hAnsi="Sakkal Majalla" w:cs="Sakkal Majalla" w:hint="cs"/>
          <w:sz w:val="28"/>
          <w:szCs w:val="28"/>
          <w:rtl/>
        </w:rPr>
        <w:t xml:space="preserve">هذه هي حياة الله على هذه الأرض. أفلا يمكن أن يكون ما خلقه شرًا؟ هو أراد بأن يحفظنا من هذا الفكر! فهذا الادعاء من المؤكد هو علامة على الأزمنة الأخيرة. لقد استطاع الرب بأن يفكر في أمه بمحبة حين حدوث عمل نفسه على الصليب. لكن الروح القدس دخل كسلطان غريب في هذه الحياة وتملّك في الإنسان. هو يريده بأن يسير حسب سلطانه عبر هذه الحياة، حتى أن الإنسان، وكلما ازداد اغترابًا، يكون في وسعه أكثر بأن يُظهر مواساة نحو الذين يعيشون هنا بحسب الله؛ </w:t>
      </w:r>
      <w:r w:rsidR="000B1E5F">
        <w:rPr>
          <w:rFonts w:ascii="Sakkal Majalla" w:hAnsi="Sakkal Majalla" w:cs="Sakkal Majalla" w:hint="cs"/>
          <w:sz w:val="28"/>
          <w:szCs w:val="28"/>
          <w:rtl/>
        </w:rPr>
        <w:t xml:space="preserve">وهو </w:t>
      </w:r>
      <w:r w:rsidR="000B1E5F">
        <w:rPr>
          <w:rFonts w:ascii="Sakkal Majalla" w:hAnsi="Sakkal Majalla" w:cs="Sakkal Majalla" w:hint="cs"/>
          <w:sz w:val="28"/>
          <w:szCs w:val="28"/>
          <w:rtl/>
        </w:rPr>
        <w:lastRenderedPageBreak/>
        <w:t xml:space="preserve">يُظهرها بالفعل. وكل ما هو غير ذلك ليس إلا رهبنة. </w:t>
      </w:r>
      <w:r w:rsidR="005C218F">
        <w:rPr>
          <w:rFonts w:ascii="Sakkal Majalla" w:hAnsi="Sakkal Majalla" w:cs="Sakkal Majalla" w:hint="cs"/>
          <w:sz w:val="28"/>
          <w:szCs w:val="28"/>
          <w:rtl/>
        </w:rPr>
        <w:t xml:space="preserve">عندما نكون حقًا أحرارًا في باطننا فبوسعنا أن نواسي ونتعاطف مع الذين هم من خارج. إن لم نكن كذلك فسنتحول إلى رهبان </w:t>
      </w:r>
      <w:r w:rsidR="00577C45">
        <w:rPr>
          <w:rFonts w:ascii="Sakkal Majalla" w:hAnsi="Sakkal Majalla" w:cs="Sakkal Majalla" w:hint="cs"/>
          <w:sz w:val="28"/>
          <w:szCs w:val="28"/>
          <w:rtl/>
        </w:rPr>
        <w:t>وس</w:t>
      </w:r>
      <w:r w:rsidR="00B262F5">
        <w:rPr>
          <w:rFonts w:ascii="Sakkal Majalla" w:hAnsi="Sakkal Majalla" w:cs="Sakkal Majalla" w:hint="cs"/>
          <w:sz w:val="28"/>
          <w:szCs w:val="28"/>
          <w:rtl/>
        </w:rPr>
        <w:t>يستحيل</w:t>
      </w:r>
      <w:r w:rsidR="005C218F">
        <w:rPr>
          <w:rFonts w:ascii="Sakkal Majalla" w:hAnsi="Sakkal Majalla" w:cs="Sakkal Majalla" w:hint="cs"/>
          <w:sz w:val="28"/>
          <w:szCs w:val="28"/>
          <w:rtl/>
        </w:rPr>
        <w:t xml:space="preserve"> أن نكون كذلك في رجاء لا أمل فيه.</w:t>
      </w:r>
    </w:p>
    <w:p w:rsidR="00036DF3" w:rsidRDefault="00036DF3" w:rsidP="00036DF3">
      <w:pPr>
        <w:bidi/>
        <w:jc w:val="both"/>
        <w:rPr>
          <w:rFonts w:ascii="Sakkal Majalla" w:hAnsi="Sakkal Majalla" w:cs="Sakkal Majalla"/>
          <w:sz w:val="28"/>
          <w:szCs w:val="28"/>
          <w:rtl/>
        </w:rPr>
      </w:pPr>
      <w:r>
        <w:rPr>
          <w:rFonts w:ascii="Sakkal Majalla" w:hAnsi="Sakkal Majalla" w:cs="Sakkal Majalla" w:hint="cs"/>
          <w:sz w:val="28"/>
          <w:szCs w:val="28"/>
          <w:rtl/>
        </w:rPr>
        <w:t xml:space="preserve">أخيرًا عندما كان ينتهي تكريس النذير كانت تُقدّم كل القرابين؛ وكان يُحرق شعر رأس النذير المكرّس في النار، التي أكلته ذبيحة الشكر (سفر العدد 6: 13 </w:t>
      </w:r>
      <w:r>
        <w:rPr>
          <w:rFonts w:ascii="Sakkal Majalla" w:hAnsi="Sakkal Majalla" w:cs="Sakkal Majalla"/>
          <w:sz w:val="28"/>
          <w:szCs w:val="28"/>
          <w:rtl/>
        </w:rPr>
        <w:t>–</w:t>
      </w:r>
      <w:r>
        <w:rPr>
          <w:rFonts w:ascii="Sakkal Majalla" w:hAnsi="Sakkal Majalla" w:cs="Sakkal Majalla" w:hint="cs"/>
          <w:sz w:val="28"/>
          <w:szCs w:val="28"/>
          <w:rtl/>
        </w:rPr>
        <w:t xml:space="preserve"> 21) </w:t>
      </w:r>
      <w:r>
        <w:rPr>
          <w:rFonts w:ascii="Sakkal Majalla" w:hAnsi="Sakkal Majalla" w:cs="Sakkal Majalla"/>
          <w:sz w:val="28"/>
          <w:szCs w:val="28"/>
          <w:rtl/>
        </w:rPr>
        <w:t>–</w:t>
      </w:r>
      <w:r>
        <w:rPr>
          <w:rFonts w:ascii="Sakkal Majalla" w:hAnsi="Sakkal Majalla" w:cs="Sakkal Majalla" w:hint="cs"/>
          <w:sz w:val="28"/>
          <w:szCs w:val="28"/>
          <w:rtl/>
        </w:rPr>
        <w:t xml:space="preserve"> وهو مثال للشركة الكاملة التي كانت نتيجة ذبيحة الرب. عندما سيكون لذبيحة الرب في الوقت المعيّن من الله كل تأثيرها بملئه، ستنشأ قوة الانفصال في الشركة. هذه الشركة ستكون النتيجة المباركة لهذه الذبيحة. </w:t>
      </w:r>
      <w:r w:rsidR="00043322">
        <w:rPr>
          <w:rFonts w:ascii="Sakkal Majalla" w:hAnsi="Sakkal Majalla" w:cs="Sakkal Majalla" w:hint="cs"/>
          <w:sz w:val="28"/>
          <w:szCs w:val="28"/>
          <w:rtl/>
        </w:rPr>
        <w:t>إننا سعداء بأن نعلم أن قوة الروح القدس عاملة في الحاضر لتُلجم شهوات الجسد. لكن عندها سيتحول عمل الروح إلى قوة فرح، فرح في الله وفي الشركة مع كل ما يحيط بنا.</w:t>
      </w:r>
    </w:p>
    <w:p w:rsidR="00043322" w:rsidRDefault="00043322" w:rsidP="00043322">
      <w:pPr>
        <w:bidi/>
        <w:jc w:val="both"/>
        <w:rPr>
          <w:rFonts w:ascii="Sakkal Majalla" w:hAnsi="Sakkal Majalla" w:cs="Sakkal Majalla"/>
          <w:sz w:val="28"/>
          <w:szCs w:val="28"/>
          <w:rtl/>
        </w:rPr>
      </w:pPr>
      <w:r>
        <w:rPr>
          <w:rFonts w:ascii="Sakkal Majalla" w:hAnsi="Sakkal Majalla" w:cs="Sakkal Majalla" w:hint="cs"/>
          <w:sz w:val="28"/>
          <w:szCs w:val="28"/>
          <w:rtl/>
        </w:rPr>
        <w:t>لنتكلم الآن عن طرق الله، عند انتهاء تكريس النذير. عندها ستظهر للعيان نتيجة عمل الرب. كل تعدد عمل ذبيحته سيُعترف به. شعبه سيدخل في شركة فرحه. الخمر سنشربه بابتهاج. يسوع بنفسه ينتظر هذه اللحظة. أنا أعتقد بأن هذا يُشير بصورة خاصة إلى شعبه على هذه الأرض، إلى البقية اليهودية في الأيام الأخيرة. إن مشاركتها بالروح القدس سيكون فرحًا لها ومسرة. غير أننا نحن أيضًا ننتظر شيئًا من هذا القبيل، ولكن في صورة أفضل بكثير. إننا من الآن نتوقع هذا الفرح إلى حد ما، لأن الروح القدس يُبرز هذين الأمرين: فرح الشركة والانفصال في التكرس لخدمة الله. والرسول يريد أيضًا أن يقول شيئًا عن ذلك في كلماته لأهل كورنثوس: "</w:t>
      </w:r>
      <w:r w:rsidRPr="00043322">
        <w:rPr>
          <w:rFonts w:ascii="Sakkal Majalla" w:hAnsi="Sakkal Majalla" w:cs="Sakkal Majalla"/>
          <w:sz w:val="28"/>
          <w:szCs w:val="28"/>
          <w:rtl/>
        </w:rPr>
        <w:t xml:space="preserve"> 12 إِذًا الْمَوْتُ يَعْمَلُ فِينَا، وَلكِنِ الْحَيَاةُ فِيكُمْ.</w:t>
      </w:r>
      <w:r>
        <w:rPr>
          <w:rFonts w:ascii="Sakkal Majalla" w:hAnsi="Sakkal Majalla" w:cs="Sakkal Majalla" w:hint="cs"/>
          <w:sz w:val="28"/>
          <w:szCs w:val="28"/>
          <w:rtl/>
        </w:rPr>
        <w:t xml:space="preserve">" (2. كورنثوس 4: 12). لكننا دائًما يمكننا أن نقول عن جميع المسيحيين: "... </w:t>
      </w:r>
      <w:r w:rsidRPr="00043322">
        <w:rPr>
          <w:rFonts w:ascii="Sakkal Majalla" w:hAnsi="Sakkal Majalla" w:cs="Sakkal Majalla"/>
          <w:sz w:val="28"/>
          <w:szCs w:val="28"/>
          <w:rtl/>
        </w:rPr>
        <w:t>وَلَيْتَكُمْ مَلَكْتُمْ لِنَمْلِكَ نَحْنُ أَيْضًا مَعَكُمْ!</w:t>
      </w:r>
      <w:r>
        <w:rPr>
          <w:rFonts w:ascii="Sakkal Majalla" w:hAnsi="Sakkal Majalla" w:cs="Sakkal Majalla" w:hint="cs"/>
          <w:sz w:val="28"/>
          <w:szCs w:val="28"/>
          <w:rtl/>
        </w:rPr>
        <w:t>" (1. كورنثوس 4: 8).</w:t>
      </w:r>
    </w:p>
    <w:p w:rsidR="00043322" w:rsidRDefault="00043322" w:rsidP="00043322">
      <w:pPr>
        <w:bidi/>
        <w:jc w:val="both"/>
        <w:rPr>
          <w:rFonts w:ascii="Sakkal Majalla" w:hAnsi="Sakkal Majalla" w:cs="Sakkal Majalla"/>
          <w:sz w:val="28"/>
          <w:szCs w:val="28"/>
          <w:rtl/>
        </w:rPr>
      </w:pPr>
      <w:r>
        <w:rPr>
          <w:rFonts w:ascii="Sakkal Majalla" w:hAnsi="Sakkal Majalla" w:cs="Sakkal Majalla" w:hint="cs"/>
          <w:sz w:val="28"/>
          <w:szCs w:val="28"/>
          <w:rtl/>
        </w:rPr>
        <w:t>من المستند 4. في "تأملات في الكلمة الإلهية" على يد يوحنا نلسون داربي</w:t>
      </w:r>
    </w:p>
    <w:p w:rsidR="002E3FB8" w:rsidRPr="00FE4175" w:rsidRDefault="002E3FB8" w:rsidP="002E3FB8">
      <w:pPr>
        <w:bidi/>
        <w:jc w:val="center"/>
        <w:rPr>
          <w:rFonts w:ascii="Sakkal Majalla" w:hAnsi="Sakkal Majalla" w:cs="Sakkal Majalla"/>
          <w:sz w:val="28"/>
          <w:szCs w:val="28"/>
          <w:rtl/>
        </w:rPr>
      </w:pPr>
      <w:r>
        <w:rPr>
          <w:rFonts w:ascii="Sakkal Majalla" w:hAnsi="Sakkal Majalla" w:cs="Sakkal Majalla" w:hint="cs"/>
          <w:sz w:val="28"/>
          <w:szCs w:val="28"/>
          <w:rtl/>
        </w:rPr>
        <w:t>-تم-</w:t>
      </w:r>
    </w:p>
    <w:sectPr w:rsidR="002E3FB8" w:rsidRPr="00FE417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169C5" w:rsidRDefault="00A169C5" w:rsidP="001C7A92">
      <w:pPr>
        <w:spacing w:after="0" w:line="240" w:lineRule="auto"/>
      </w:pPr>
      <w:r>
        <w:separator/>
      </w:r>
    </w:p>
  </w:endnote>
  <w:endnote w:type="continuationSeparator" w:id="0">
    <w:p w:rsidR="00A169C5" w:rsidRDefault="00A169C5" w:rsidP="001C7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169C5" w:rsidRDefault="00A169C5" w:rsidP="001C7A92">
      <w:pPr>
        <w:spacing w:after="0" w:line="240" w:lineRule="auto"/>
      </w:pPr>
      <w:r>
        <w:separator/>
      </w:r>
    </w:p>
  </w:footnote>
  <w:footnote w:type="continuationSeparator" w:id="0">
    <w:p w:rsidR="00A169C5" w:rsidRDefault="00A169C5" w:rsidP="001C7A92">
      <w:pPr>
        <w:spacing w:after="0" w:line="240" w:lineRule="auto"/>
      </w:pPr>
      <w:r>
        <w:continuationSeparator/>
      </w:r>
    </w:p>
  </w:footnote>
  <w:footnote w:id="1">
    <w:p w:rsidR="001C7A92" w:rsidRPr="00043322" w:rsidRDefault="001C7A92" w:rsidP="001C7A92">
      <w:pPr>
        <w:pStyle w:val="FootnoteText"/>
        <w:bidi/>
        <w:rPr>
          <w:rFonts w:ascii="Sakkal Majalla" w:hAnsi="Sakkal Majalla" w:cs="Sakkal Majalla" w:hint="cs"/>
          <w:b/>
          <w:bCs/>
          <w:sz w:val="26"/>
          <w:szCs w:val="26"/>
          <w:rtl/>
        </w:rPr>
      </w:pPr>
      <w:r w:rsidRPr="00043322">
        <w:rPr>
          <w:rFonts w:ascii="Sakkal Majalla" w:hAnsi="Sakkal Majalla" w:cs="Sakkal Majalla"/>
          <w:b/>
          <w:bCs/>
          <w:sz w:val="26"/>
          <w:szCs w:val="26"/>
        </w:rPr>
        <w:footnoteRef/>
      </w:r>
      <w:r w:rsidRPr="00043322">
        <w:rPr>
          <w:rFonts w:ascii="Sakkal Majalla" w:hAnsi="Sakkal Majalla" w:cs="Sakkal Majalla"/>
          <w:b/>
          <w:bCs/>
          <w:sz w:val="26"/>
          <w:szCs w:val="26"/>
        </w:rPr>
        <w:t xml:space="preserve"> </w:t>
      </w:r>
      <w:r w:rsidR="00D776CF">
        <w:rPr>
          <w:rFonts w:ascii="Sakkal Majalla" w:hAnsi="Sakkal Majalla" w:cs="Sakkal Majalla" w:hint="cs"/>
          <w:b/>
          <w:bCs/>
          <w:sz w:val="26"/>
          <w:szCs w:val="26"/>
          <w:rtl/>
        </w:rPr>
        <w:t xml:space="preserve">ملاحظة المحرر: </w:t>
      </w:r>
      <w:r w:rsidR="00043322">
        <w:rPr>
          <w:rFonts w:ascii="Sakkal Majalla" w:hAnsi="Sakkal Majalla" w:cs="Sakkal Majalla" w:hint="cs"/>
          <w:b/>
          <w:bCs/>
          <w:sz w:val="26"/>
          <w:szCs w:val="26"/>
          <w:rtl/>
        </w:rPr>
        <w:t>لتكميل الصورة نود أيضًا أن نشير إلى غلاطية 5: 24: "</w:t>
      </w:r>
      <w:r w:rsidR="00043322" w:rsidRPr="00043322">
        <w:rPr>
          <w:rFonts w:ascii="Sakkal Majalla" w:hAnsi="Sakkal Majalla" w:cs="Sakkal Majalla"/>
          <w:b/>
          <w:bCs/>
          <w:sz w:val="26"/>
          <w:szCs w:val="26"/>
          <w:rtl/>
        </w:rPr>
        <w:t>وَلكِنَّ الَّذِينَ هُمْ لِلْمَسِيحِ قَدْ صَلَبُوا الْجَسَدَ مَعَ الأَهْوَاءِ وَالشَّهَوَاتِ.</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175"/>
    <w:rsid w:val="00036DF3"/>
    <w:rsid w:val="00043322"/>
    <w:rsid w:val="000B1E5F"/>
    <w:rsid w:val="0013274D"/>
    <w:rsid w:val="001C78F0"/>
    <w:rsid w:val="001C7A92"/>
    <w:rsid w:val="00212C51"/>
    <w:rsid w:val="002E3FB8"/>
    <w:rsid w:val="00436DFF"/>
    <w:rsid w:val="00577C45"/>
    <w:rsid w:val="005C218F"/>
    <w:rsid w:val="005F6370"/>
    <w:rsid w:val="00614739"/>
    <w:rsid w:val="00695E86"/>
    <w:rsid w:val="006C33D8"/>
    <w:rsid w:val="007E176A"/>
    <w:rsid w:val="00A169C5"/>
    <w:rsid w:val="00A91844"/>
    <w:rsid w:val="00B262F5"/>
    <w:rsid w:val="00D776CF"/>
    <w:rsid w:val="00FE4175"/>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FD5D4"/>
  <w15:chartTrackingRefBased/>
  <w15:docId w15:val="{3C0975BC-C2EC-4C8F-A119-34F1B80B5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3274D"/>
    <w:rPr>
      <w:color w:val="0563C1" w:themeColor="hyperlink"/>
      <w:u w:val="single"/>
    </w:rPr>
  </w:style>
  <w:style w:type="character" w:styleId="UnresolvedMention">
    <w:name w:val="Unresolved Mention"/>
    <w:basedOn w:val="DefaultParagraphFont"/>
    <w:uiPriority w:val="99"/>
    <w:semiHidden/>
    <w:unhideWhenUsed/>
    <w:rsid w:val="0013274D"/>
    <w:rPr>
      <w:color w:val="605E5C"/>
      <w:shd w:val="clear" w:color="auto" w:fill="E1DFDD"/>
    </w:rPr>
  </w:style>
  <w:style w:type="paragraph" w:styleId="FootnoteText">
    <w:name w:val="footnote text"/>
    <w:basedOn w:val="Normal"/>
    <w:link w:val="FootnoteTextChar"/>
    <w:uiPriority w:val="99"/>
    <w:semiHidden/>
    <w:unhideWhenUsed/>
    <w:rsid w:val="001C7A9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7A92"/>
    <w:rPr>
      <w:sz w:val="20"/>
      <w:szCs w:val="20"/>
      <w:lang w:bidi="ar-EG"/>
    </w:rPr>
  </w:style>
  <w:style w:type="character" w:styleId="FootnoteReference">
    <w:name w:val="footnote reference"/>
    <w:basedOn w:val="DefaultParagraphFont"/>
    <w:uiPriority w:val="99"/>
    <w:semiHidden/>
    <w:unhideWhenUsed/>
    <w:rsid w:val="001C7A92"/>
    <w:rPr>
      <w:vertAlign w:val="superscript"/>
    </w:rPr>
  </w:style>
  <w:style w:type="character" w:styleId="FollowedHyperlink">
    <w:name w:val="FollowedHyperlink"/>
    <w:basedOn w:val="DefaultParagraphFont"/>
    <w:uiPriority w:val="99"/>
    <w:semiHidden/>
    <w:unhideWhenUsed/>
    <w:rsid w:val="0004332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belkommentare.de/kommentare/k-4806/botschafter-des-heils-in-christo-1856/der-nasir"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1BCE64-08FD-413A-BE97-3AF1CB7CF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3</Pages>
  <Words>1129</Words>
  <Characters>6439</Characters>
  <Application>Microsoft Office Word</Application>
  <DocSecurity>0</DocSecurity>
  <Lines>53</Lines>
  <Paragraphs>15</Paragraphs>
  <ScaleCrop>false</ScaleCrop>
  <Company/>
  <LinksUpToDate>false</LinksUpToDate>
  <CharactersWithSpaces>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18</cp:revision>
  <dcterms:created xsi:type="dcterms:W3CDTF">2020-12-05T17:28:00Z</dcterms:created>
  <dcterms:modified xsi:type="dcterms:W3CDTF">2020-12-06T07:23:00Z</dcterms:modified>
</cp:coreProperties>
</file>