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DEDED" w:themeColor="accent3" w:themeTint="33"/>
  <w:body>
    <w:p w14:paraId="578DDB6F" w14:textId="77777777" w:rsidR="00FD3BB5" w:rsidRPr="00542858" w:rsidRDefault="004B421F" w:rsidP="00542858">
      <w:pPr>
        <w:jc w:val="center"/>
        <w:rPr>
          <w:sz w:val="44"/>
          <w:szCs w:val="44"/>
          <w:rtl/>
          <w:lang w:bidi="ar-AE"/>
        </w:rPr>
      </w:pPr>
      <w:r w:rsidRPr="00542858">
        <w:rPr>
          <w:sz w:val="44"/>
          <w:szCs w:val="44"/>
          <w:rtl/>
          <w:lang w:bidi="ar-AE"/>
        </w:rPr>
        <w:fldChar w:fldCharType="begin"/>
      </w:r>
      <w:r w:rsidRPr="00542858">
        <w:rPr>
          <w:sz w:val="44"/>
          <w:szCs w:val="44"/>
          <w:rtl/>
          <w:lang w:bidi="ar-AE"/>
        </w:rPr>
        <w:instrText xml:space="preserve"> </w:instrText>
      </w:r>
      <w:r w:rsidRPr="00542858">
        <w:rPr>
          <w:sz w:val="44"/>
          <w:szCs w:val="44"/>
          <w:lang w:bidi="ar-AE"/>
        </w:rPr>
        <w:instrText>HYPERLINK</w:instrText>
      </w:r>
      <w:r w:rsidRPr="00542858">
        <w:rPr>
          <w:sz w:val="44"/>
          <w:szCs w:val="44"/>
          <w:rtl/>
          <w:lang w:bidi="ar-AE"/>
        </w:rPr>
        <w:instrText xml:space="preserve"> "</w:instrText>
      </w:r>
      <w:r w:rsidRPr="00542858">
        <w:rPr>
          <w:sz w:val="44"/>
          <w:szCs w:val="44"/>
          <w:lang w:bidi="ar-AE"/>
        </w:rPr>
        <w:instrText>https://www.bibelstudium.de/articles/235/das-geheimnis-unserer-schwaeche.html</w:instrText>
      </w:r>
      <w:r w:rsidRPr="00542858">
        <w:rPr>
          <w:sz w:val="44"/>
          <w:szCs w:val="44"/>
          <w:rtl/>
          <w:lang w:bidi="ar-AE"/>
        </w:rPr>
        <w:instrText xml:space="preserve">" </w:instrText>
      </w:r>
      <w:r w:rsidRPr="00542858">
        <w:rPr>
          <w:sz w:val="44"/>
          <w:szCs w:val="44"/>
          <w:rtl/>
          <w:lang w:bidi="ar-AE"/>
        </w:rPr>
      </w:r>
      <w:r w:rsidRPr="00542858">
        <w:rPr>
          <w:sz w:val="44"/>
          <w:szCs w:val="44"/>
          <w:rtl/>
          <w:lang w:bidi="ar-AE"/>
        </w:rPr>
        <w:fldChar w:fldCharType="separate"/>
      </w:r>
      <w:r w:rsidR="00E314BF" w:rsidRPr="00542858">
        <w:rPr>
          <w:rStyle w:val="Hyperlink"/>
          <w:rFonts w:hint="cs"/>
          <w:sz w:val="44"/>
          <w:szCs w:val="44"/>
          <w:rtl/>
          <w:lang w:bidi="ar-AE"/>
        </w:rPr>
        <w:t>سر ضعفنا</w:t>
      </w:r>
      <w:r w:rsidRPr="00542858">
        <w:rPr>
          <w:sz w:val="44"/>
          <w:szCs w:val="44"/>
          <w:rtl/>
          <w:lang w:bidi="ar-AE"/>
        </w:rPr>
        <w:fldChar w:fldCharType="end"/>
      </w:r>
    </w:p>
    <w:p w14:paraId="78281833" w14:textId="77777777" w:rsidR="00E314BF" w:rsidRPr="00542858" w:rsidRDefault="00E314BF" w:rsidP="00E314BF">
      <w:pPr>
        <w:jc w:val="both"/>
        <w:rPr>
          <w:sz w:val="44"/>
          <w:szCs w:val="44"/>
          <w:rtl/>
          <w:lang w:bidi="ar-AE"/>
        </w:rPr>
      </w:pPr>
      <w:r w:rsidRPr="00542858">
        <w:rPr>
          <w:rFonts w:hint="cs"/>
          <w:sz w:val="44"/>
          <w:szCs w:val="44"/>
          <w:rtl/>
          <w:lang w:bidi="ar-AE"/>
        </w:rPr>
        <w:t>فيلبي 4: 13</w:t>
      </w:r>
    </w:p>
    <w:p w14:paraId="3535456E" w14:textId="77777777" w:rsidR="00E314BF" w:rsidRPr="00542858" w:rsidRDefault="00E314BF" w:rsidP="00E314BF">
      <w:pPr>
        <w:jc w:val="both"/>
        <w:rPr>
          <w:sz w:val="44"/>
          <w:szCs w:val="44"/>
          <w:rtl/>
          <w:lang w:bidi="ar-AE"/>
        </w:rPr>
      </w:pPr>
      <w:r w:rsidRPr="00542858">
        <w:rPr>
          <w:rFonts w:hint="cs"/>
          <w:sz w:val="44"/>
          <w:szCs w:val="44"/>
          <w:rtl/>
          <w:lang w:bidi="ar-AE"/>
        </w:rPr>
        <w:t>إنه سؤال جاد للغاية يُطرَح على قلب أولاد الله في كل مرة من جديد، وهو: أين يكمن سر ضعفنا؟ نحن ولدنا ثانية؛ وقد حصلنا على الروح، والذي هو الآن ساكن فينا ... وبالرغم من ذلك ضعفنا الروحي هو الطابع السائد علينا ...</w:t>
      </w:r>
    </w:p>
    <w:p w14:paraId="57B54BD3" w14:textId="77777777" w:rsidR="00E314BF" w:rsidRPr="00542858" w:rsidRDefault="00E314BF" w:rsidP="00E314BF">
      <w:pPr>
        <w:jc w:val="both"/>
        <w:rPr>
          <w:sz w:val="44"/>
          <w:szCs w:val="44"/>
          <w:rtl/>
          <w:lang w:bidi="ar-AE"/>
        </w:rPr>
      </w:pPr>
      <w:r w:rsidRPr="00542858">
        <w:rPr>
          <w:rFonts w:hint="cs"/>
          <w:sz w:val="44"/>
          <w:szCs w:val="44"/>
          <w:rtl/>
          <w:lang w:bidi="ar-AE"/>
        </w:rPr>
        <w:t>عندما نرى إخوتنا المؤمنين متورطين في مآزق العالم أو في ارتباطات رديئة، أفلسنا كثيرًا ما نعبر عنهم لأننا ندرك عجزنا عن إخراجهم؟ عندما يقع الآخرون في زلة، فمَن منا هو "روحي" بما يكفي لردّهم في روح الوداعة؟ أفليس علينا أن نعترف في كثير من الأحيان، بأننا لا نعرف كيف نخلص من المشاكل التي تطرأ في الاجتماع</w:t>
      </w:r>
      <w:r w:rsidR="00A91A5C" w:rsidRPr="00542858">
        <w:rPr>
          <w:rFonts w:hint="cs"/>
          <w:sz w:val="44"/>
          <w:szCs w:val="44"/>
          <w:rtl/>
          <w:lang w:bidi="ar-AE"/>
        </w:rPr>
        <w:t xml:space="preserve">؟ نعم، ألا يظهر ضعفنا في كل نواحي حياتنا؟ في السلوك وفي الخدمة، بصورة شخصية أو علنية؟ إن كان هكذا الأمر </w:t>
      </w:r>
      <w:r w:rsidR="00A91A5C" w:rsidRPr="00542858">
        <w:rPr>
          <w:sz w:val="44"/>
          <w:szCs w:val="44"/>
          <w:rtl/>
          <w:lang w:bidi="ar-AE"/>
        </w:rPr>
        <w:t>–</w:t>
      </w:r>
      <w:r w:rsidR="00A91A5C" w:rsidRPr="00542858">
        <w:rPr>
          <w:rFonts w:hint="cs"/>
          <w:sz w:val="44"/>
          <w:szCs w:val="44"/>
          <w:rtl/>
          <w:lang w:bidi="ar-AE"/>
        </w:rPr>
        <w:t xml:space="preserve"> فلِمَ هو كذلك؟</w:t>
      </w:r>
    </w:p>
    <w:p w14:paraId="612AC6B3" w14:textId="77777777" w:rsidR="00A91A5C" w:rsidRPr="00542858" w:rsidRDefault="00A91A5C" w:rsidP="00E314BF">
      <w:pPr>
        <w:jc w:val="both"/>
        <w:rPr>
          <w:sz w:val="44"/>
          <w:szCs w:val="44"/>
          <w:rtl/>
          <w:lang w:bidi="ar-AE"/>
        </w:rPr>
      </w:pPr>
      <w:r w:rsidRPr="00542858">
        <w:rPr>
          <w:rFonts w:hint="cs"/>
          <w:sz w:val="44"/>
          <w:szCs w:val="44"/>
          <w:rtl/>
          <w:lang w:bidi="ar-AE"/>
        </w:rPr>
        <w:lastRenderedPageBreak/>
        <w:t>إن</w:t>
      </w:r>
      <w:bookmarkStart w:id="0" w:name="_GoBack"/>
      <w:bookmarkEnd w:id="0"/>
      <w:r w:rsidRPr="00542858">
        <w:rPr>
          <w:rFonts w:hint="cs"/>
          <w:sz w:val="44"/>
          <w:szCs w:val="44"/>
          <w:rtl/>
          <w:lang w:bidi="ar-AE"/>
        </w:rPr>
        <w:t>ه حق تمامًا بأن ربنا قال: "</w:t>
      </w:r>
      <w:r w:rsidRPr="00542858">
        <w:rPr>
          <w:sz w:val="44"/>
          <w:szCs w:val="44"/>
          <w:rtl/>
          <w:lang w:bidi="ar-AE"/>
        </w:rPr>
        <w:t>لأَنَّكُمْ بِدُونِي لاَ تَقْدِرُونَ أَنْ تَفْعَلُوا شَيْئًا.</w:t>
      </w:r>
      <w:r w:rsidRPr="00542858">
        <w:rPr>
          <w:rFonts w:hint="cs"/>
          <w:sz w:val="44"/>
          <w:szCs w:val="44"/>
          <w:rtl/>
          <w:lang w:bidi="ar-AE"/>
        </w:rPr>
        <w:t>" (يوحنا 15: 5). لكن هو صحيح أيضًا، بأن خادمه بولس يقول: "</w:t>
      </w:r>
      <w:r w:rsidRPr="00542858">
        <w:rPr>
          <w:sz w:val="44"/>
          <w:szCs w:val="44"/>
          <w:rtl/>
          <w:lang w:bidi="ar-AE"/>
        </w:rPr>
        <w:t xml:space="preserve"> أَسْتَطِيعُ كُلَّ شَيْءٍ فِي الْمَسِيحِ الَّذِي يُقَوِّينِي.</w:t>
      </w:r>
      <w:r w:rsidRPr="00542858">
        <w:rPr>
          <w:rFonts w:hint="cs"/>
          <w:sz w:val="44"/>
          <w:szCs w:val="44"/>
          <w:rtl/>
          <w:lang w:bidi="ar-AE"/>
        </w:rPr>
        <w:t>" (فيلبي 4: 13) وهو يُذك</w:t>
      </w:r>
      <w:r w:rsidR="004B421F" w:rsidRPr="00542858">
        <w:rPr>
          <w:rFonts w:hint="cs"/>
          <w:sz w:val="44"/>
          <w:szCs w:val="44"/>
          <w:rtl/>
          <w:lang w:bidi="ar-AE"/>
        </w:rPr>
        <w:t>ّ</w:t>
      </w:r>
      <w:r w:rsidRPr="00542858">
        <w:rPr>
          <w:rFonts w:hint="cs"/>
          <w:sz w:val="44"/>
          <w:szCs w:val="44"/>
          <w:rtl/>
          <w:lang w:bidi="ar-AE"/>
        </w:rPr>
        <w:t>ر تيموثاوس بأن الله "</w:t>
      </w:r>
      <w:r w:rsidRPr="00542858">
        <w:rPr>
          <w:sz w:val="44"/>
          <w:szCs w:val="44"/>
          <w:rtl/>
          <w:lang w:bidi="ar-AE"/>
        </w:rPr>
        <w:t>لَمْ يُعْطِنَا رُوحَ الْفَشَلِ، بَلْ رُوحَ الْقُوَّةِ وَالْمَحَبَّةِ وَالنُّصْحِ.</w:t>
      </w:r>
      <w:r w:rsidRPr="00542858">
        <w:rPr>
          <w:rFonts w:hint="cs"/>
          <w:sz w:val="44"/>
          <w:szCs w:val="44"/>
          <w:rtl/>
          <w:lang w:bidi="ar-AE"/>
        </w:rPr>
        <w:t xml:space="preserve">" (2. تيموثاوس 1: 7). إن كنا تعلمنا أننا لسنا </w:t>
      </w:r>
      <w:proofErr w:type="spellStart"/>
      <w:r w:rsidRPr="00542858">
        <w:rPr>
          <w:rFonts w:hint="cs"/>
          <w:sz w:val="44"/>
          <w:szCs w:val="44"/>
          <w:rtl/>
          <w:lang w:bidi="ar-AE"/>
        </w:rPr>
        <w:t>كفاة</w:t>
      </w:r>
      <w:proofErr w:type="spellEnd"/>
      <w:r w:rsidRPr="00542858">
        <w:rPr>
          <w:rFonts w:hint="cs"/>
          <w:sz w:val="44"/>
          <w:szCs w:val="44"/>
          <w:rtl/>
          <w:lang w:bidi="ar-AE"/>
        </w:rPr>
        <w:t xml:space="preserve"> من أنفسنا، عندها يُقال أيضًا بأن "</w:t>
      </w:r>
      <w:r w:rsidRPr="00542858">
        <w:rPr>
          <w:sz w:val="44"/>
          <w:szCs w:val="44"/>
          <w:rtl/>
          <w:lang w:bidi="ar-AE"/>
        </w:rPr>
        <w:t>كِفَايَتُنَا مِنَ اللهِ،</w:t>
      </w:r>
      <w:r w:rsidRPr="00542858">
        <w:rPr>
          <w:rFonts w:hint="cs"/>
          <w:sz w:val="44"/>
          <w:szCs w:val="44"/>
          <w:rtl/>
          <w:lang w:bidi="ar-AE"/>
        </w:rPr>
        <w:t>" (2. كورنثوس 3: 5).</w:t>
      </w:r>
    </w:p>
    <w:p w14:paraId="4115B431" w14:textId="77777777" w:rsidR="00A91A5C" w:rsidRPr="00542858" w:rsidRDefault="00A91A5C" w:rsidP="00E314BF">
      <w:pPr>
        <w:jc w:val="both"/>
        <w:rPr>
          <w:sz w:val="44"/>
          <w:szCs w:val="44"/>
          <w:rtl/>
          <w:lang w:bidi="ar-AE"/>
        </w:rPr>
      </w:pPr>
      <w:r w:rsidRPr="00542858">
        <w:rPr>
          <w:rFonts w:hint="cs"/>
          <w:sz w:val="44"/>
          <w:szCs w:val="44"/>
          <w:rtl/>
          <w:lang w:bidi="ar-AE"/>
        </w:rPr>
        <w:t>هنالك أسباب نخافها، بأن كل شيء نابع من نقص في انتظارنا (وضع رجائنا في الله). "</w:t>
      </w:r>
      <w:r w:rsidRPr="00542858">
        <w:rPr>
          <w:sz w:val="44"/>
          <w:szCs w:val="44"/>
          <w:rtl/>
          <w:lang w:bidi="ar-AE"/>
        </w:rPr>
        <w:t>وَأَمَّا مُنْتَظِرُو الرَّبِّ فَيُجَدِّدُونَ قُوَّةً. يَرْفَعُونَ أَجْنِحَةً كَالنُّسُورِ. يَرْكُضُونَ وَلاَ يَتْعَبُونَ. يَمْشُونَ وَلاَ يُعْيُونَ.</w:t>
      </w:r>
      <w:r w:rsidRPr="00542858">
        <w:rPr>
          <w:rFonts w:hint="cs"/>
          <w:sz w:val="44"/>
          <w:szCs w:val="44"/>
          <w:rtl/>
          <w:lang w:bidi="ar-AE"/>
        </w:rPr>
        <w:t>" (أشعياء 40: 31). إن هذا الموضع الكتابي يري بأن القوة الروحية هي النتيجة المباشرة إن وضعنا رجاءنا في الله. وإنه لا بد أن يكون كذلك، لأنه لو فعلنا ذلك</w:t>
      </w:r>
      <w:r w:rsidR="004B421F" w:rsidRPr="00542858">
        <w:rPr>
          <w:rFonts w:hint="cs"/>
          <w:sz w:val="44"/>
          <w:szCs w:val="44"/>
          <w:rtl/>
          <w:lang w:bidi="ar-AE"/>
        </w:rPr>
        <w:t xml:space="preserve"> فإننا س</w:t>
      </w:r>
      <w:r w:rsidR="004B421F" w:rsidRPr="00542858">
        <w:rPr>
          <w:sz w:val="44"/>
          <w:szCs w:val="44"/>
          <w:rtl/>
          <w:lang w:bidi="ar-AE"/>
        </w:rPr>
        <w:t xml:space="preserve">نعبّر </w:t>
      </w:r>
      <w:r w:rsidR="004B421F" w:rsidRPr="00542858">
        <w:rPr>
          <w:rFonts w:hint="cs"/>
          <w:sz w:val="44"/>
          <w:szCs w:val="44"/>
          <w:rtl/>
          <w:lang w:bidi="ar-AE"/>
        </w:rPr>
        <w:t xml:space="preserve">بذلك عن ضعفنا </w:t>
      </w:r>
      <w:r w:rsidR="004B421F" w:rsidRPr="00542858">
        <w:rPr>
          <w:rFonts w:hint="cs"/>
          <w:sz w:val="44"/>
          <w:szCs w:val="44"/>
          <w:rtl/>
          <w:lang w:bidi="ar-AE"/>
        </w:rPr>
        <w:lastRenderedPageBreak/>
        <w:t>وعن اعتمادنا، والرب</w:t>
      </w:r>
      <w:r w:rsidR="004B421F" w:rsidRPr="00542858">
        <w:rPr>
          <w:sz w:val="44"/>
          <w:szCs w:val="44"/>
          <w:rtl/>
        </w:rPr>
        <w:t xml:space="preserve"> </w:t>
      </w:r>
      <w:r w:rsidR="004B421F" w:rsidRPr="00542858">
        <w:rPr>
          <w:sz w:val="44"/>
          <w:szCs w:val="44"/>
          <w:rtl/>
          <w:lang w:bidi="ar-AE"/>
        </w:rPr>
        <w:t>فقط</w:t>
      </w:r>
      <w:r w:rsidR="004B421F" w:rsidRPr="00542858">
        <w:rPr>
          <w:rFonts w:hint="cs"/>
          <w:sz w:val="44"/>
          <w:szCs w:val="44"/>
          <w:rtl/>
          <w:lang w:bidi="ar-AE"/>
        </w:rPr>
        <w:t xml:space="preserve"> سيُظهر قوته القديرة، إن كنا معتمدين عليه. لذا دعونا على الدوام ننتظر الله. "</w:t>
      </w:r>
      <w:r w:rsidR="004B421F" w:rsidRPr="00542858">
        <w:rPr>
          <w:sz w:val="44"/>
          <w:szCs w:val="44"/>
          <w:rtl/>
          <w:lang w:bidi="ar-AE"/>
        </w:rPr>
        <w:t>انْتَظِرِ الرَّبَّ. لِيَتَشَدَّدْ وَلْيَتَشَجَّعْ قَلْبُكَ، وَانْتَظِرِ الرَّبَّ.</w:t>
      </w:r>
      <w:r w:rsidR="004B421F" w:rsidRPr="00542858">
        <w:rPr>
          <w:rFonts w:hint="cs"/>
          <w:sz w:val="44"/>
          <w:szCs w:val="44"/>
          <w:rtl/>
          <w:lang w:bidi="ar-AE"/>
        </w:rPr>
        <w:t>!" (مزمور 27: 14).</w:t>
      </w:r>
    </w:p>
    <w:p w14:paraId="78AE9C9B" w14:textId="77777777" w:rsidR="004B421F" w:rsidRPr="00542858" w:rsidRDefault="004B421F" w:rsidP="004B421F">
      <w:pPr>
        <w:bidi w:val="0"/>
        <w:jc w:val="both"/>
        <w:rPr>
          <w:sz w:val="44"/>
          <w:szCs w:val="44"/>
          <w:lang w:bidi="ar-AE"/>
        </w:rPr>
      </w:pPr>
      <w:r w:rsidRPr="00542858">
        <w:rPr>
          <w:sz w:val="44"/>
          <w:szCs w:val="44"/>
          <w:lang w:bidi="ar-AE"/>
        </w:rPr>
        <w:t>John Nelson Darby</w:t>
      </w:r>
    </w:p>
    <w:sectPr w:rsidR="004B421F" w:rsidRPr="00542858" w:rsidSect="00542858">
      <w:pgSz w:w="8391" w:h="11906" w:code="11"/>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4BF"/>
    <w:rsid w:val="000C5A11"/>
    <w:rsid w:val="003056E7"/>
    <w:rsid w:val="004B421F"/>
    <w:rsid w:val="00542858"/>
    <w:rsid w:val="00A91A5C"/>
    <w:rsid w:val="00BA192E"/>
    <w:rsid w:val="00C442EF"/>
    <w:rsid w:val="00E314B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3DBE"/>
  <w15:chartTrackingRefBased/>
  <w15:docId w15:val="{BD507D48-663B-4DAC-8992-4E7164FD4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421F"/>
    <w:rPr>
      <w:color w:val="0563C1" w:themeColor="hyperlink"/>
      <w:u w:val="single"/>
    </w:rPr>
  </w:style>
  <w:style w:type="character" w:styleId="UnresolvedMention">
    <w:name w:val="Unresolved Mention"/>
    <w:basedOn w:val="DefaultParagraphFont"/>
    <w:uiPriority w:val="99"/>
    <w:semiHidden/>
    <w:unhideWhenUsed/>
    <w:rsid w:val="004B4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cp:revision>
  <cp:lastPrinted>2021-05-03T13:13:00Z</cp:lastPrinted>
  <dcterms:created xsi:type="dcterms:W3CDTF">2021-05-03T12:47:00Z</dcterms:created>
  <dcterms:modified xsi:type="dcterms:W3CDTF">2021-05-03T13:14:00Z</dcterms:modified>
</cp:coreProperties>
</file>