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DE8429" w14:textId="117A024E" w:rsidR="00051645" w:rsidRDefault="00000000">
      <w:pPr>
        <w:rPr>
          <w:rtl/>
          <w:lang w:bidi="ar-LB"/>
        </w:rPr>
      </w:pPr>
      <w:r>
        <w:fldChar w:fldCharType="begin"/>
      </w:r>
      <w:r>
        <w:instrText>HYPERLINK "https://www.bibelkommentare.de/kommentare/112/betrachtung-ueber-1-johannes-synopsis"</w:instrText>
      </w:r>
      <w:r>
        <w:fldChar w:fldCharType="separate"/>
      </w:r>
      <w:r w:rsidR="00A3366F" w:rsidRPr="00A3366F">
        <w:rPr>
          <w:rStyle w:val="Hyperlink"/>
          <w:rtl/>
          <w:lang w:bidi="ar-LB"/>
        </w:rPr>
        <w:t>رسالة يوحنا الأولى</w:t>
      </w:r>
      <w:r>
        <w:rPr>
          <w:rStyle w:val="Hyperlink"/>
          <w:lang w:bidi="ar-LB"/>
        </w:rPr>
        <w:fldChar w:fldCharType="end"/>
      </w:r>
    </w:p>
    <w:p w14:paraId="079B6DC1" w14:textId="6E4109A6" w:rsidR="00A3366F" w:rsidRDefault="00A3366F" w:rsidP="00A3366F">
      <w:pPr>
        <w:bidi w:val="0"/>
        <w:rPr>
          <w:lang w:bidi="ar-LB"/>
        </w:rPr>
      </w:pPr>
      <w:r w:rsidRPr="00A3366F">
        <w:rPr>
          <w:lang w:bidi="ar-LB"/>
        </w:rPr>
        <w:t>John Nelson Darby</w:t>
      </w:r>
    </w:p>
    <w:p w14:paraId="3024A423" w14:textId="56886FC7" w:rsidR="00A3366F" w:rsidRDefault="00A3366F">
      <w:pPr>
        <w:rPr>
          <w:rtl/>
          <w:lang w:bidi="ar-LB"/>
        </w:rPr>
      </w:pPr>
      <w:r>
        <w:rPr>
          <w:rFonts w:hint="cs"/>
          <w:rtl/>
          <w:lang w:bidi="ar-LB"/>
        </w:rPr>
        <w:t>مقدمة</w:t>
      </w:r>
    </w:p>
    <w:p w14:paraId="03A24072" w14:textId="10D40163" w:rsidR="00A3366F" w:rsidRDefault="00A3366F">
      <w:pPr>
        <w:rPr>
          <w:rtl/>
          <w:lang w:bidi="ar-LB"/>
        </w:rPr>
      </w:pPr>
      <w:r>
        <w:rPr>
          <w:rFonts w:hint="cs"/>
          <w:rtl/>
          <w:lang w:bidi="ar-LB"/>
        </w:rPr>
        <w:t xml:space="preserve">إن رسالة يوحنا الأولى لها طابعها الخاص. موضوعها هو الحياة الأبدية المُعلنة في يسوع وقد مُنحنا إياها؛ فهي الحياة التي كانت عند الآب وفي الابن. في هذه الحياة يفرح المؤمن بالشركة مع الآب ويكون في صلة به بروح البنوة وله شركة مع الآب ومع الابن. إن طابع الله بذاته هو محكّ هذه الحياة، لأنها نابعة منه. الإصحاح الأول يحدد هاتين النقطتين؛ فهو يتكلم أولاً عن الشركة مع الآب والابن ومن ثم يُري بأن هذه الشركة لا بد وأن تطابق طابع الله الحقيقي. وما يمنح للإصحاح الثاني طابعه الخاص هو اسم الآب، ومن ثم يُمتحن واقع الحياة الإلهية التي تسلمناها بماهية الله. رسائل بولس مشغولة، وإن كانت تتكلم عن هذه الحياة، </w:t>
      </w:r>
      <w:r w:rsidR="00B26445">
        <w:rPr>
          <w:rFonts w:hint="cs"/>
          <w:rtl/>
          <w:lang w:bidi="ar-LB"/>
        </w:rPr>
        <w:t>بصورة</w:t>
      </w:r>
      <w:r>
        <w:rPr>
          <w:rFonts w:hint="cs"/>
          <w:rtl/>
          <w:lang w:bidi="ar-LB"/>
        </w:rPr>
        <w:t xml:space="preserve"> عام</w:t>
      </w:r>
      <w:r w:rsidR="00B26445">
        <w:rPr>
          <w:rFonts w:hint="cs"/>
          <w:rtl/>
          <w:lang w:bidi="ar-LB"/>
        </w:rPr>
        <w:t>ة</w:t>
      </w:r>
      <w:r>
        <w:rPr>
          <w:rFonts w:hint="cs"/>
          <w:rtl/>
          <w:lang w:bidi="ar-LB"/>
        </w:rPr>
        <w:t xml:space="preserve"> بتصوير </w:t>
      </w:r>
      <w:r w:rsidR="00FA500A">
        <w:rPr>
          <w:rFonts w:hint="cs"/>
          <w:rtl/>
          <w:lang w:bidi="ar-LB"/>
        </w:rPr>
        <w:t>الحق للمسيحيين من جهة الوسائل التي تأهلوا بها بأن يقفوا في محضر الله، كمَن قد تبرروا وجُعلوا مقبولين في المسيح. رسالة يوحنا الأولى ترينا الحياة الآتية من الله بيسوع المسيح. يوحنا يقدّم لنا الله أمامنا: الآب المُعلَن في الابن كما أن الحياة الأبدية فيه. أما بولس فهو يقدّمنا أمام الله كمقبولين في المسيح؛ فأنا أتكلم عن ما يميز الرجلين؛ فكل واحد منهما يدخل أيضًا في موضوع الآخر. فهذه الحياة إذًا كما هي مُعلنة في شخص يسوع، جدًا طيبة، بحيث أن الرسالة التي أمامنا لها حلاوتها الخاصة في هذا المنظور. وإن وجّهت نظري إلى يسوع، وتأملت كل طاعته، طهارته، نعمته، رقته، صبره، إخلاصه، قداسته، محبته، تخليه الكامل عن ذاته، فسأقول: هذه هي حياتي! يا</w:t>
      </w:r>
      <w:r w:rsidR="001C7738">
        <w:rPr>
          <w:rFonts w:hint="cs"/>
          <w:rtl/>
          <w:lang w:bidi="ar-LB"/>
        </w:rPr>
        <w:t xml:space="preserve"> لمنتهى النعمة!</w:t>
      </w:r>
    </w:p>
    <w:p w14:paraId="59457F74" w14:textId="77777777" w:rsidR="000545A6" w:rsidRDefault="001C7738">
      <w:pPr>
        <w:rPr>
          <w:rtl/>
          <w:lang w:bidi="ar-LB"/>
        </w:rPr>
        <w:sectPr w:rsidR="000545A6" w:rsidSect="00447F27">
          <w:pgSz w:w="11906" w:h="16838"/>
          <w:pgMar w:top="1440" w:right="1440" w:bottom="1440" w:left="1440" w:header="708" w:footer="708" w:gutter="0"/>
          <w:cols w:space="708"/>
          <w:docGrid w:linePitch="360"/>
        </w:sectPr>
      </w:pPr>
      <w:r>
        <w:rPr>
          <w:rFonts w:hint="cs"/>
          <w:rtl/>
          <w:lang w:bidi="ar-LB"/>
        </w:rPr>
        <w:t>قد يحدث وأن هذه الحياة تبهت فيّ، ولكن بالرغم من ذلك فإنها تبقى على حقيقتها بأنها حياتي. كم أنا أفرح إن تأملت الحياة الإلهية في هذا الشكل! كم أنا أمجّد الله على ذلك! يا للراحة التي يهبها هذا الأمر لنفسي! أي فرح صافٍ هذا للقلب! وبنفس الوقت يسوع هو بنفسه موضوع أشواقي، وجميعها تأخذ شكلها بحسب هذا الغرض القدوس</w:t>
      </w:r>
      <w:r>
        <w:rPr>
          <w:rStyle w:val="FootnoteReference"/>
          <w:rtl/>
          <w:lang w:bidi="ar-LB"/>
        </w:rPr>
        <w:footnoteReference w:id="1"/>
      </w:r>
      <w:r>
        <w:rPr>
          <w:rFonts w:hint="cs"/>
          <w:rtl/>
          <w:lang w:bidi="ar-LB"/>
        </w:rPr>
        <w:t>.</w:t>
      </w:r>
    </w:p>
    <w:p w14:paraId="6F766342" w14:textId="045B79FE" w:rsidR="001C7738" w:rsidRDefault="00000000">
      <w:pPr>
        <w:rPr>
          <w:rtl/>
          <w:lang w:bidi="ar-LB"/>
        </w:rPr>
      </w:pPr>
      <w:hyperlink r:id="rId7" w:history="1">
        <w:r w:rsidR="000545A6" w:rsidRPr="000545A6">
          <w:rPr>
            <w:rStyle w:val="Hyperlink"/>
            <w:rFonts w:hint="cs"/>
            <w:rtl/>
            <w:lang w:bidi="ar-LB"/>
          </w:rPr>
          <w:t>إصحاح 1</w:t>
        </w:r>
      </w:hyperlink>
    </w:p>
    <w:p w14:paraId="42CCF73D" w14:textId="0BF53B8E" w:rsidR="000545A6" w:rsidRDefault="000545A6">
      <w:pPr>
        <w:rPr>
          <w:rtl/>
          <w:lang w:bidi="ar-LB"/>
        </w:rPr>
      </w:pPr>
      <w:r>
        <w:rPr>
          <w:rFonts w:hint="cs"/>
          <w:rtl/>
          <w:lang w:bidi="ar-LB"/>
        </w:rPr>
        <w:t>لكن دعونا ننتقل الآن إلى الرسالة بحد ذاتها. حينما كتبها يوحنا تمادى الكثيرون بأن لهم نور جديد، وأن لهم وجهات نظر أوضح. فقد ادّعوا بأن المسيحية جيدة جدًا كأمر مبدئي، كنقطة انطلاق؛ ولكنها الآن فقد عتُقت، وقد أشرق نور جديد و</w:t>
      </w:r>
      <w:r w:rsidR="00443A8D">
        <w:rPr>
          <w:rFonts w:hint="cs"/>
          <w:rtl/>
          <w:lang w:bidi="ar-LB"/>
        </w:rPr>
        <w:t>ظلل على</w:t>
      </w:r>
      <w:r>
        <w:rPr>
          <w:rFonts w:hint="cs"/>
          <w:rtl/>
          <w:lang w:bidi="ar-LB"/>
        </w:rPr>
        <w:t xml:space="preserve"> </w:t>
      </w:r>
      <w:r w:rsidR="00443A8D">
        <w:rPr>
          <w:rFonts w:hint="cs"/>
          <w:rtl/>
          <w:lang w:bidi="ar-LB"/>
        </w:rPr>
        <w:t>ذلك النور الذي بهت. غير أن شخص ربنا بنفسه، وهو الإعلان الحقيقي للحياة الأبدية، بدّد كل هذه التماديات المستكبرة، تخيلات الروح البشرية القائمة تحت تأثير العدو، والتي لم تفعل إلا تعتيم نور الحق وأعادت روح الإنسان إلى ظلامها الذي كانت قد خرجت منه. إن الذي كان من البدء (المسيحية، أي في شخص المسيح)، الذي سمعوه، ورأوه بعيونهم، وشاهدوه ولمس</w:t>
      </w:r>
      <w:r w:rsidR="006A126C">
        <w:rPr>
          <w:rFonts w:hint="cs"/>
          <w:rtl/>
          <w:lang w:bidi="ar-LB"/>
        </w:rPr>
        <w:t>ت</w:t>
      </w:r>
      <w:r w:rsidR="00443A8D">
        <w:rPr>
          <w:rFonts w:hint="cs"/>
          <w:rtl/>
          <w:lang w:bidi="ar-LB"/>
        </w:rPr>
        <w:t>ه أيديهم من جهة كلمة الحياة، هو ما كان يخبر عنه الرسول. لأن الحياة في حد ذاتها كانت قد ظهرت. الحياة التي كانت عند الآب، هي الحياة التي ظهرت للتلاميذ. هل من الممكن أن يكون شيء أوضح وأكمل من ذلك، شيء أثمن</w:t>
      </w:r>
      <w:r w:rsidR="006A126C">
        <w:rPr>
          <w:rFonts w:hint="cs"/>
          <w:rtl/>
          <w:lang w:bidi="ar-LB"/>
        </w:rPr>
        <w:t>، إعلان أروع في عيني الله من المسيح بذاته، من هذه الحياة التي كانت عند الآب وقد استُعلنت الآن بكل كمالها في شخص الابن؟ فحال أن يصبح شخص الابن هو موضوع إيماننا سنشعر بأنه لا بد وأن ما كان "في البدء" هو الكمال. فشخص الابن، الحياة الأبدية الظاهرة في الجسد، هو الموضوع في هذه الرسالة.</w:t>
      </w:r>
    </w:p>
    <w:p w14:paraId="76761CF9" w14:textId="0CBB2FF2" w:rsidR="006A126C" w:rsidRDefault="006A126C">
      <w:pPr>
        <w:rPr>
          <w:rtl/>
          <w:lang w:bidi="ar-LB"/>
        </w:rPr>
      </w:pPr>
      <w:r>
        <w:rPr>
          <w:rFonts w:hint="cs"/>
          <w:rtl/>
          <w:lang w:bidi="ar-LB"/>
        </w:rPr>
        <w:t xml:space="preserve">بالتالي لا بد وأن يُنظَر إلى النعمة هنا بارتباطها بالحياة، بينما يقدمها لنا بولس بارتباطها بالتبرير. لقد وعد الناموس بالحياة كنتيجة للطاعة؛ غير أن الحياة فقد أتت في شخص يسوع، في كل كماله الإلهي، وذلك في ظهوره الإنساني. ما أثمن الحق، بأن هذه الحياة وُهبت لنا كما كانت عند الآب وكما كانت في يسوع! يا لها من روابط </w:t>
      </w:r>
      <w:r w:rsidR="00680BCB">
        <w:rPr>
          <w:rFonts w:hint="cs"/>
          <w:rtl/>
          <w:lang w:bidi="ar-LB"/>
        </w:rPr>
        <w:t xml:space="preserve">جعلتنا فيها بقوة الروح القدس بالآب وبالابن شخصيًا! وهذا هو أول ما يعرضه لنا الروح أمام عيوننا. كل ما هو هنا هو نعمة. غير أن الرسول لاحقًا يمتحن كل الادعاءات لتكون لنا شركة مع الله من خلال أنه يُظهر ما هو طابع الله </w:t>
      </w:r>
      <w:r w:rsidR="00680BCB">
        <w:rPr>
          <w:rtl/>
          <w:lang w:bidi="ar-LB"/>
        </w:rPr>
        <w:t>–</w:t>
      </w:r>
      <w:r w:rsidR="00680BCB">
        <w:rPr>
          <w:rFonts w:hint="cs"/>
          <w:rtl/>
          <w:lang w:bidi="ar-LB"/>
        </w:rPr>
        <w:t xml:space="preserve"> وهو طابع لن ينكره الله أبدًا. لكن قبل أن ينتقل إلى ذلك، تكلم عن المخلص بذاته وعن الشركة مع الآب والابن، دون أي تساؤل أو قيود. هذا هو مركزنا وفرحنا الأبدي.</w:t>
      </w:r>
    </w:p>
    <w:p w14:paraId="774DA100" w14:textId="04D66995" w:rsidR="001D2ADA" w:rsidRDefault="001D2ADA">
      <w:pPr>
        <w:rPr>
          <w:rtl/>
          <w:lang w:bidi="ar-LB"/>
        </w:rPr>
      </w:pPr>
      <w:r>
        <w:rPr>
          <w:rFonts w:hint="cs"/>
          <w:rtl/>
          <w:lang w:bidi="ar-LB"/>
        </w:rPr>
        <w:t>الرسول كان قد رأى هذه الحياة وقد لمسها بيديه؛ وقد كتب لآخرين مخبرًا إياهم عنها ليكون لهم هم أيضًا شركة معه في معرفة الحياة التي ظهرت بهذه الصورة</w:t>
      </w:r>
      <w:r>
        <w:rPr>
          <w:rStyle w:val="FootnoteReference"/>
          <w:rtl/>
          <w:lang w:bidi="ar-LB"/>
        </w:rPr>
        <w:footnoteReference w:id="2"/>
      </w:r>
      <w:r>
        <w:rPr>
          <w:rFonts w:hint="cs"/>
          <w:rtl/>
          <w:lang w:bidi="ar-LB"/>
        </w:rPr>
        <w:t xml:space="preserve">. ومن ثم إذ أن هذه الحياة كانت الابن، لم يكن من الممكن معرفتها من دون معرفة الابن، أي من دون أن نعرف وندرك ماذا كانه هو، دون أن ندخل في أفكاره وعواطفه؛ </w:t>
      </w:r>
      <w:r w:rsidR="003301A6">
        <w:rPr>
          <w:rFonts w:hint="cs"/>
          <w:rtl/>
          <w:lang w:bidi="ar-LB"/>
        </w:rPr>
        <w:t xml:space="preserve">وإلا فلَن يمكن إدراكه فعلاً. هكذا هم كانوا في شركة معه، مع الابن. يا لها من حقيقة مباركة! بأن ندخل في أفكار (في كل أفكار) وعواطف ابن الله الذي نزل إلينا بنعمته، - بأن نفعل هذا في شركة معه بحيث لا فقط نعرف أفكاره وعواطفه، وإنما نشاركه فيها معه </w:t>
      </w:r>
      <w:r w:rsidR="003301A6">
        <w:rPr>
          <w:rtl/>
          <w:lang w:bidi="ar-LB"/>
        </w:rPr>
        <w:t>–</w:t>
      </w:r>
      <w:r w:rsidR="003301A6">
        <w:rPr>
          <w:rFonts w:hint="cs"/>
          <w:rtl/>
          <w:lang w:bidi="ar-LB"/>
        </w:rPr>
        <w:t xml:space="preserve"> في الواقع، هذه هي الحياة.</w:t>
      </w:r>
    </w:p>
    <w:p w14:paraId="7C79C7D8" w14:textId="131C8576" w:rsidR="001E4386" w:rsidRDefault="001E4386">
      <w:pPr>
        <w:rPr>
          <w:rtl/>
          <w:lang w:bidi="ar-LB"/>
        </w:rPr>
      </w:pPr>
      <w:r>
        <w:rPr>
          <w:rFonts w:hint="cs"/>
          <w:rtl/>
          <w:lang w:bidi="ar-LB"/>
        </w:rPr>
        <w:t>إلا أننا لا يمكننا أن يكون لدينا الابن من دون الآب معه. كل مَن رأى الابن فقد رأى الآب، وبالتالي كان لكل مَن كانت له شركة مع الابن شركة مع الآب أيضًا؛ لأن أفكار وعواطف الآب والابن متطابقة تمامًا. الابن في الآب، والآب في الابن. لأجل هذا نحن لنا شركة مع الآب؛ ومن الصحيح أيضًا إن نظرنا للأمر من وجهة نظر أخرى. إننا نعلم بأن الآب يجد كل مسرته في الابن. وها هو الآن وهبنا إياه، في أنه أظهر الابن</w:t>
      </w:r>
      <w:r w:rsidR="0077221A">
        <w:rPr>
          <w:rFonts w:hint="cs"/>
          <w:rtl/>
          <w:lang w:bidi="ar-LB"/>
        </w:rPr>
        <w:t xml:space="preserve"> لكيما نحن أيضًا، على الرغم من ضعفنا، نُسرّ به. فإن كنت أجد مسرتي في يسوع: في طاعته، محبته للآب ولنا، </w:t>
      </w:r>
      <w:r w:rsidR="00622A14">
        <w:rPr>
          <w:rFonts w:hint="cs"/>
          <w:rtl/>
          <w:lang w:bidi="ar-LB"/>
        </w:rPr>
        <w:t xml:space="preserve">في </w:t>
      </w:r>
      <w:r w:rsidR="0077221A">
        <w:rPr>
          <w:rFonts w:hint="cs"/>
          <w:rtl/>
          <w:lang w:bidi="ar-LB"/>
        </w:rPr>
        <w:t xml:space="preserve">"عينه البسيطة" وكامل إخلاص قلبه، فسأعلم بأن لدي ذات العواطف، وذات الأفكار التي تخالج الآب بذاته. إن ذاك الذي يجد فيه الآب مسرته وحيث لا يجد إلا مسرته، وفيه مَن أجد أنا أيضًا لذتي، أكون في شركة مع الآب. كذلك تكون لي شركة مع الابن في معرفة الآب. كل هذا إن تأملته من هذه الوجهة أو من وجهة أخرى فالكل مستمد من شخص الابن. ففي ذلك يكمل فرحنا. ماذا يمكن أن يكون لنا أكثر من الآب والابن؟ </w:t>
      </w:r>
      <w:r w:rsidR="00622A14">
        <w:rPr>
          <w:rFonts w:hint="cs"/>
          <w:rtl/>
          <w:lang w:bidi="ar-LB"/>
        </w:rPr>
        <w:t>أي سعادة من الممكن أن تكون لنا أكمل من مشاركة الأفكار، العواطف والأفراح مع الآب والابن، والشركة معهما باستقائنا كل أفراحنا منه؟ وعندما يصبح من الصعب أن نؤمن بذلك، دعونا عندها نفكر بأنه في الحقيقة لا يمكن أن يكون بخلاف ذلك: لأنه في حياة المسيح الروح القدس هو منبع أفكاري، عواطفي والشركة، وهو لا يمكنه أن ينهض في داخلي أية أفكار تختلف عن تلك التي للآب وللابن. فلا بد وأن تكون متطابقة مع طبيعتها. و</w:t>
      </w:r>
      <w:r w:rsidR="0020270F">
        <w:rPr>
          <w:rFonts w:hint="cs"/>
          <w:rtl/>
          <w:lang w:bidi="ar-LB"/>
        </w:rPr>
        <w:t xml:space="preserve">في </w:t>
      </w:r>
      <w:r w:rsidR="00622A14">
        <w:rPr>
          <w:rFonts w:hint="cs"/>
          <w:rtl/>
          <w:lang w:bidi="ar-LB"/>
        </w:rPr>
        <w:t>أنها أفكار تعبدية</w:t>
      </w:r>
      <w:r w:rsidR="0020270F">
        <w:rPr>
          <w:rFonts w:hint="cs"/>
          <w:rtl/>
          <w:lang w:bidi="ar-LB"/>
        </w:rPr>
        <w:t xml:space="preserve"> فهذا يعود إلى طبيعة حالها وهي التي تزيد من </w:t>
      </w:r>
      <w:proofErr w:type="spellStart"/>
      <w:r w:rsidR="0020270F">
        <w:rPr>
          <w:rFonts w:hint="cs"/>
          <w:rtl/>
          <w:lang w:bidi="ar-LB"/>
        </w:rPr>
        <w:t>غلاوتها</w:t>
      </w:r>
      <w:proofErr w:type="spellEnd"/>
      <w:r w:rsidR="0020270F">
        <w:rPr>
          <w:rFonts w:hint="cs"/>
          <w:rtl/>
          <w:lang w:bidi="ar-LB"/>
        </w:rPr>
        <w:t xml:space="preserve">. بأن نقول أنها ضعيفة وكثيرًا ما تكون مُعاقة، بينما الآب والابن هما كاملان إلهيًا، يعني، وإن كان صحيح تمامًا، ليس إلا بأن الآب والابن هما الله وإلهيان، وبأننا خلائق ضعيفة. إن هذا من المؤكد لن ينكره أحد. لكن متى ما يكون روح الله هو مصدر أفكارنا وعواطفنا، فلا بد وأن تكون هي ذاتها فعلاً وبحسب </w:t>
      </w:r>
      <w:r w:rsidR="0020270F" w:rsidRPr="009775A3">
        <w:rPr>
          <w:rFonts w:hint="cs"/>
          <w:rtl/>
          <w:lang w:bidi="ar-LB"/>
        </w:rPr>
        <w:t>طبيعتها</w:t>
      </w:r>
      <w:r w:rsidR="0020270F">
        <w:rPr>
          <w:rFonts w:hint="cs"/>
          <w:rtl/>
          <w:lang w:bidi="ar-LB"/>
        </w:rPr>
        <w:t>.</w:t>
      </w:r>
    </w:p>
    <w:p w14:paraId="453906A1" w14:textId="7124FAFB" w:rsidR="009775A3" w:rsidRDefault="009775A3">
      <w:pPr>
        <w:rPr>
          <w:rtl/>
          <w:lang w:bidi="ar-LB"/>
        </w:rPr>
      </w:pPr>
      <w:r>
        <w:rPr>
          <w:rFonts w:hint="cs"/>
          <w:rtl/>
          <w:lang w:bidi="ar-LB"/>
        </w:rPr>
        <w:t>فهذا هو مقامنا المسيحي على الأرض في هذا الزمان، بمعرفة ابن الله كما يقول الرسول: "</w:t>
      </w:r>
      <w:r w:rsidRPr="009775A3">
        <w:rPr>
          <w:rFonts w:ascii="Arial" w:hAnsi="Arial" w:cs="Arial" w:hint="cs"/>
          <w:rtl/>
          <w:lang w:bidi="ar-LB"/>
        </w:rPr>
        <w:t>​</w:t>
      </w:r>
      <w:r w:rsidRPr="009775A3">
        <w:rPr>
          <w:rFonts w:hint="cs"/>
          <w:rtl/>
          <w:lang w:bidi="ar-LB"/>
        </w:rPr>
        <w:t>وَنَكْتُبُ</w:t>
      </w:r>
      <w:r w:rsidRPr="009775A3">
        <w:rPr>
          <w:rtl/>
          <w:lang w:bidi="ar-LB"/>
        </w:rPr>
        <w:t xml:space="preserve"> </w:t>
      </w:r>
      <w:r w:rsidRPr="009775A3">
        <w:rPr>
          <w:rFonts w:hint="cs"/>
          <w:rtl/>
          <w:lang w:bidi="ar-LB"/>
        </w:rPr>
        <w:t>إِلَيْكُمْ</w:t>
      </w:r>
      <w:r w:rsidRPr="009775A3">
        <w:rPr>
          <w:rtl/>
          <w:lang w:bidi="ar-LB"/>
        </w:rPr>
        <w:t xml:space="preserve"> </w:t>
      </w:r>
      <w:r w:rsidRPr="009775A3">
        <w:rPr>
          <w:rFonts w:hint="cs"/>
          <w:rtl/>
          <w:lang w:bidi="ar-LB"/>
        </w:rPr>
        <w:t>هذَا</w:t>
      </w:r>
      <w:r w:rsidRPr="009775A3">
        <w:rPr>
          <w:rtl/>
          <w:lang w:bidi="ar-LB"/>
        </w:rPr>
        <w:t xml:space="preserve"> </w:t>
      </w:r>
      <w:r w:rsidRPr="009775A3">
        <w:rPr>
          <w:rFonts w:hint="cs"/>
          <w:rtl/>
          <w:lang w:bidi="ar-LB"/>
        </w:rPr>
        <w:t>لِكَيْ</w:t>
      </w:r>
      <w:r w:rsidRPr="009775A3">
        <w:rPr>
          <w:rtl/>
          <w:lang w:bidi="ar-LB"/>
        </w:rPr>
        <w:t xml:space="preserve"> </w:t>
      </w:r>
      <w:r w:rsidRPr="009775A3">
        <w:rPr>
          <w:rFonts w:hint="cs"/>
          <w:rtl/>
          <w:lang w:bidi="ar-LB"/>
        </w:rPr>
        <w:t>يَكُونَ</w:t>
      </w:r>
      <w:r w:rsidRPr="009775A3">
        <w:rPr>
          <w:rtl/>
          <w:lang w:bidi="ar-LB"/>
        </w:rPr>
        <w:t xml:space="preserve"> </w:t>
      </w:r>
      <w:r w:rsidRPr="009775A3">
        <w:rPr>
          <w:rFonts w:hint="cs"/>
          <w:rtl/>
          <w:lang w:bidi="ar-LB"/>
        </w:rPr>
        <w:t>فَرَحُكُمْ</w:t>
      </w:r>
      <w:r w:rsidRPr="009775A3">
        <w:rPr>
          <w:rtl/>
          <w:lang w:bidi="ar-LB"/>
        </w:rPr>
        <w:t xml:space="preserve"> </w:t>
      </w:r>
      <w:r w:rsidRPr="009775A3">
        <w:rPr>
          <w:rFonts w:hint="cs"/>
          <w:rtl/>
          <w:lang w:bidi="ar-LB"/>
        </w:rPr>
        <w:t>كَامِلاً</w:t>
      </w:r>
      <w:r w:rsidRPr="009775A3">
        <w:rPr>
          <w:rtl/>
          <w:lang w:bidi="ar-LB"/>
        </w:rPr>
        <w:t>.</w:t>
      </w:r>
      <w:r>
        <w:rPr>
          <w:rFonts w:hint="cs"/>
          <w:rtl/>
          <w:lang w:bidi="ar-LB"/>
        </w:rPr>
        <w:t>" (عدد 4).</w:t>
      </w:r>
    </w:p>
    <w:p w14:paraId="254DDF62" w14:textId="241F2568" w:rsidR="00396AC6" w:rsidRDefault="00396AC6" w:rsidP="0071283F">
      <w:pPr>
        <w:rPr>
          <w:rtl/>
          <w:lang w:bidi="ar-LB"/>
        </w:rPr>
      </w:pPr>
      <w:r>
        <w:rPr>
          <w:rFonts w:hint="cs"/>
          <w:rtl/>
          <w:lang w:bidi="ar-LB"/>
        </w:rPr>
        <w:t>غير أن ذاك الذي كان الحياة الذي أتى من عند الآب، هو الذي أتانا بمعرفة الله</w:t>
      </w:r>
      <w:r w:rsidR="0071283F">
        <w:rPr>
          <w:rStyle w:val="FootnoteReference"/>
          <w:rtl/>
          <w:lang w:bidi="ar-LB"/>
        </w:rPr>
        <w:footnoteReference w:id="3"/>
      </w:r>
      <w:r>
        <w:rPr>
          <w:rFonts w:hint="cs"/>
          <w:rtl/>
          <w:lang w:bidi="ar-LB"/>
        </w:rPr>
        <w:t xml:space="preserve">. لقد سمع الرسول من فمه ماهية الله </w:t>
      </w:r>
      <w:r>
        <w:rPr>
          <w:rtl/>
          <w:lang w:bidi="ar-LB"/>
        </w:rPr>
        <w:t>–</w:t>
      </w:r>
      <w:r>
        <w:rPr>
          <w:rFonts w:hint="cs"/>
          <w:rtl/>
          <w:lang w:bidi="ar-LB"/>
        </w:rPr>
        <w:t xml:space="preserve"> وهي معرفة لا يقدّر</w:t>
      </w:r>
      <w:r w:rsidRPr="00396AC6">
        <w:rPr>
          <w:rtl/>
        </w:rPr>
        <w:t xml:space="preserve"> </w:t>
      </w:r>
      <w:r w:rsidRPr="00396AC6">
        <w:rPr>
          <w:rtl/>
          <w:lang w:bidi="ar-LB"/>
        </w:rPr>
        <w:t>ثمنها</w:t>
      </w:r>
      <w:r>
        <w:rPr>
          <w:rFonts w:hint="cs"/>
          <w:rtl/>
          <w:lang w:bidi="ar-LB"/>
        </w:rPr>
        <w:t xml:space="preserve"> غير أنها تختبر القلب. وهذا أيضًا ما يخبر به يوحنا المؤمنين من جانب الرب. "</w:t>
      </w:r>
      <w:r w:rsidRPr="00396AC6">
        <w:rPr>
          <w:rFonts w:ascii="Arial" w:hAnsi="Arial" w:cs="Arial" w:hint="cs"/>
          <w:rtl/>
          <w:lang w:bidi="ar-LB"/>
        </w:rPr>
        <w:t>​</w:t>
      </w:r>
      <w:r w:rsidRPr="00396AC6">
        <w:rPr>
          <w:rFonts w:hint="cs"/>
          <w:rtl/>
          <w:lang w:bidi="ar-LB"/>
        </w:rPr>
        <w:t>وَهذَا</w:t>
      </w:r>
      <w:r w:rsidRPr="00396AC6">
        <w:rPr>
          <w:rtl/>
          <w:lang w:bidi="ar-LB"/>
        </w:rPr>
        <w:t xml:space="preserve"> </w:t>
      </w:r>
      <w:r w:rsidRPr="00396AC6">
        <w:rPr>
          <w:rFonts w:hint="cs"/>
          <w:rtl/>
          <w:lang w:bidi="ar-LB"/>
        </w:rPr>
        <w:t>هُوَ</w:t>
      </w:r>
      <w:r w:rsidRPr="00396AC6">
        <w:rPr>
          <w:rtl/>
          <w:lang w:bidi="ar-LB"/>
        </w:rPr>
        <w:t xml:space="preserve"> </w:t>
      </w:r>
      <w:r w:rsidRPr="00396AC6">
        <w:rPr>
          <w:rFonts w:hint="cs"/>
          <w:rtl/>
          <w:lang w:bidi="ar-LB"/>
        </w:rPr>
        <w:t>الْخَبَرُ</w:t>
      </w:r>
      <w:r w:rsidRPr="00396AC6">
        <w:rPr>
          <w:rtl/>
          <w:lang w:bidi="ar-LB"/>
        </w:rPr>
        <w:t xml:space="preserve"> </w:t>
      </w:r>
      <w:r w:rsidRPr="00396AC6">
        <w:rPr>
          <w:rFonts w:hint="cs"/>
          <w:rtl/>
          <w:lang w:bidi="ar-LB"/>
        </w:rPr>
        <w:t>ا</w:t>
      </w:r>
      <w:r w:rsidRPr="00396AC6">
        <w:rPr>
          <w:rtl/>
          <w:lang w:bidi="ar-LB"/>
        </w:rPr>
        <w:t>لَّذِي سَمِعْنَاهُ مِنْهُ وَنُخْبِرُكُمْ بِهِ: إِنَّ اللهَ نُورٌ وَلَيْسَ فِيهِ ظُلْمَةٌ الْبَتَّةَ.</w:t>
      </w:r>
      <w:r>
        <w:rPr>
          <w:rFonts w:hint="cs"/>
          <w:rtl/>
          <w:lang w:bidi="ar-LB"/>
        </w:rPr>
        <w:t>" فيما تعلق بالمسيح فقد تكلم بما كان يعلم به، وشهد بما رآه.  لم يكن أحد قد صعد إلى السماء سوى ذاك الذي نزل منها. الله لم يره أحد قط؛ الابن الوحيد الذي هو في حضن الآب هو خبّر عنه.  الآب لم يره أحد قط سوى ذاك الذي كان عند الله، هو مَن رأى الآب يوحنا 1: 18؛ 3: 11 + 13؛ 6: 46. هكذا كان باستطاعته أن يُعلن من معرفته الكاملة</w:t>
      </w:r>
      <w:r>
        <w:rPr>
          <w:rStyle w:val="FootnoteReference"/>
          <w:rtl/>
          <w:lang w:bidi="ar-LB"/>
        </w:rPr>
        <w:footnoteReference w:id="4"/>
      </w:r>
      <w:r w:rsidR="0071283F">
        <w:rPr>
          <w:rFonts w:hint="cs"/>
          <w:rtl/>
          <w:lang w:bidi="ar-LB"/>
        </w:rPr>
        <w:t>.</w:t>
      </w:r>
      <w:r w:rsidR="008A32A5">
        <w:rPr>
          <w:rFonts w:hint="cs"/>
          <w:rtl/>
          <w:lang w:bidi="ar-LB"/>
        </w:rPr>
        <w:t xml:space="preserve"> من ثم فالله نورٌ، الطهارة في كمالها والتي بنفس الوقت تكشف كل ما هو طاهر وغير طاهر. ولكي يكون المرء بنفسه في شركة مع النور لا بد وأن يكون هو بنفسه نور؛ فلا بد وأن تكون له ذات طبيعته ويكون قادرًا بأن يظهر في </w:t>
      </w:r>
      <w:r w:rsidR="00491F61">
        <w:rPr>
          <w:rFonts w:hint="cs"/>
          <w:rtl/>
          <w:lang w:bidi="ar-LB"/>
        </w:rPr>
        <w:t>كمال النور. إن النور لا يمكنه أن يكون في صلة إلا بما هو منه. إن اختلط به شيء آخر، فلن يعود النور نورًا.</w:t>
      </w:r>
      <w:r w:rsidR="000D329D">
        <w:rPr>
          <w:rFonts w:hint="cs"/>
          <w:rtl/>
          <w:lang w:bidi="ar-LB"/>
        </w:rPr>
        <w:t xml:space="preserve"> إنه مطلق في طبيعته، بحيث أن يستبعد كل ما هو ليس نور.</w:t>
      </w:r>
    </w:p>
    <w:p w14:paraId="7C5874E8" w14:textId="74130995" w:rsidR="00F85A1B" w:rsidRDefault="00F85A1B" w:rsidP="0071283F">
      <w:pPr>
        <w:rPr>
          <w:rtl/>
          <w:lang w:bidi="ar-LB"/>
        </w:rPr>
      </w:pPr>
      <w:r>
        <w:rPr>
          <w:rFonts w:hint="cs"/>
          <w:rtl/>
          <w:lang w:bidi="ar-LB"/>
        </w:rPr>
        <w:t>لذا، "</w:t>
      </w:r>
      <w:r w:rsidRPr="00F85A1B">
        <w:rPr>
          <w:rtl/>
          <w:lang w:bidi="ar-LB"/>
        </w:rPr>
        <w:t>إِنْ قُلْنَا: إِنَّ لَنَا شَرِكَةً مَعَهُ وَسَلَكْنَا فِي الظُّلْمَةِ، نَكْذِبُ وَلَسْنَا نَعْمَلُ الْحَقَّ.</w:t>
      </w:r>
      <w:r>
        <w:rPr>
          <w:rFonts w:hint="cs"/>
          <w:rtl/>
          <w:lang w:bidi="ar-LB"/>
        </w:rPr>
        <w:t xml:space="preserve">" (عدد 6)؛ عندها حياتنا ستكون كذبة على طول الخط. </w:t>
      </w:r>
    </w:p>
    <w:p w14:paraId="2178F3CA" w14:textId="3AFC4623" w:rsidR="000D329D" w:rsidRDefault="000D329D" w:rsidP="0071283F">
      <w:pPr>
        <w:rPr>
          <w:rtl/>
          <w:lang w:bidi="ar-LB"/>
        </w:rPr>
      </w:pPr>
      <w:r>
        <w:rPr>
          <w:rFonts w:hint="cs"/>
          <w:rtl/>
          <w:lang w:bidi="ar-LB"/>
        </w:rPr>
        <w:t>"</w:t>
      </w:r>
      <w:r w:rsidR="00F85A1B" w:rsidRPr="00F85A1B">
        <w:rPr>
          <w:rtl/>
        </w:rPr>
        <w:t xml:space="preserve"> </w:t>
      </w:r>
      <w:r w:rsidR="00F85A1B" w:rsidRPr="00F85A1B">
        <w:rPr>
          <w:rFonts w:ascii="Arial" w:hAnsi="Arial" w:cs="Arial" w:hint="cs"/>
          <w:rtl/>
          <w:lang w:bidi="ar-LB"/>
        </w:rPr>
        <w:t>​</w:t>
      </w:r>
      <w:r w:rsidR="00F85A1B" w:rsidRPr="00F85A1B">
        <w:rPr>
          <w:rFonts w:hint="cs"/>
          <w:rtl/>
          <w:lang w:bidi="ar-LB"/>
        </w:rPr>
        <w:t>وَلكِنْ</w:t>
      </w:r>
      <w:r w:rsidR="00F85A1B" w:rsidRPr="00F85A1B">
        <w:rPr>
          <w:rtl/>
          <w:lang w:bidi="ar-LB"/>
        </w:rPr>
        <w:t xml:space="preserve"> </w:t>
      </w:r>
      <w:r w:rsidRPr="000D329D">
        <w:rPr>
          <w:rtl/>
          <w:lang w:bidi="ar-LB"/>
        </w:rPr>
        <w:t>إِنْ سَلَكْنَا فِي النُّورِ كَمَا هُوَ فِي النُّورِ، فَلَنَا شَرِكَةٌ بَعْضِنَا مَعَ بَعْضٍ، وَدَمُ يَسُوعَ الْمَسِيحِ ابْنِهِ يُطَهِّرُنَا مِنْ كُلِّ خَطِيَّةٍ.</w:t>
      </w:r>
      <w:r>
        <w:rPr>
          <w:rFonts w:hint="cs"/>
          <w:rtl/>
          <w:lang w:bidi="ar-LB"/>
        </w:rPr>
        <w:t xml:space="preserve">" (عدد 7). هذه هي المبادئ والملامح الأساسية للمقام المسيحي. </w:t>
      </w:r>
      <w:r w:rsidR="00F85A1B">
        <w:rPr>
          <w:rFonts w:hint="cs"/>
          <w:rtl/>
          <w:lang w:bidi="ar-LB"/>
        </w:rPr>
        <w:t xml:space="preserve">إننا في حضرة الله بلا أي حجاب. إنه واقع حياتي وسلوكي. إن هذا السلوك هو في النور، ليس أنه يطابق النور، وإنما هو في النور: هذا يعني أنه أمام عينا الله قد سطع النور عليه بكامل إعلان ماهية الله. هذا لا يقول بأنه لا يوجد أية خطية فينا، وإنما بسلوكنا في النور، والإرادة والضمير هما نور في النور كما أن الله في النور، فكل ما لا يتطابق مع النور </w:t>
      </w:r>
      <w:r w:rsidR="00F85A1B" w:rsidRPr="00F85A1B">
        <w:rPr>
          <w:rtl/>
          <w:lang w:bidi="ar-LB"/>
        </w:rPr>
        <w:t>سيُدان</w:t>
      </w:r>
      <w:r w:rsidR="00F85A1B">
        <w:rPr>
          <w:rFonts w:hint="cs"/>
          <w:rtl/>
          <w:lang w:bidi="ar-LB"/>
        </w:rPr>
        <w:t>. إننا نحيا ونسلك ونعي في قلوبنا بأن الله حاضر</w:t>
      </w:r>
      <w:r w:rsidR="00543B24">
        <w:rPr>
          <w:rFonts w:hint="cs"/>
          <w:rtl/>
          <w:lang w:bidi="ar-LB"/>
        </w:rPr>
        <w:t>، وهكذا نحن نسلك في النور. الله بنفسه هو القياس الأخلاقي لإرادتنا، وهو إله قد عرفناه. إن الأفكار التي تسود على القلب آتية منه وتتشكل وفقًا لإعلانه عن ذاته. إن الرسول دائمًا ما يعرض هذه الأمور في صورتها المطلقة. فيقول في 1. يوحنا 3: 9: "</w:t>
      </w:r>
      <w:r w:rsidR="00543B24" w:rsidRPr="00543B24">
        <w:rPr>
          <w:rtl/>
          <w:lang w:bidi="ar-LB"/>
        </w:rPr>
        <w:t xml:space="preserve">كُلُّ مَنْ هُوَ مَوْلُودٌ مِنَ اللهِ </w:t>
      </w:r>
      <w:r w:rsidR="00543B24">
        <w:rPr>
          <w:rFonts w:hint="cs"/>
          <w:rtl/>
          <w:lang w:bidi="ar-LB"/>
        </w:rPr>
        <w:t>...</w:t>
      </w:r>
      <w:r w:rsidR="00543B24" w:rsidRPr="00543B24">
        <w:rPr>
          <w:rtl/>
          <w:lang w:bidi="ar-LB"/>
        </w:rPr>
        <w:t xml:space="preserve"> لاَ يَسْتَطِيعُ أَنْ يُخْطِئَ لأَنَّهُ مَوْلُودٌ مِنَ اللهِ.</w:t>
      </w:r>
      <w:r w:rsidR="00543B24">
        <w:rPr>
          <w:rFonts w:hint="cs"/>
          <w:rtl/>
          <w:lang w:bidi="ar-LB"/>
        </w:rPr>
        <w:t xml:space="preserve">" بهذا هو حدد القواعد الأخلاقية لهذه الحياة، وهي طبيعته؛ فهي الحق إن كان الإنسان مولودًا من الله. ولا يمكن للمرء أن يضع قياسًا آخر غيره؛ فكل سواه سيكون </w:t>
      </w:r>
      <w:r w:rsidR="00543B24" w:rsidRPr="008E385C">
        <w:rPr>
          <w:rFonts w:hint="cs"/>
          <w:rtl/>
          <w:lang w:bidi="ar-LB"/>
        </w:rPr>
        <w:t>خطئًا</w:t>
      </w:r>
      <w:r w:rsidR="00543B24">
        <w:rPr>
          <w:rFonts w:hint="cs"/>
          <w:rtl/>
          <w:lang w:bidi="ar-LB"/>
        </w:rPr>
        <w:t xml:space="preserve">. </w:t>
      </w:r>
      <w:r w:rsidR="008E385C">
        <w:rPr>
          <w:rFonts w:hint="cs"/>
          <w:rtl/>
          <w:lang w:bidi="ar-LB"/>
        </w:rPr>
        <w:t xml:space="preserve">من هذا ينتج أننا للأسف لسنا </w:t>
      </w:r>
      <w:r w:rsidR="00566972">
        <w:rPr>
          <w:rFonts w:hint="cs"/>
          <w:rtl/>
          <w:lang w:bidi="ar-LB"/>
        </w:rPr>
        <w:t>دائمًا ثابتين وفي وتيرة واحدة! كما ونحن لسنا كذلك إن لم نكن في تلك الحالة؛ فنحن عندها لن نسلك بحسب الطبيعة التي امتلكناها، فإننا سنكون عندها خارج حالتنا الحقيقية التي تطابق هذه الطبيعة.</w:t>
      </w:r>
    </w:p>
    <w:p w14:paraId="152B42E5" w14:textId="2A8DE4AA" w:rsidR="00566972" w:rsidRDefault="00566972" w:rsidP="0071283F">
      <w:pPr>
        <w:rPr>
          <w:rtl/>
          <w:lang w:bidi="ar-LB"/>
        </w:rPr>
      </w:pPr>
      <w:r>
        <w:rPr>
          <w:rFonts w:hint="cs"/>
          <w:rtl/>
          <w:lang w:bidi="ar-LB"/>
        </w:rPr>
        <w:t xml:space="preserve">إن سلكنا في النور كما أن الله في النور، فلنا نحن المؤمنون شركة مع بعضنا البعض. العالم أناني. الجسد، الشهوات تطلب رضاها؛ لكن إن سلكت في النور </w:t>
      </w:r>
      <w:proofErr w:type="spellStart"/>
      <w:r>
        <w:rPr>
          <w:rFonts w:hint="cs"/>
          <w:rtl/>
          <w:lang w:bidi="ar-LB"/>
        </w:rPr>
        <w:t>فالأنا</w:t>
      </w:r>
      <w:proofErr w:type="spellEnd"/>
      <w:r>
        <w:rPr>
          <w:rFonts w:hint="cs"/>
          <w:rtl/>
          <w:lang w:bidi="ar-LB"/>
        </w:rPr>
        <w:t xml:space="preserve"> لن يجد أي مكان له ثانية. فسيكون لي تمتع مع الآخرين بالنور وبكل ما أجده فيه، وهنا لا يوجد أي حسد. إن كان لأحد أي غرض بخلافي، فأنا ليس لي إياه. أما في النور فإننا كلانا نملك ما يهبنا إياه الله </w:t>
      </w:r>
      <w:r>
        <w:rPr>
          <w:rtl/>
          <w:lang w:bidi="ar-LB"/>
        </w:rPr>
        <w:t>–</w:t>
      </w:r>
      <w:r>
        <w:rPr>
          <w:rFonts w:hint="cs"/>
          <w:rtl/>
          <w:lang w:bidi="ar-LB"/>
        </w:rPr>
        <w:t xml:space="preserve"> نعم ونحن نتمتع به أكثر إذ أننا نتشارك به. إنه محكّ لكل ما هو من الجسد. بقدر وجود الشخص في النور</w:t>
      </w:r>
      <w:r w:rsidR="009B50BD">
        <w:rPr>
          <w:rFonts w:hint="cs"/>
          <w:rtl/>
          <w:lang w:bidi="ar-LB"/>
        </w:rPr>
        <w:t xml:space="preserve"> فهو يتشارك فيما يتمتع به مع مَن هو أيضًا فيه. إن الرسول يرينا هذا كما أشرت سابقًا بصورة غير مشروطة ومطلقة؛ فهذه هي الطريقة الصحيحة لاستيعاب الأمر. وكل ما يتبقى هو فقط مسألة تطبيقه في الحياة.</w:t>
      </w:r>
    </w:p>
    <w:p w14:paraId="6F1DEA40" w14:textId="008904A1" w:rsidR="009B50BD" w:rsidRDefault="009B50BD" w:rsidP="0071283F">
      <w:pPr>
        <w:rPr>
          <w:rtl/>
          <w:lang w:bidi="ar-LB"/>
        </w:rPr>
      </w:pPr>
      <w:r>
        <w:rPr>
          <w:rFonts w:hint="cs"/>
          <w:rtl/>
          <w:lang w:bidi="ar-LB"/>
        </w:rPr>
        <w:t>ثالثًا: "</w:t>
      </w:r>
      <w:r w:rsidRPr="009B50BD">
        <w:rPr>
          <w:rtl/>
          <w:lang w:bidi="ar-LB"/>
        </w:rPr>
        <w:t>وَدَمُ يَسُوعَ الْمَسِيحِ ابْنِهِ يُطَهِّرُنَا مِنْ كُلِّ خَطِيَّةٍ.</w:t>
      </w:r>
      <w:r>
        <w:rPr>
          <w:rFonts w:hint="cs"/>
          <w:rtl/>
          <w:lang w:bidi="ar-LB"/>
        </w:rPr>
        <w:t xml:space="preserve">" بأن نسلك في النور كما أن الله في النور، وأن نكون في شركة مع بعضنا البعض ومطهرين من كل خطية بدم يسوع </w:t>
      </w:r>
      <w:r>
        <w:rPr>
          <w:rtl/>
          <w:lang w:bidi="ar-LB"/>
        </w:rPr>
        <w:t>–</w:t>
      </w:r>
      <w:r>
        <w:rPr>
          <w:rFonts w:hint="cs"/>
          <w:rtl/>
          <w:lang w:bidi="ar-LB"/>
        </w:rPr>
        <w:t xml:space="preserve"> هذه هي أقسام مركزنا المسيحي الثلاثة. إننا نشعر قدر ضرورة الجزء الأخير. لأنه ونحن سالكين في النور كما أن الله في النور، مع إعلان كامل عن ذاته (مبارك هو الله!)، مع طبيعة تعرفه وقادرة بأن تراه روحيًا، إذ العين قد أُعدّت لتقدّر النور (لأننا لنا نصيب في الطبيعة الإلهية)، لا يمكننا أن نقول بأننا ليس فينا خطية؛ </w:t>
      </w:r>
      <w:r w:rsidR="007904B8">
        <w:rPr>
          <w:rFonts w:hint="cs"/>
          <w:rtl/>
          <w:lang w:bidi="ar-LB"/>
        </w:rPr>
        <w:t>فالنور بحد ذاته سيعارض ادّعائنا. لكن ما سنقوله: ودم يسوع يطهرنا إلى التمام من كل خطية</w:t>
      </w:r>
      <w:r w:rsidR="007904B8">
        <w:rPr>
          <w:rStyle w:val="FootnoteReference"/>
          <w:rtl/>
          <w:lang w:bidi="ar-LB"/>
        </w:rPr>
        <w:footnoteReference w:id="5"/>
      </w:r>
      <w:r w:rsidR="007904B8">
        <w:rPr>
          <w:rFonts w:hint="cs"/>
          <w:rtl/>
          <w:lang w:bidi="ar-LB"/>
        </w:rPr>
        <w:t>. بالروح نحن جميعنا نفرح معًا بالنور: إنه الفرح المشترك لقلوبنا أمام الله ويُسرّه بأن نكون شهادة في أننا نتشارك معًا في الطبيعة الإلهية والتي هي أيضًا محبة. وضميرنا لا يعود فيما بعد عائقًا لنا لأننا قد عرفنا قيمة الدم. ولن يكون لدينا فيما بعد ضمير خطايا أمام الله مع كوننا نعلم بأنها فينا؛ وإنما نعي بأننا قد تطهرنا منها بدم يسوع. غير أن ذات النور الذي يرينا هذا يمنعنا (إن كنا في النور) بأن نقول بأننا ليس فينا خطية. إننا عندها سنخدع أنفسنا إن قلنا شيئًا من هذا القبيل، والحق لما سيكون فينا؛ لأنه لو كان فينا لكان إعلان الطبيعة الإلهية ذاك، الذي هو نور (المسيح حياتنا) فينا، ولكانت الخطية التي فينا</w:t>
      </w:r>
      <w:r w:rsidR="00C47E33">
        <w:rPr>
          <w:rFonts w:hint="cs"/>
          <w:rtl/>
          <w:lang w:bidi="ar-LB"/>
        </w:rPr>
        <w:t xml:space="preserve"> قد أخذت دينونتها بهذا النور. وإن لم تُدَن فالنور، أي الحق الذي يُشير إلى ماهية الأشياء على حقيقتها، ليس فينا.</w:t>
      </w:r>
    </w:p>
    <w:p w14:paraId="4E72D402" w14:textId="50FA2A90" w:rsidR="00FE162B" w:rsidRDefault="00C47E33" w:rsidP="0071283F">
      <w:pPr>
        <w:rPr>
          <w:lang w:bidi="ar-LB"/>
        </w:rPr>
        <w:sectPr w:rsidR="00FE162B" w:rsidSect="00447F27">
          <w:footnotePr>
            <w:numRestart w:val="eachSect"/>
          </w:footnotePr>
          <w:type w:val="continuous"/>
          <w:pgSz w:w="11906" w:h="16838"/>
          <w:pgMar w:top="1440" w:right="1440" w:bottom="1440" w:left="1440" w:header="708" w:footer="708" w:gutter="0"/>
          <w:cols w:space="708"/>
          <w:docGrid w:linePitch="360"/>
        </w:sectPr>
      </w:pPr>
      <w:r>
        <w:rPr>
          <w:rFonts w:hint="cs"/>
          <w:rtl/>
          <w:lang w:bidi="ar-LB"/>
        </w:rPr>
        <w:t xml:space="preserve">غير أنه من الجانب الآخر إن ارتكبنا بأنفسنا خطية، ونحن نحكم على كل شيء بحسب النور ونعترف به </w:t>
      </w:r>
      <w:r>
        <w:rPr>
          <w:rtl/>
          <w:lang w:bidi="ar-LB"/>
        </w:rPr>
        <w:t>–</w:t>
      </w:r>
      <w:r>
        <w:rPr>
          <w:rFonts w:hint="cs"/>
          <w:rtl/>
          <w:lang w:bidi="ar-LB"/>
        </w:rPr>
        <w:t xml:space="preserve"> بحيث لا يعود أي تدخل للإرادة في هذا الأمر ويُكسر كبرياؤها </w:t>
      </w:r>
      <w:r>
        <w:rPr>
          <w:rtl/>
          <w:lang w:bidi="ar-LB"/>
        </w:rPr>
        <w:t>–</w:t>
      </w:r>
      <w:r>
        <w:rPr>
          <w:rFonts w:hint="cs"/>
          <w:rtl/>
          <w:lang w:bidi="ar-LB"/>
        </w:rPr>
        <w:t>"</w:t>
      </w:r>
      <w:r w:rsidRPr="00C47E33">
        <w:rPr>
          <w:rtl/>
          <w:lang w:bidi="ar-LB"/>
        </w:rPr>
        <w:t>فَهُوَ أَمِينٌ وَعَادِلٌ، حَتَّى يَغْفِرَ لَنَا خَطَايَانَا وَيُطَهِّرَنَا مِنْ كُلِّ إِثْمٍ.</w:t>
      </w:r>
      <w:r>
        <w:rPr>
          <w:rFonts w:hint="cs"/>
          <w:rtl/>
          <w:lang w:bidi="ar-LB"/>
        </w:rPr>
        <w:t>" (عدد 9). إن قلنا بأننا لم نخطئ</w:t>
      </w:r>
      <w:r>
        <w:rPr>
          <w:rStyle w:val="FootnoteReference"/>
          <w:rtl/>
          <w:lang w:bidi="ar-LB"/>
        </w:rPr>
        <w:footnoteReference w:id="6"/>
      </w:r>
      <w:r>
        <w:rPr>
          <w:rFonts w:hint="cs"/>
          <w:rtl/>
          <w:lang w:bidi="ar-LB"/>
        </w:rPr>
        <w:t xml:space="preserve"> (كحقيقة عامة)، فهذا لا يُري فقط بأن الحق ليس فينا، وإنما أننا نجعل الله كاذبًا. كلمته ليست فينا، لأنه يقول بأن "الجميع أخطأوا". فهنا يوجد ثلاث أمور: نحن نكذب؛ الحق ليس فينا، ونحن نجعل الله كاذبًا. إن الشركة مع الله في النور تربط في حياة المسيحي العملية</w:t>
      </w:r>
      <w:r w:rsidRPr="00C47E33">
        <w:rPr>
          <w:rtl/>
        </w:rPr>
        <w:t xml:space="preserve"> </w:t>
      </w:r>
      <w:r w:rsidRPr="00C47E33">
        <w:rPr>
          <w:rtl/>
          <w:lang w:bidi="ar-LB"/>
        </w:rPr>
        <w:t>بشكل وثيق</w:t>
      </w:r>
      <w:r>
        <w:rPr>
          <w:rFonts w:hint="cs"/>
          <w:rtl/>
          <w:lang w:bidi="ar-LB"/>
        </w:rPr>
        <w:t xml:space="preserve"> الغفران بوعيه الحالي به بواسطة الإيمان</w:t>
      </w:r>
      <w:r w:rsidR="008F184A">
        <w:rPr>
          <w:rFonts w:hint="cs"/>
          <w:rtl/>
          <w:lang w:bidi="ar-LB"/>
        </w:rPr>
        <w:t xml:space="preserve"> وبطهارة القلب. فالذي نجده إذًا في العدد 7 هو المقام المسيحي، ومن ثم الأمور التي تواجه في ثلاث طرق الحق، </w:t>
      </w:r>
      <w:r w:rsidR="00F755AC">
        <w:rPr>
          <w:rFonts w:hint="cs"/>
          <w:rtl/>
          <w:lang w:bidi="ar-LB"/>
        </w:rPr>
        <w:t xml:space="preserve">الذي هو </w:t>
      </w:r>
      <w:r w:rsidR="008F184A">
        <w:rPr>
          <w:rFonts w:hint="cs"/>
          <w:rtl/>
          <w:lang w:bidi="ar-LB"/>
        </w:rPr>
        <w:t>الشركة مع الله في الحياة.</w:t>
      </w:r>
    </w:p>
    <w:p w14:paraId="7D168FCA" w14:textId="7DC3BBF5" w:rsidR="00C47E33" w:rsidRDefault="00000000" w:rsidP="0071283F">
      <w:pPr>
        <w:rPr>
          <w:rtl/>
          <w:lang w:bidi="ar-LB"/>
        </w:rPr>
      </w:pPr>
      <w:hyperlink r:id="rId8" w:history="1">
        <w:r w:rsidR="00FE162B" w:rsidRPr="00FE162B">
          <w:rPr>
            <w:rStyle w:val="Hyperlink"/>
            <w:rFonts w:hint="cs"/>
            <w:rtl/>
            <w:lang w:bidi="ar-LB"/>
          </w:rPr>
          <w:t>إصحاح 2</w:t>
        </w:r>
      </w:hyperlink>
    </w:p>
    <w:p w14:paraId="6CB7B645" w14:textId="0FB1A541" w:rsidR="00AA4975" w:rsidRDefault="00AA4975" w:rsidP="0071283F">
      <w:pPr>
        <w:rPr>
          <w:rtl/>
          <w:lang w:bidi="ar-LB"/>
        </w:rPr>
      </w:pPr>
      <w:r>
        <w:rPr>
          <w:rFonts w:hint="cs"/>
          <w:rtl/>
          <w:lang w:bidi="ar-LB"/>
        </w:rPr>
        <w:t>لقد كتب الرسول للمؤمنين عن ما له علاقة بالشركة مع الآب ومع الابن ليكون فرحهم كاملاً. أما عن إعلان طبيعة الله التي استلمها من الذي كان الحياة من السماء، فقد كتب لكيلا يخطئوا (عدد 1). وهذا يشترط على أنهم يخطئون. ليس كما لو كانوا مضطرين على فعل ذلك؛ لأن وجود الخطية في الجسد لا يرغمنا البتة بأن نسلك حسب الجسد. لكن إن كان وقد حدث أننا أخطأنا، فقد تم الاهتمام بذلك بالنعمة، في أن النعمة تتدخل لكيلا نهلك</w:t>
      </w:r>
      <w:r w:rsidR="00B55F31">
        <w:rPr>
          <w:rFonts w:hint="cs"/>
          <w:rtl/>
          <w:lang w:bidi="ar-LB"/>
        </w:rPr>
        <w:t xml:space="preserve"> ولكيلا نقع من جديد تحت حكم الناموس. إننا لنا شفيع عند الآب، شخص ينوب عن قضيتنا، لكن لا ليحصّل لنا البرّ أو ليغسلنا ثانية من خطايانا. </w:t>
      </w:r>
      <w:r w:rsidR="00D5161C">
        <w:rPr>
          <w:rFonts w:hint="cs"/>
          <w:rtl/>
          <w:lang w:bidi="ar-LB"/>
        </w:rPr>
        <w:t xml:space="preserve">كل هذا قد حدث وتم. فالبرّ الإلهي أوجدنا في هذا النور، تمامًا كما أن الله </w:t>
      </w:r>
      <w:r w:rsidR="006A4B64">
        <w:rPr>
          <w:rFonts w:hint="cs"/>
          <w:rtl/>
          <w:lang w:bidi="ar-LB"/>
        </w:rPr>
        <w:t>ب</w:t>
      </w:r>
      <w:r w:rsidR="00D5161C">
        <w:rPr>
          <w:rFonts w:hint="cs"/>
          <w:rtl/>
          <w:lang w:bidi="ar-LB"/>
        </w:rPr>
        <w:t>ذاته في النور. لكن الشركة ستنقطع فقط حال أن وجد أي فكر طائش له مكان في قلوبنا، لأن هذا الفكر هو من الجسد، والجسد ليس له أية شركة مع الله. عندما تنقطع الشركة، عندما نخطئ (ليس عندما نكون قد ندمنا على خطأنا، لأن شفاعة المسيح هي التي تقودنا أولاً إلى التوبة)، يشفع المسيح لنا. البرّ موجود بشكل دائم أمام الله، برّنا، "</w:t>
      </w:r>
      <w:r w:rsidR="00D5161C" w:rsidRPr="00D5161C">
        <w:rPr>
          <w:rtl/>
          <w:lang w:bidi="ar-LB"/>
        </w:rPr>
        <w:t xml:space="preserve"> يَسُوعُ الْمَسِيحُ الْبَارُّ</w:t>
      </w:r>
      <w:r w:rsidR="00D5161C">
        <w:rPr>
          <w:rFonts w:hint="cs"/>
          <w:rtl/>
          <w:lang w:bidi="ar-LB"/>
        </w:rPr>
        <w:t xml:space="preserve">"، فلأجل عدم تغيّر البرّ وقيمة الكفارة عن الخطية، تتدخل النعمة </w:t>
      </w:r>
      <w:r w:rsidR="00D5161C">
        <w:rPr>
          <w:rtl/>
          <w:lang w:bidi="ar-LB"/>
        </w:rPr>
        <w:t>–</w:t>
      </w:r>
      <w:r w:rsidR="00D5161C">
        <w:rPr>
          <w:rFonts w:hint="cs"/>
          <w:rtl/>
          <w:lang w:bidi="ar-LB"/>
        </w:rPr>
        <w:t xml:space="preserve"> ومن الممكن أن نقول بشكل حتمي </w:t>
      </w:r>
      <w:r w:rsidR="00D5161C">
        <w:rPr>
          <w:rtl/>
          <w:lang w:bidi="ar-LB"/>
        </w:rPr>
        <w:t>–</w:t>
      </w:r>
      <w:r w:rsidR="00D5161C">
        <w:rPr>
          <w:rFonts w:hint="cs"/>
          <w:rtl/>
          <w:lang w:bidi="ar-LB"/>
        </w:rPr>
        <w:t xml:space="preserve"> فبقوة هذا البرّ وهذا الدم القائم أمام الله، هي تعمل كنتيجة لشفاعة يسوع، الذي لا ينسانا أبدًا لكي يجددنا من جديد بالتوبة ليعيدنا إلى الشركة من جديد. هكذا صلّى يسوع بينما كان لا يزال على الأرض، لأجل بطرس</w:t>
      </w:r>
      <w:r w:rsidR="00FE21E8">
        <w:rPr>
          <w:rFonts w:hint="cs"/>
          <w:rtl/>
          <w:lang w:bidi="ar-LB"/>
        </w:rPr>
        <w:t>، قبل أن أخطأ ذاك؛ من ثم وفي اللحظة المناسبة ألقى عليه بنظرته، وندم بطرس وبكى بمرار على خطأه. من ثم فعل الرب كل ما كان ضروريًا لرد بطرس، كما وللحكم على أصل خطيته؛ ولكن كل هذا هو بالنعمة وحدها.</w:t>
      </w:r>
    </w:p>
    <w:p w14:paraId="2D111823" w14:textId="3BBAB069" w:rsidR="00FE21E8" w:rsidRDefault="00FE21E8" w:rsidP="0071283F">
      <w:pPr>
        <w:rPr>
          <w:rtl/>
          <w:lang w:bidi="ar-LB"/>
        </w:rPr>
      </w:pPr>
      <w:r>
        <w:rPr>
          <w:rFonts w:hint="cs"/>
          <w:rtl/>
          <w:lang w:bidi="ar-LB"/>
        </w:rPr>
        <w:t>وهذا هو بالضبط الحال معنا. البرّ الإلهي يبقى الأساس الذي لا يتبدل من جهة روابطنا بالله المؤسسة على دم المسيح. إن انقطعت الشركة التي لا يمكنها أن تقوم إلا في النور، فإن شفاعة المسيح التي تأثيرها بقوة دمه (لأنه أيضًا تم صنع كفارة لأجل النفس)، تجدد النفس ثانية لك</w:t>
      </w:r>
      <w:r w:rsidR="0048572D">
        <w:rPr>
          <w:rFonts w:hint="cs"/>
          <w:rtl/>
        </w:rPr>
        <w:t>ي</w:t>
      </w:r>
      <w:r>
        <w:rPr>
          <w:rFonts w:hint="cs"/>
          <w:rtl/>
          <w:lang w:bidi="ar-LB"/>
        </w:rPr>
        <w:t xml:space="preserve"> يكون لها تمتع من جديد بشركتها مع الله، بحسب النور الذي أدخلها فيه البرّ</w:t>
      </w:r>
      <w:r>
        <w:rPr>
          <w:rStyle w:val="FootnoteReference"/>
          <w:rtl/>
          <w:lang w:bidi="ar-LB"/>
        </w:rPr>
        <w:footnoteReference w:id="7"/>
      </w:r>
      <w:r>
        <w:rPr>
          <w:rFonts w:hint="cs"/>
          <w:rtl/>
          <w:lang w:bidi="ar-LB"/>
        </w:rPr>
        <w:t>. هذه الكفارة حدثت من أجل كل العالم، ليس لليهود فقط، ولا باستثناء أي شخص، وإنما لكل العالم، إذ تمجّد الله في طبيعته بموت المسيح بالكامل.</w:t>
      </w:r>
    </w:p>
    <w:p w14:paraId="556E4D78" w14:textId="4449BABD" w:rsidR="00FE21E8" w:rsidRDefault="000A3F21" w:rsidP="000A3F21">
      <w:pPr>
        <w:rPr>
          <w:rtl/>
          <w:lang w:bidi="ar-LB"/>
        </w:rPr>
      </w:pPr>
      <w:r>
        <w:rPr>
          <w:rFonts w:hint="cs"/>
          <w:rtl/>
          <w:lang w:bidi="ar-LB"/>
        </w:rPr>
        <w:t xml:space="preserve">فإنها ثلاث نقاط رئيسية </w:t>
      </w:r>
      <w:r>
        <w:rPr>
          <w:rtl/>
          <w:lang w:bidi="ar-LB"/>
        </w:rPr>
        <w:t>–</w:t>
      </w:r>
      <w:r>
        <w:rPr>
          <w:rFonts w:hint="cs"/>
          <w:rtl/>
          <w:lang w:bidi="ar-LB"/>
        </w:rPr>
        <w:t xml:space="preserve"> أو إن شئنا، نقطتان رئيسيتان وتكملة، ألا وهي الشفاعة </w:t>
      </w:r>
      <w:r>
        <w:rPr>
          <w:rtl/>
          <w:lang w:bidi="ar-LB"/>
        </w:rPr>
        <w:t>–</w:t>
      </w:r>
      <w:r>
        <w:rPr>
          <w:rFonts w:hint="cs"/>
          <w:rtl/>
          <w:lang w:bidi="ar-LB"/>
        </w:rPr>
        <w:t xml:space="preserve"> هي إذًا </w:t>
      </w:r>
      <w:r w:rsidR="00D56A8C">
        <w:rPr>
          <w:rFonts w:hint="cs"/>
          <w:rtl/>
          <w:lang w:bidi="ar-LB"/>
        </w:rPr>
        <w:t>بمثابة</w:t>
      </w:r>
      <w:r>
        <w:rPr>
          <w:rFonts w:hint="cs"/>
          <w:rtl/>
          <w:lang w:bidi="ar-LB"/>
        </w:rPr>
        <w:t xml:space="preserve"> مقدمة، تعليم رسالتنا. كل شيء غير ذلك هو تطبيق اختباري لما يحتويه هذا الجزء. الثلاث نقاط هي كالتالي. </w:t>
      </w:r>
      <w:r>
        <w:rPr>
          <w:rtl/>
          <w:lang w:bidi="ar-LB"/>
        </w:rPr>
        <w:t>–</w:t>
      </w:r>
      <w:r>
        <w:rPr>
          <w:rFonts w:hint="cs"/>
          <w:rtl/>
          <w:lang w:bidi="ar-LB"/>
        </w:rPr>
        <w:t xml:space="preserve"> 1. شركة مع الآب ومع الابن، من بعدما أن وُهبنا الحياة؛ 2. طبيعة الله: هو نور، وهذا يبرهن مدى خطأ كل ادعاء بكون هنالك شركة مع النور إن سلك المرء في الظلمة؛ 3. بالنسبة لحقيقة وجود الخطية فينا وبأننا لا زلنا قابلين لعمل الخطية على الرغم من أننا مطهرين أمام الله، لكي يكون لنا فرح بالنور، لنا شفاعة، شفاعة يسوع المسيح، البار، على أساس البِر القائم باستمرار في محضر الله، وعلى أساس الدم المسفوك عن خطايانا باستطاعته دائمًا أن يعمل أمام الله في تجديد شركتنا معه</w:t>
      </w:r>
      <w:r w:rsidR="00C832A8">
        <w:rPr>
          <w:rFonts w:hint="cs"/>
          <w:rtl/>
          <w:lang w:bidi="ar-LB"/>
        </w:rPr>
        <w:t xml:space="preserve"> إن كنا فقدناها بسبب إهمالنا الذي يستحق </w:t>
      </w:r>
      <w:r w:rsidR="00C832A8" w:rsidRPr="00784A10">
        <w:rPr>
          <w:rFonts w:hint="cs"/>
          <w:rtl/>
          <w:lang w:bidi="ar-LB"/>
        </w:rPr>
        <w:t>العقاب</w:t>
      </w:r>
      <w:r w:rsidR="00C832A8">
        <w:rPr>
          <w:rFonts w:hint="cs"/>
          <w:rtl/>
          <w:lang w:bidi="ar-LB"/>
        </w:rPr>
        <w:t>.</w:t>
      </w:r>
    </w:p>
    <w:p w14:paraId="66A9F37E" w14:textId="0B79B5AC" w:rsidR="00784A10" w:rsidRDefault="00784A10" w:rsidP="000A3F21">
      <w:pPr>
        <w:rPr>
          <w:rtl/>
          <w:lang w:bidi="ar-LB"/>
        </w:rPr>
      </w:pPr>
      <w:r>
        <w:rPr>
          <w:rFonts w:hint="cs"/>
          <w:rtl/>
          <w:lang w:bidi="ar-LB"/>
        </w:rPr>
        <w:t xml:space="preserve">كما وينتقل الروح الآن ليتوسع في سمات هذه الحياة الإلهية. إننا تقدسنا لطاعة يسوع المسيح، أي لنطيع بحسب ذات المبادئ التي هو أطاع حسبها، حيث أن مشيئة الآب كانت بمثابة الدافع كما وأيضًا الميزان لتصرفه. إنها طاعة حياة كان طعامها ومشربها قعل مشيئة الله، ولكن لا من أجل الحصول على الحياة، كما كان في الماضي تحت الناموس. إن حياة يسوع المسيح كانت حياة الطاعة، التي تمتع فيها بمحبة أبيه </w:t>
      </w:r>
      <w:r>
        <w:rPr>
          <w:rtl/>
          <w:lang w:bidi="ar-LB"/>
        </w:rPr>
        <w:t>–</w:t>
      </w:r>
      <w:r>
        <w:rPr>
          <w:rFonts w:hint="cs"/>
          <w:rtl/>
          <w:lang w:bidi="ar-LB"/>
        </w:rPr>
        <w:t xml:space="preserve"> حياة، كانت تحت الاختبار في كل أمر وبالتالي تبرهن كمالها. كلامه، وصاياه كانت التعبير عن هذه الحياة: إنها تحكم في هذه الحياة فينا وبيدها كل سيادة الناطق بها.</w:t>
      </w:r>
    </w:p>
    <w:p w14:paraId="19541E62" w14:textId="3F18012F" w:rsidR="00784A10" w:rsidRDefault="00784A10" w:rsidP="000A3F21">
      <w:pPr>
        <w:rPr>
          <w:rtl/>
          <w:lang w:bidi="ar-LB"/>
        </w:rPr>
      </w:pPr>
      <w:r>
        <w:rPr>
          <w:rFonts w:hint="cs"/>
          <w:rtl/>
          <w:lang w:bidi="ar-LB"/>
        </w:rPr>
        <w:t xml:space="preserve">الناموس وعد بالحياة للذين يطيعون وصاياه. المسيح هو الحياة. هذه الحياة </w:t>
      </w:r>
      <w:r w:rsidR="00FD7EB8">
        <w:rPr>
          <w:rFonts w:hint="cs"/>
          <w:rtl/>
          <w:lang w:bidi="ar-LB"/>
        </w:rPr>
        <w:t xml:space="preserve">أُعطيت لنا </w:t>
      </w:r>
      <w:r>
        <w:rPr>
          <w:rFonts w:hint="cs"/>
          <w:rtl/>
          <w:lang w:bidi="ar-LB"/>
        </w:rPr>
        <w:t>نحن المؤمنين</w:t>
      </w:r>
      <w:r w:rsidR="00FD7EB8">
        <w:rPr>
          <w:rFonts w:hint="cs"/>
          <w:rtl/>
          <w:lang w:bidi="ar-LB"/>
        </w:rPr>
        <w:t xml:space="preserve">. بالتالي لا بد وأن تُحكَم بالكلام الذي كان التعبير عن هذه الحياة (في كمالها في يسوع)، فينا وتُوَجَّه، وهذا وفق ذلك الكمال. عدا ذلك فهي لها سلطة علينا. إن وصايا الرب هي المعبرة عنها. لذا علينا أن نطيع وأن "نسلك </w:t>
      </w:r>
      <w:r w:rsidR="00FD7EB8" w:rsidRPr="00FD7EB8">
        <w:rPr>
          <w:rtl/>
          <w:lang w:bidi="ar-LB"/>
        </w:rPr>
        <w:t>كَمَا سَلَكَ ذَاكَ</w:t>
      </w:r>
      <w:r w:rsidR="00FD7EB8">
        <w:rPr>
          <w:rFonts w:hint="cs"/>
          <w:rtl/>
          <w:lang w:bidi="ar-LB"/>
        </w:rPr>
        <w:t>"؛ هاتان هما صيغتا الحياة العملية. فلا يكفي إن سلكنا حسنًا؛ فلا بد وأن نطيع لأن هنالك سيادة. هذا هو المبدأ الجوهري للسلوك الصحيح. من جانب آخر فإن طاعة المسيحي، كما نراها بوضوح في طاعة المسيح نفسه، ليست هي كما نظن كثيرًا. إننا نعتبر الولد مطيعًا</w:t>
      </w:r>
      <w:r w:rsidR="00312395">
        <w:rPr>
          <w:rFonts w:hint="cs"/>
          <w:rtl/>
          <w:lang w:bidi="ar-LB"/>
        </w:rPr>
        <w:t>، ومع أنه لديه إرادته الذاتية، إن خضع حال تدخل سلطة الوالدين في منعه عن تلبية إرادته. أما المسيح فلم يطِع أبدًا بهذه الطريقة. هو جاء ليعمل مشيئة الله. الطاعة كانت نوعية كيانه. مشيئة أبيه كانت الدافع و، بارتباطها بالمحبة التي لم تنفصل عنها أبدًا، الدافع الوحيد لكل عمل وقصد. إنه في كل معنى الكلمة، طاعة مسيحية. إنها حياة جديدة كل فرحها تجده في فعلها مشيئة المسيح، باعترافها بكامل سيادته عليها. إننا نحسب أنفسنا أمواتًا عن كل شيء غيرها، إننا نحيا لله ولم نعُد فيما بعد ملكًا لأنفسنا. إننا نعرف المسيح فقط بقدر عيشنا من خلال حياته. لأن الجسد لا يعرفه ولا يمكنه أن يفهم حياته. فإذ أن هذه الحياة طاعة، فالقائل: "أعرفه"، ولا يحفظ وصاياه، هو كاذب وليس الحق فيه (</w:t>
      </w:r>
      <w:r w:rsidR="00312395" w:rsidRPr="009D6AEB">
        <w:rPr>
          <w:rFonts w:hint="cs"/>
          <w:rtl/>
          <w:lang w:bidi="ar-LB"/>
        </w:rPr>
        <w:t>عدد</w:t>
      </w:r>
      <w:r w:rsidR="00312395">
        <w:rPr>
          <w:rFonts w:hint="cs"/>
          <w:rtl/>
          <w:lang w:bidi="ar-LB"/>
        </w:rPr>
        <w:t xml:space="preserve"> 4)</w:t>
      </w:r>
      <w:r w:rsidR="009D6AEB">
        <w:rPr>
          <w:rFonts w:hint="cs"/>
          <w:rtl/>
          <w:lang w:bidi="ar-LB"/>
        </w:rPr>
        <w:t>. يوحنا هنا لا يقول بأن هذا الشخص "يخدع نفسه"، لأنه من الممكن جدًا بأنه لا يخدع نفسه كما هو في الوضع الآخر في إصحاح 1: 8، حيث الكلام عن توهم بالشركة؛ لأن الإرادة هنا تعمل، وهذا يعلم الشخص به إن أراد أن يعترف بذلك. لكن واقع الأمر يكون معدومًا؛ فهو كاذب والحق في معرفته ليسوع الذي يعترف به، ليس فيه.</w:t>
      </w:r>
    </w:p>
    <w:p w14:paraId="691385F1" w14:textId="353164F5" w:rsidR="009D6AEB" w:rsidRDefault="009D6AEB" w:rsidP="000A3F21">
      <w:pPr>
        <w:rPr>
          <w:rtl/>
          <w:lang w:bidi="ar-LB"/>
        </w:rPr>
      </w:pPr>
      <w:r>
        <w:rPr>
          <w:rFonts w:hint="cs"/>
          <w:rtl/>
          <w:lang w:bidi="ar-LB"/>
        </w:rPr>
        <w:t xml:space="preserve">هنا علينا أن ننتبه إلى أمرين: أولاً، بأن يوحنا دومًا يتناول الأمور </w:t>
      </w:r>
      <w:r w:rsidR="00186C2E">
        <w:rPr>
          <w:rFonts w:hint="cs"/>
          <w:rtl/>
          <w:lang w:bidi="ar-LB"/>
        </w:rPr>
        <w:t xml:space="preserve">على </w:t>
      </w:r>
      <w:r>
        <w:rPr>
          <w:rFonts w:hint="cs"/>
          <w:rtl/>
          <w:lang w:bidi="ar-LB"/>
        </w:rPr>
        <w:t xml:space="preserve">ما هي في حد ذاتها، في صورتها المطلقة، دون القيود الناشئة </w:t>
      </w:r>
      <w:r w:rsidR="009A78C3">
        <w:rPr>
          <w:rFonts w:hint="cs"/>
          <w:rtl/>
          <w:lang w:bidi="ar-LB"/>
        </w:rPr>
        <w:t xml:space="preserve">بظروف أخرى والتي فيها موجودة تلك الأمور أو أنها مرتبطة بها. ثانيًا، بأن الاستنتاجات التي يستنتجها الرسول لا تشكل سلسلة </w:t>
      </w:r>
      <w:r w:rsidR="009A78C3" w:rsidRPr="009A78C3">
        <w:rPr>
          <w:rtl/>
          <w:lang w:bidi="ar-LB"/>
        </w:rPr>
        <w:t>من الاستدلالات الخارجية التي تكمن قوتها الدليلية بطبيعة الحال في سطح الدليل.</w:t>
      </w:r>
      <w:r w:rsidR="009A78C3">
        <w:rPr>
          <w:rFonts w:hint="cs"/>
          <w:rtl/>
          <w:lang w:bidi="ar-LB"/>
        </w:rPr>
        <w:t xml:space="preserve"> إنه بالحري يخرج من مبدأ أساسي دفين بحيث لا يمكن للمرء أن يفهم قوة دلائله من دون وجود ذلك المبدأ وحتى معرفة بُعده، وبالأخص دون أن يعلم ما هي حياة الله في طبيعته، في صفاته وفي نشاط عمله. كل مَن ليس له هذه الحياة، لا يفهم أي شيء عن ذلك ولا يمكنه أن يفهم أي شيء. وفي الحقيقة أن سيادة الكلمة </w:t>
      </w:r>
      <w:r w:rsidR="00C8632E">
        <w:rPr>
          <w:rFonts w:hint="cs"/>
          <w:rtl/>
          <w:lang w:bidi="ar-LB"/>
        </w:rPr>
        <w:t xml:space="preserve">والرسول </w:t>
      </w:r>
      <w:r w:rsidR="009A78C3">
        <w:rPr>
          <w:rFonts w:hint="cs"/>
          <w:rtl/>
          <w:lang w:bidi="ar-LB"/>
        </w:rPr>
        <w:t>تقول له</w:t>
      </w:r>
      <w:r w:rsidR="00C8632E">
        <w:rPr>
          <w:rFonts w:hint="cs"/>
          <w:rtl/>
          <w:lang w:bidi="ar-LB"/>
        </w:rPr>
        <w:t xml:space="preserve"> بأن الأمر هو هكذا وهذا يكفي؛ لكن ترابط الأفكار هو لا يفهمها لأنه ليس له الحياة التي تفسّر كلام الرسول أو توضّحه وحتى تفسير ما قد قيل.</w:t>
      </w:r>
    </w:p>
    <w:p w14:paraId="2F8983DA" w14:textId="15E0ED80" w:rsidR="00CD69B6" w:rsidRDefault="00CD69B6" w:rsidP="000A3F21">
      <w:pPr>
        <w:rPr>
          <w:rtl/>
          <w:lang w:bidi="ar-LB"/>
        </w:rPr>
      </w:pPr>
      <w:r>
        <w:rPr>
          <w:rFonts w:hint="cs"/>
          <w:rtl/>
          <w:lang w:bidi="ar-LB"/>
        </w:rPr>
        <w:t>لنعُد الآن إلى نصنا: "</w:t>
      </w:r>
      <w:r w:rsidRPr="00CD69B6">
        <w:rPr>
          <w:rtl/>
          <w:lang w:bidi="ar-LB"/>
        </w:rPr>
        <w:t>وَأَمَّا مَنْ حَفِظَ كَلِمَتَهُ، فَحَقًّا فِي هذَا قَدْ تَكَمَّلَتْ مَحَبَّةُ اللهِ.</w:t>
      </w:r>
      <w:r>
        <w:rPr>
          <w:rFonts w:hint="cs"/>
          <w:rtl/>
          <w:lang w:bidi="ar-LB"/>
        </w:rPr>
        <w:t>" (عدد 5) فبهذه الصورة نعلم أننا فيه. إن عبارة: "</w:t>
      </w:r>
      <w:r w:rsidRPr="00CD69B6">
        <w:rPr>
          <w:rtl/>
        </w:rPr>
        <w:t xml:space="preserve"> </w:t>
      </w:r>
      <w:r w:rsidRPr="00CD69B6">
        <w:rPr>
          <w:rtl/>
          <w:lang w:bidi="ar-LB"/>
        </w:rPr>
        <w:t>كَلِمَتَهُ</w:t>
      </w:r>
      <w:r>
        <w:rPr>
          <w:rFonts w:hint="cs"/>
          <w:rtl/>
          <w:lang w:bidi="ar-LB"/>
        </w:rPr>
        <w:t>" لها مفهوم أعمق بعض الشيء من "وصاياه"؛ وهذا يقول: على الرغم من أنها تتضمن مثلها على الطاعة، إلا أن "</w:t>
      </w:r>
      <w:r w:rsidRPr="00CD69B6">
        <w:rPr>
          <w:rtl/>
        </w:rPr>
        <w:t xml:space="preserve"> </w:t>
      </w:r>
      <w:r w:rsidRPr="00CD69B6">
        <w:rPr>
          <w:rtl/>
          <w:lang w:bidi="ar-LB"/>
        </w:rPr>
        <w:t>كَلِمَتَهُ</w:t>
      </w:r>
      <w:r>
        <w:rPr>
          <w:rFonts w:hint="cs"/>
          <w:rtl/>
          <w:lang w:bidi="ar-LB"/>
        </w:rPr>
        <w:t>" ظاهرة أقل. في عبارة "وصاياه" توجّه الفكرة أكثر إلى تفاصيل الحياة الإلهية، بينما "</w:t>
      </w:r>
      <w:r w:rsidRPr="00CD69B6">
        <w:rPr>
          <w:rtl/>
        </w:rPr>
        <w:t xml:space="preserve"> </w:t>
      </w:r>
      <w:r w:rsidRPr="00CD69B6">
        <w:rPr>
          <w:rtl/>
          <w:lang w:bidi="ar-LB"/>
        </w:rPr>
        <w:t>كَلِمَتَهُ</w:t>
      </w:r>
      <w:r>
        <w:rPr>
          <w:rFonts w:hint="cs"/>
          <w:rtl/>
          <w:lang w:bidi="ar-LB"/>
        </w:rPr>
        <w:t>" فتشمل فيها كل ما تعبر عنه،</w:t>
      </w:r>
      <w:r w:rsidR="00B72BFB">
        <w:rPr>
          <w:rFonts w:hint="cs"/>
          <w:rtl/>
          <w:lang w:bidi="ar-LB"/>
        </w:rPr>
        <w:t xml:space="preserve"> روح هذه الحياة</w:t>
      </w:r>
      <w:r w:rsidR="00B72BFB">
        <w:rPr>
          <w:rStyle w:val="FootnoteReference"/>
          <w:rtl/>
          <w:lang w:bidi="ar-LB"/>
        </w:rPr>
        <w:footnoteReference w:id="8"/>
      </w:r>
      <w:r w:rsidR="00B72BFB">
        <w:rPr>
          <w:rFonts w:hint="cs"/>
          <w:rtl/>
          <w:lang w:bidi="ar-LB"/>
        </w:rPr>
        <w:t xml:space="preserve">. إنها عامة وغير مشروطة. فهذه الحياة هي الحياة الإلهية التي ظهرت في يسوع وأُخبرنا بها. هل رأيناها في المسيح؟ هل نشك بأن هذه الحياة كانت محبة وبأن محبة الله ظهرت فيها؟ فإن كنت أحفظ كلمته بسبب ذلك، وبالتالي أفهم وأعيش كل بُعد ومعنى الحياة المُعبّرة في هذه الكلمة، فمحبة الله قد اكتملت فيّ. الرسول دائمًا يتكلم، وكما رأينا بصورة مطلقة. فإن فعلاً وفي أي لحظة لم انتبه ل"كلمته"، فإني في تلك المرحلة لا أكون أطبق محبته؛ فالشركة السعيدة مع الله تكون منقطعة. ولكن بمدى أني منقاد ومهتدي بكلمته فقط، فمحبته تكون مطبقة فيّ بالكامل؛ فهذا لأن كلمته تعبّر عن ماهيته، وأنا أحفظ هذه الكلمة. </w:t>
      </w:r>
      <w:r w:rsidR="008E3C1B">
        <w:rPr>
          <w:rFonts w:hint="cs"/>
          <w:rtl/>
          <w:lang w:bidi="ar-LB"/>
        </w:rPr>
        <w:t xml:space="preserve">هذه هي الشركة الواعية بطبيعته بملئها </w:t>
      </w:r>
      <w:r w:rsidR="008E3C1B">
        <w:rPr>
          <w:rtl/>
          <w:lang w:bidi="ar-LB"/>
        </w:rPr>
        <w:t>–</w:t>
      </w:r>
      <w:r w:rsidR="008E3C1B">
        <w:rPr>
          <w:rFonts w:hint="cs"/>
          <w:rtl/>
          <w:lang w:bidi="ar-LB"/>
        </w:rPr>
        <w:t xml:space="preserve"> وهي طبيعة أنا أشارك فيها؛ وبالتالي أعلم بأنه محبة كاملة، وأكون ممتلئًا بها، وهذا يظهر في طرقي. لأن هذه الكلمة التي أحفظها، هي التعبير الكامل عن ذاته</w:t>
      </w:r>
      <w:r w:rsidR="008E3C1B">
        <w:rPr>
          <w:rStyle w:val="FootnoteReference"/>
          <w:rtl/>
          <w:lang w:bidi="ar-LB"/>
        </w:rPr>
        <w:footnoteReference w:id="9"/>
      </w:r>
      <w:r w:rsidR="008E3C1B">
        <w:rPr>
          <w:rFonts w:hint="cs"/>
          <w:rtl/>
          <w:lang w:bidi="ar-LB"/>
        </w:rPr>
        <w:t xml:space="preserve">. إننا نعلم بالتالي بأننا فيه، هذا لأننا نعيشه هو بذاته، في شركة مع طبيعته. ولكن إن قلنا بأننا ثابتين فيه، فمن الواضح بحسب التعليم الذي تسلمناه آنفًا من الرسول، بأننا مدينون بأن نسلك هكذا أيضًا كما سلك ذاك. سلوكنا هو التعبير العملي لحياتنا، وهذه الحياة هي المسيح معروفة في كلمته. ولأننا نعرفه من خلال كلمته، فإننا نحن الذين لنا  حياته مسؤولين، بأن نتبع هذه الكلمة، هذا يعني، بأن نسلك كما سلك ذاك؛ هذا لأن هذه الكلمة هي التعبير عن حياته. وبهذا القدر هي الطاعة، </w:t>
      </w:r>
      <w:r w:rsidR="00686E30">
        <w:rPr>
          <w:rFonts w:hint="cs"/>
          <w:rtl/>
          <w:lang w:bidi="ar-LB"/>
        </w:rPr>
        <w:t>الطاعة التي هي الميزة الأخلاقية لحياة المسيح</w:t>
      </w:r>
      <w:r w:rsidR="00686E30" w:rsidRPr="00686E30">
        <w:rPr>
          <w:rtl/>
        </w:rPr>
        <w:t xml:space="preserve"> </w:t>
      </w:r>
      <w:r w:rsidR="00686E30" w:rsidRPr="00686E30">
        <w:rPr>
          <w:rtl/>
          <w:lang w:bidi="ar-LB"/>
        </w:rPr>
        <w:t>فينا</w:t>
      </w:r>
      <w:r w:rsidR="00686E30">
        <w:rPr>
          <w:rFonts w:hint="cs"/>
          <w:rtl/>
          <w:lang w:bidi="ar-LB"/>
        </w:rPr>
        <w:t xml:space="preserve">. </w:t>
      </w:r>
      <w:r w:rsidR="00686E30">
        <w:rPr>
          <w:rtl/>
          <w:lang w:bidi="ar-LB"/>
        </w:rPr>
        <w:t>–</w:t>
      </w:r>
      <w:r w:rsidR="00686E30">
        <w:rPr>
          <w:rFonts w:hint="cs"/>
          <w:rtl/>
          <w:lang w:bidi="ar-LB"/>
        </w:rPr>
        <w:t xml:space="preserve"> إننا فيه (قارن يوحنا 14: 20). إننا لسنا فقط نعلم، بأننا نعرفه، وإنما بأننا فيه. إن التمتع بكامل محبة الله في درب الطاعة يمنحنا بالروح القدس الوعي بأننا فيه. غير أنه إن كنت فيه لا يمكنني أن أكون ما كانه هو </w:t>
      </w:r>
      <w:r w:rsidR="00686E30">
        <w:rPr>
          <w:rtl/>
          <w:lang w:bidi="ar-LB"/>
        </w:rPr>
        <w:t>–</w:t>
      </w:r>
      <w:r w:rsidR="00686E30">
        <w:rPr>
          <w:rFonts w:hint="cs"/>
          <w:rtl/>
          <w:lang w:bidi="ar-LB"/>
        </w:rPr>
        <w:t xml:space="preserve"> لأنه كان بلا خطية -، ولكن أنا عليّ أن أسلك كما سلك هو. بهذا أنا أعلم بأني فيه. إن اعترفت بأني ثابت فيه، بأن قلبي وروحي موجودين تمامًا هناك فسوف أسلك كما سلك هو. وبالتالي فالطاعة كمبدأ، والوعي بأني فيه </w:t>
      </w:r>
      <w:r w:rsidR="00686E30">
        <w:rPr>
          <w:rtl/>
          <w:lang w:bidi="ar-LB"/>
        </w:rPr>
        <w:t>–</w:t>
      </w:r>
      <w:r w:rsidR="00686E30">
        <w:rPr>
          <w:rFonts w:hint="cs"/>
          <w:rtl/>
          <w:lang w:bidi="ar-LB"/>
        </w:rPr>
        <w:t xml:space="preserve"> من خلال حفظي لكلمته وبالتالي اكتمال محبة الله فيّ </w:t>
      </w:r>
      <w:r w:rsidR="00686E30">
        <w:rPr>
          <w:rtl/>
          <w:lang w:bidi="ar-LB"/>
        </w:rPr>
        <w:t>–</w:t>
      </w:r>
      <w:r w:rsidR="00686E30">
        <w:rPr>
          <w:rFonts w:hint="cs"/>
          <w:rtl/>
          <w:lang w:bidi="ar-LB"/>
        </w:rPr>
        <w:t xml:space="preserve"> هي المبادئ والميزات المتشكلة في حياتنا.</w:t>
      </w:r>
    </w:p>
    <w:p w14:paraId="1B842882" w14:textId="15D3A03D" w:rsidR="00256589" w:rsidRDefault="00256589" w:rsidP="000A3F21">
      <w:pPr>
        <w:rPr>
          <w:rtl/>
          <w:lang w:bidi="ar-LB"/>
        </w:rPr>
      </w:pPr>
      <w:r>
        <w:rPr>
          <w:rFonts w:hint="cs"/>
          <w:rtl/>
          <w:lang w:bidi="ar-LB"/>
        </w:rPr>
        <w:t>في العددين 7 و 8 تُقدم لنا</w:t>
      </w:r>
      <w:r w:rsidR="002D5BDA">
        <w:rPr>
          <w:rFonts w:hint="cs"/>
          <w:rtl/>
          <w:lang w:bidi="ar-LB"/>
        </w:rPr>
        <w:t xml:space="preserve"> صيغتي معيار هذه الحياة المطابقة كذلك للمبدأين اللذين ذُكرا آنفًا. ليست هي وصية جديدة التي يكتبها الرسول للمؤمنين، وإنما هي وصية قديمة. إنها كلمة المسيح من بدئها. لو لم تكن كذلك، لو كانت جديدة بهذا المفهوم </w:t>
      </w:r>
      <w:r w:rsidR="002D5BDA">
        <w:rPr>
          <w:rtl/>
          <w:lang w:bidi="ar-LB"/>
        </w:rPr>
        <w:t>–</w:t>
      </w:r>
      <w:r w:rsidR="002D5BDA">
        <w:rPr>
          <w:rFonts w:hint="cs"/>
          <w:rtl/>
          <w:lang w:bidi="ar-LB"/>
        </w:rPr>
        <w:t xml:space="preserve"> فستكون أسوأ بالنسبة للمُخبر بها؛ لأنها عندها لن تكون فيما بعد التعبير عن حياة المسيح الكاملة بحد ذاتها، وإنما شيء مختلف تمامًا، أو تمويه عن تلك التي أخبر بها المسيح. إن هذا يتطابق مع المبدأ الأول، أي من جهة طاعة الوصايا، وصايا المسيح. ما قاله كان التعبير عن ما كانه. فلقد أوصى بأن يحبوا بعضهم كما أحبهم هو (قارن مع </w:t>
      </w:r>
      <w:r w:rsidR="00240194">
        <w:rPr>
          <w:rFonts w:hint="cs"/>
          <w:rtl/>
          <w:lang w:bidi="ar-LB"/>
        </w:rPr>
        <w:t>التطويبات).</w:t>
      </w:r>
    </w:p>
    <w:p w14:paraId="33E94469" w14:textId="25627672" w:rsidR="00135A90" w:rsidRDefault="00135A90" w:rsidP="000A3F21">
      <w:pPr>
        <w:rPr>
          <w:rtl/>
          <w:lang w:bidi="ar-LB"/>
        </w:rPr>
      </w:pPr>
      <w:r>
        <w:rPr>
          <w:rFonts w:hint="cs"/>
          <w:rtl/>
          <w:lang w:bidi="ar-LB"/>
        </w:rPr>
        <w:t>ففي مفهوم آخر هذه الوصية كانت جديدة؛ لأن روح الله أخبر (هذا باتحادنا مع المسيح بقوة روح المسيح وباستقائنا هذه الحياة منه) بتأثير هذه الحياة من خلال إظهاره مسيحًا ممجدًا في صورة جديدة كليًا. أما الآن فهي لم تعُد مجرد وصية، وإنما كما كان الأمر في حد ذاته حقيقه في المسيح، هكذا أيضًا كان حقيقة في خاصته، لأنهم كانوا مشاركين بطبيعته وكانوا فيه، وهو فيهم. بإعلان الروح القدس وبحضوره اختفى الظلام، تبدد</w:t>
      </w:r>
      <w:r>
        <w:rPr>
          <w:rStyle w:val="FootnoteReference"/>
          <w:rtl/>
          <w:lang w:bidi="ar-LB"/>
        </w:rPr>
        <w:footnoteReference w:id="10"/>
      </w:r>
      <w:r>
        <w:rPr>
          <w:rFonts w:hint="cs"/>
          <w:rtl/>
          <w:lang w:bidi="ar-LB"/>
        </w:rPr>
        <w:t>، والنور الحقيقي أضاء فعلاً. فلن يكون في السماء نور آخر غيره؛ غير أنه هناك سيشعّ</w:t>
      </w:r>
      <w:r w:rsidR="00901C95">
        <w:rPr>
          <w:rFonts w:hint="cs"/>
          <w:rtl/>
          <w:lang w:bidi="ar-LB"/>
        </w:rPr>
        <w:t xml:space="preserve"> بلمعان مُعلن بالكامل، بصورة بديعة، من دون أي سُحب.</w:t>
      </w:r>
    </w:p>
    <w:p w14:paraId="786D6FDB" w14:textId="04DCEC45" w:rsidR="00901C95" w:rsidRDefault="00A06277" w:rsidP="000A3F21">
      <w:pPr>
        <w:rPr>
          <w:rtl/>
          <w:lang w:bidi="ar-LB"/>
        </w:rPr>
      </w:pPr>
      <w:r>
        <w:rPr>
          <w:rFonts w:hint="cs"/>
          <w:rtl/>
          <w:lang w:bidi="ar-LB"/>
        </w:rPr>
        <w:t xml:space="preserve">في العدد 9 يظهر كيف أن الحياة في </w:t>
      </w:r>
      <w:r w:rsidRPr="00A06277">
        <w:rPr>
          <w:rtl/>
          <w:lang w:bidi="ar-LB"/>
        </w:rPr>
        <w:t xml:space="preserve">يوحنا 1: 4 </w:t>
      </w:r>
      <w:r>
        <w:rPr>
          <w:rFonts w:hint="cs"/>
          <w:rtl/>
          <w:lang w:bidi="ar-LB"/>
        </w:rPr>
        <w:t xml:space="preserve">هي نور الناس، غير أنها الآن تضيء للإيمان بصورة أوضح لأن المسيح "مضى"؛ هذا لأن النور يُصدر كامل نوره عبر الحجاب المشقوق. </w:t>
      </w:r>
      <w:r w:rsidR="00797FCE">
        <w:rPr>
          <w:rFonts w:hint="cs"/>
          <w:rtl/>
          <w:lang w:bidi="ar-LB"/>
        </w:rPr>
        <w:t xml:space="preserve">والادعاء بأننا نعرفه وأننا فيه، قد سبق وأتى الحديث عنه؛ والآن نحن نصل إلى الادعاء بأننا في النور، وهذا قبل استخدام الروح القدس صفات هذه الحياة في تفاصيلها ليبرهن لقلوب المؤمنين بوجودها، كرد على جهود المضلين، الذين يحاولون زعزعة المسيحيين بتعاليمهم الجديدة، كما لو لم يكن لديهم فعلاً الحياة ومعها الآبَ والابنَ أيضًا. </w:t>
      </w:r>
      <w:r w:rsidR="00E4462B">
        <w:rPr>
          <w:rFonts w:hint="cs"/>
          <w:rtl/>
          <w:lang w:bidi="ar-LB"/>
        </w:rPr>
        <w:t xml:space="preserve">النور الحقيقي يضيء الآن. وهذا النور هو الله، إنه الطبيعة الإلهية؛ وكوسيلة لإدانة المضلين يعرض الرسول الآن صفة أخرى مرتبطة بالمسألة أننا في النور، أو بنحو آخر، بأن الله قد ظهر بالتمام. المسيح كان النور في العالم؛ وقد تعينّا أن نكون هكذا في حال أننا وُلدنا من الله. وكل مَن له هذه الطبيعة الإلهية يحب أخاه؛ لأنه هل الله ليس محبة؟ ألم يحبنا المسيح في أنه لم يخجل بأن يدعونا إخوته؟ كلا! إني عندها أكون سالكًا في الظلمة ولا يكون لي نورٌ لسبيلي. كل مَن يحب أخاه، يثبت في النور، وطبيعة الله تكون عاملة فيه، وهو يثبت في نور الفهم الإلهي لهذه الحياة، في محضر الله والشركة معه. إن كرِهَ أحد، فمن الواضح، أنه ليس له نور إلهي. كيف عساه أن يكون </w:t>
      </w:r>
      <w:r w:rsidR="00D00274">
        <w:rPr>
          <w:rFonts w:hint="cs"/>
          <w:rtl/>
          <w:lang w:bidi="ar-LB"/>
        </w:rPr>
        <w:t xml:space="preserve">في </w:t>
      </w:r>
      <w:r w:rsidR="00E4462B">
        <w:rPr>
          <w:rFonts w:hint="cs"/>
          <w:rtl/>
          <w:lang w:bidi="ar-LB"/>
        </w:rPr>
        <w:t xml:space="preserve">النور بعواطف متناقضة تمامًا في طبيعتها مع طبيعة </w:t>
      </w:r>
      <w:r w:rsidR="00E4462B" w:rsidRPr="00B26445">
        <w:rPr>
          <w:rFonts w:hint="cs"/>
          <w:rtl/>
          <w:lang w:bidi="ar-LB"/>
        </w:rPr>
        <w:t>ال</w:t>
      </w:r>
      <w:r w:rsidR="00E4462B" w:rsidRPr="00B26445">
        <w:rPr>
          <w:rFonts w:hint="cs"/>
          <w:rtl/>
          <w:lang w:bidi="ar-LB"/>
        </w:rPr>
        <w:t>ل</w:t>
      </w:r>
      <w:r w:rsidR="00E4462B" w:rsidRPr="00B26445">
        <w:rPr>
          <w:rFonts w:hint="cs"/>
          <w:rtl/>
          <w:lang w:bidi="ar-LB"/>
        </w:rPr>
        <w:t>ه</w:t>
      </w:r>
      <w:r w:rsidR="00E4462B">
        <w:rPr>
          <w:rFonts w:hint="cs"/>
          <w:rtl/>
          <w:lang w:bidi="ar-LB"/>
        </w:rPr>
        <w:t>؟</w:t>
      </w:r>
    </w:p>
    <w:p w14:paraId="5D5FF7A9" w14:textId="666F7B70" w:rsidR="00B26445" w:rsidRDefault="00B26445" w:rsidP="000A3F21">
      <w:pPr>
        <w:rPr>
          <w:rtl/>
          <w:lang w:bidi="ar-LB"/>
        </w:rPr>
      </w:pPr>
      <w:r>
        <w:rPr>
          <w:rFonts w:hint="cs"/>
          <w:rtl/>
          <w:lang w:bidi="ar-LB"/>
        </w:rPr>
        <w:t xml:space="preserve">عدا عن ذلك فالذي يحب لا يوجد لديه أي سبب ليغتاظ، لأنه سالك بحسب النور الإلهي. فلا يوجد فيه ما قد يُعثر أحدًا آخر؛ هذا لأن إعلان طبيعة الله في النعمة لا تفعل ذلك أبدًا؛ وهذا هو بالذات المُستَعلَن </w:t>
      </w:r>
      <w:r w:rsidR="00265F86">
        <w:rPr>
          <w:rFonts w:hint="cs"/>
          <w:rtl/>
          <w:lang w:bidi="ar-LB"/>
        </w:rPr>
        <w:t>فيمَن يحب أخاه</w:t>
      </w:r>
      <w:r w:rsidR="00265F86">
        <w:rPr>
          <w:rStyle w:val="FootnoteReference"/>
          <w:rtl/>
          <w:lang w:bidi="ar-LB"/>
        </w:rPr>
        <w:footnoteReference w:id="11"/>
      </w:r>
      <w:r w:rsidR="00265F86">
        <w:rPr>
          <w:rFonts w:hint="cs"/>
          <w:rtl/>
          <w:lang w:bidi="ar-LB"/>
        </w:rPr>
        <w:t>.</w:t>
      </w:r>
    </w:p>
    <w:p w14:paraId="6CCE651D" w14:textId="2CB4E18E" w:rsidR="00265F86" w:rsidRDefault="00265F86" w:rsidP="00265F86">
      <w:pPr>
        <w:rPr>
          <w:rtl/>
          <w:lang w:bidi="ar-LB"/>
        </w:rPr>
      </w:pPr>
      <w:r>
        <w:rPr>
          <w:rFonts w:hint="cs"/>
          <w:rtl/>
          <w:lang w:bidi="ar-LB"/>
        </w:rPr>
        <w:t xml:space="preserve">بهذا ينتهي الجزء التمهيدي الأول للرسالة. ففي جزئه الأول يحتوي على مكانة المسيحي الفُضلى، على الخبر الذي يصف حالتنا على الأرض بحسب الحق، إلى جانب الاهتمام الذي حُدّد في حال سقوطنا في </w:t>
      </w:r>
      <w:proofErr w:type="spellStart"/>
      <w:r>
        <w:rPr>
          <w:rFonts w:hint="cs"/>
          <w:rtl/>
          <w:lang w:bidi="ar-LB"/>
        </w:rPr>
        <w:t>الخطا</w:t>
      </w:r>
      <w:proofErr w:type="spellEnd"/>
      <w:r>
        <w:rPr>
          <w:rFonts w:hint="cs"/>
          <w:rtl/>
          <w:lang w:bidi="ar-LB"/>
        </w:rPr>
        <w:t xml:space="preserve">. هذا الجزء ينتهي بيوحنا 2: 2. في القسم الثاني نجد البراهين التي للمسيحي عن صدق امتلاكه الامتياز المتفق مع الخبر: طاعة ومحبة الإخوة؛ فهو يعرف المسيح، وهو فيه، ويتمتع بمحبة الله الكاملة، ويثبت فيه، وهو في النور. من بعدما أن قدّم الرسول بذلك المبدأين العظيمين: الطاعة والمحبة، كبرهان على امتلاك الطبيعة الإلهية في المسيحي الذي عرفها أنها الحياة، كما </w:t>
      </w:r>
      <w:r w:rsidR="00CA6AD5">
        <w:rPr>
          <w:rFonts w:hint="cs"/>
          <w:rtl/>
          <w:lang w:bidi="ar-LB"/>
        </w:rPr>
        <w:t xml:space="preserve">وثباتنا فيه، يتوجه بصورة شخصية إلى المسيحيين </w:t>
      </w:r>
      <w:r w:rsidR="00CA6AD5" w:rsidRPr="00CA6AD5">
        <w:rPr>
          <w:rtl/>
          <w:lang w:bidi="ar-LB"/>
        </w:rPr>
        <w:t>وفي خطاب مقحم ولكنه في غاية الأهمية، يُظهر لنا الموقف المسيحي على أرض النعمة في ثلاث درجات مختلفة من النضج.</w:t>
      </w:r>
    </w:p>
    <w:p w14:paraId="0903DEDD" w14:textId="08E215B7" w:rsidR="00CA6AD5" w:rsidRDefault="00CA6AD5" w:rsidP="00265F86">
      <w:pPr>
        <w:rPr>
          <w:rtl/>
          <w:lang w:bidi="ar-LB"/>
        </w:rPr>
      </w:pPr>
      <w:r w:rsidRPr="00CA6AD5">
        <w:rPr>
          <w:rtl/>
          <w:lang w:bidi="ar-LB"/>
        </w:rPr>
        <w:t xml:space="preserve">أولاً، يدعو جميع المسيحيين الذين كتب إليهم </w:t>
      </w:r>
      <w:proofErr w:type="spellStart"/>
      <w:r w:rsidRPr="00CA6AD5">
        <w:rPr>
          <w:rtl/>
          <w:lang w:bidi="ar-LB"/>
        </w:rPr>
        <w:t>بـ”الأطفال</w:t>
      </w:r>
      <w:proofErr w:type="spellEnd"/>
      <w:r w:rsidRPr="00CA6AD5">
        <w:rPr>
          <w:rtl/>
          <w:lang w:bidi="ar-LB"/>
        </w:rPr>
        <w:t xml:space="preserve">“. هذا تعبير </w:t>
      </w:r>
      <w:r>
        <w:rPr>
          <w:rFonts w:hint="cs"/>
          <w:rtl/>
          <w:lang w:bidi="ar-LB"/>
        </w:rPr>
        <w:t>رقيق</w:t>
      </w:r>
      <w:r w:rsidRPr="00CA6AD5">
        <w:rPr>
          <w:rtl/>
          <w:lang w:bidi="ar-LB"/>
        </w:rPr>
        <w:t xml:space="preserve"> من جانب الرسول المحب </w:t>
      </w:r>
      <w:r>
        <w:rPr>
          <w:rFonts w:hint="cs"/>
          <w:rtl/>
          <w:lang w:bidi="ar-LB"/>
        </w:rPr>
        <w:t>والمسن</w:t>
      </w:r>
      <w:r w:rsidRPr="00CA6AD5">
        <w:rPr>
          <w:rtl/>
          <w:lang w:bidi="ar-LB"/>
        </w:rPr>
        <w:t xml:space="preserve">. ومثلما كتب </w:t>
      </w:r>
      <w:r>
        <w:rPr>
          <w:rFonts w:hint="cs"/>
          <w:rtl/>
          <w:lang w:bidi="ar-LB"/>
        </w:rPr>
        <w:t>لهم</w:t>
      </w:r>
      <w:r w:rsidRPr="00CA6AD5">
        <w:rPr>
          <w:rtl/>
          <w:lang w:bidi="ar-LB"/>
        </w:rPr>
        <w:t xml:space="preserve"> (</w:t>
      </w:r>
      <w:r>
        <w:rPr>
          <w:rFonts w:hint="cs"/>
          <w:rtl/>
          <w:lang w:bidi="ar-LB"/>
        </w:rPr>
        <w:t>إصحاح</w:t>
      </w:r>
      <w:r w:rsidRPr="00CA6AD5">
        <w:rPr>
          <w:rtl/>
          <w:lang w:bidi="ar-LB"/>
        </w:rPr>
        <w:t xml:space="preserve"> 2: 1) لكي لا يخطئوا، </w:t>
      </w:r>
      <w:r>
        <w:rPr>
          <w:rFonts w:hint="cs"/>
          <w:rtl/>
          <w:lang w:bidi="ar-LB"/>
        </w:rPr>
        <w:t xml:space="preserve">هكذا أيضًا </w:t>
      </w:r>
      <w:r w:rsidRPr="00CA6AD5">
        <w:rPr>
          <w:rtl/>
          <w:lang w:bidi="ar-LB"/>
        </w:rPr>
        <w:t>يكتب إليهم لأن كل خطاياهم قد غُفرت من أجل اسم يسوع (</w:t>
      </w:r>
      <w:r>
        <w:rPr>
          <w:rFonts w:hint="cs"/>
          <w:rtl/>
          <w:lang w:bidi="ar-LB"/>
        </w:rPr>
        <w:t>عدد</w:t>
      </w:r>
      <w:r w:rsidRPr="00CA6AD5">
        <w:rPr>
          <w:rtl/>
          <w:lang w:bidi="ar-LB"/>
        </w:rPr>
        <w:t xml:space="preserve"> 12). هذا هو الجزء </w:t>
      </w:r>
      <w:r>
        <w:rPr>
          <w:rFonts w:hint="cs"/>
          <w:rtl/>
          <w:lang w:bidi="ar-LB"/>
        </w:rPr>
        <w:t>المحدد</w:t>
      </w:r>
      <w:r w:rsidRPr="00CA6AD5">
        <w:rPr>
          <w:rtl/>
          <w:lang w:bidi="ar-LB"/>
        </w:rPr>
        <w:t xml:space="preserve"> لجميع المسيحيّين، الذي أنعم الله عليهم </w:t>
      </w:r>
      <w:r>
        <w:rPr>
          <w:rFonts w:hint="cs"/>
          <w:rtl/>
          <w:lang w:bidi="ar-LB"/>
        </w:rPr>
        <w:t>في أنه منحهم</w:t>
      </w:r>
      <w:r w:rsidRPr="00CA6AD5">
        <w:rPr>
          <w:rtl/>
          <w:lang w:bidi="ar-LB"/>
        </w:rPr>
        <w:t xml:space="preserve"> الإيمان لكي يمجّدوه. يوحنا</w:t>
      </w:r>
      <w:r>
        <w:rPr>
          <w:rFonts w:hint="cs"/>
          <w:rtl/>
          <w:lang w:bidi="ar-LB"/>
        </w:rPr>
        <w:t xml:space="preserve"> لا يترك</w:t>
      </w:r>
      <w:r w:rsidRPr="00CA6AD5">
        <w:rPr>
          <w:rtl/>
          <w:lang w:bidi="ar-LB"/>
        </w:rPr>
        <w:t xml:space="preserve"> أي شك في </w:t>
      </w:r>
      <w:r>
        <w:rPr>
          <w:rFonts w:hint="cs"/>
          <w:rtl/>
          <w:lang w:bidi="ar-LB"/>
        </w:rPr>
        <w:t>ال</w:t>
      </w:r>
      <w:r w:rsidRPr="00CA6AD5">
        <w:rPr>
          <w:rtl/>
          <w:lang w:bidi="ar-LB"/>
        </w:rPr>
        <w:t>حقيقة أن خطاياهم قد غُفرت، فهو يكتب لهم لأنه</w:t>
      </w:r>
      <w:r>
        <w:rPr>
          <w:rFonts w:hint="cs"/>
          <w:rtl/>
          <w:lang w:bidi="ar-LB"/>
        </w:rPr>
        <w:t xml:space="preserve"> قد</w:t>
      </w:r>
      <w:r w:rsidRPr="00CA6AD5">
        <w:rPr>
          <w:rtl/>
          <w:lang w:bidi="ar-LB"/>
        </w:rPr>
        <w:t xml:space="preserve"> غُفرت خطاياهم.</w:t>
      </w:r>
    </w:p>
    <w:p w14:paraId="40D2E5CA" w14:textId="1FA05398" w:rsidR="005467F2" w:rsidRDefault="001C0ECB" w:rsidP="005467F2">
      <w:pPr>
        <w:rPr>
          <w:lang w:bidi="ar-LB"/>
        </w:rPr>
      </w:pPr>
      <w:r>
        <w:rPr>
          <w:rFonts w:hint="cs"/>
          <w:rtl/>
          <w:lang w:bidi="ar-LB"/>
        </w:rPr>
        <w:t xml:space="preserve">من ثم نحن نجد ثلاث فئات من المسيحيين: آباء، أحداث وأطفال. الرسول يتوجّه مرتين لكل واحدة من هذه الفئات. </w:t>
      </w:r>
      <w:r w:rsidR="003E47C7">
        <w:rPr>
          <w:rFonts w:hint="cs"/>
          <w:rtl/>
          <w:lang w:bidi="ar-LB"/>
        </w:rPr>
        <w:t>المرة الأولى في عدد 13 لكل الفئات؛ من ثم في القسم الأول من العدد 14 إلى الآباء؛ ومن جزئه الثاني حتى نهاية العدد 17 إلى الأحداث؛ وأخيرًا من العدد 18 حتى 27 إلى الأطفال</w:t>
      </w:r>
      <w:r w:rsidR="003E47C7">
        <w:rPr>
          <w:rStyle w:val="FootnoteReference"/>
          <w:rtl/>
          <w:lang w:bidi="ar-LB"/>
        </w:rPr>
        <w:footnoteReference w:id="12"/>
      </w:r>
      <w:r w:rsidR="003E47C7">
        <w:rPr>
          <w:rFonts w:hint="cs"/>
          <w:rtl/>
          <w:lang w:bidi="ar-LB"/>
        </w:rPr>
        <w:t>. في العدد 28 يعود الرسول ثانية إلى جميع المسيحيين في أنه خاطبهم من جديد كـ"</w:t>
      </w:r>
      <w:hyperlink r:id="rId9" w:anchor=":~:text=Was%20die%20%E2%80%9EV%C3%A4ter%E2%80%9C%20in%20Christus%20kennzeichnet%2C%20ist" w:history="1">
        <w:r w:rsidR="003E47C7" w:rsidRPr="005467F2">
          <w:rPr>
            <w:rStyle w:val="Hyperlink"/>
            <w:rFonts w:hint="cs"/>
            <w:rtl/>
            <w:lang w:bidi="ar-LB"/>
          </w:rPr>
          <w:t>أولاد</w:t>
        </w:r>
      </w:hyperlink>
      <w:r w:rsidR="003E47C7">
        <w:rPr>
          <w:rFonts w:hint="cs"/>
          <w:rtl/>
          <w:lang w:bidi="ar-LB"/>
        </w:rPr>
        <w:t>".</w:t>
      </w:r>
    </w:p>
    <w:sectPr w:rsidR="005467F2" w:rsidSect="00447F27">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B2563E" w14:textId="77777777" w:rsidR="002C78E1" w:rsidRDefault="002C78E1" w:rsidP="001C7738">
      <w:pPr>
        <w:spacing w:after="0" w:line="240" w:lineRule="auto"/>
      </w:pPr>
      <w:r>
        <w:separator/>
      </w:r>
    </w:p>
  </w:endnote>
  <w:endnote w:type="continuationSeparator" w:id="0">
    <w:p w14:paraId="59B4987F" w14:textId="77777777" w:rsidR="002C78E1" w:rsidRDefault="002C78E1" w:rsidP="001C7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F21099" w14:textId="77777777" w:rsidR="002C78E1" w:rsidRDefault="002C78E1" w:rsidP="001C7738">
      <w:pPr>
        <w:spacing w:after="0" w:line="240" w:lineRule="auto"/>
      </w:pPr>
      <w:r>
        <w:separator/>
      </w:r>
    </w:p>
  </w:footnote>
  <w:footnote w:type="continuationSeparator" w:id="0">
    <w:p w14:paraId="0EBCAA06" w14:textId="77777777" w:rsidR="002C78E1" w:rsidRDefault="002C78E1" w:rsidP="001C7738">
      <w:pPr>
        <w:spacing w:after="0" w:line="240" w:lineRule="auto"/>
      </w:pPr>
      <w:r>
        <w:continuationSeparator/>
      </w:r>
    </w:p>
  </w:footnote>
  <w:footnote w:id="1">
    <w:p w14:paraId="28112DC1" w14:textId="3972AFAB" w:rsidR="001C7738" w:rsidRPr="001C7738" w:rsidRDefault="001C7738">
      <w:pPr>
        <w:pStyle w:val="FootnoteText"/>
        <w:rPr>
          <w:b/>
          <w:bCs/>
          <w:sz w:val="26"/>
          <w:szCs w:val="26"/>
        </w:rPr>
      </w:pPr>
      <w:r w:rsidRPr="001C7738">
        <w:rPr>
          <w:rStyle w:val="FootnoteReference"/>
          <w:b/>
          <w:bCs/>
          <w:sz w:val="26"/>
          <w:szCs w:val="26"/>
        </w:rPr>
        <w:footnoteRef/>
      </w:r>
      <w:r w:rsidRPr="001C7738">
        <w:rPr>
          <w:b/>
          <w:bCs/>
          <w:sz w:val="26"/>
          <w:szCs w:val="26"/>
          <w:rtl/>
        </w:rPr>
        <w:t xml:space="preserve"> </w:t>
      </w:r>
      <w:r>
        <w:rPr>
          <w:rFonts w:hint="cs"/>
          <w:b/>
          <w:bCs/>
          <w:sz w:val="26"/>
          <w:szCs w:val="26"/>
          <w:rtl/>
        </w:rPr>
        <w:t>إن هذا جدًا مهم للحياة الباطنية؛ فأنا لا أفرح ولا أتلذذ بنفسي أنا، وإنما به هو.</w:t>
      </w:r>
    </w:p>
  </w:footnote>
  <w:footnote w:id="2">
    <w:p w14:paraId="60A9B8E1" w14:textId="4BD1E99E" w:rsidR="001D2ADA" w:rsidRPr="001D2ADA" w:rsidRDefault="001D2ADA">
      <w:pPr>
        <w:pStyle w:val="FootnoteText"/>
        <w:rPr>
          <w:b/>
          <w:bCs/>
          <w:sz w:val="26"/>
          <w:szCs w:val="26"/>
          <w:rtl/>
          <w:lang w:bidi="ar-LB"/>
        </w:rPr>
      </w:pPr>
      <w:r w:rsidRPr="001D2ADA">
        <w:rPr>
          <w:rStyle w:val="FootnoteReference"/>
          <w:b/>
          <w:bCs/>
          <w:sz w:val="26"/>
          <w:szCs w:val="26"/>
        </w:rPr>
        <w:footnoteRef/>
      </w:r>
      <w:r w:rsidRPr="001D2ADA">
        <w:rPr>
          <w:b/>
          <w:bCs/>
          <w:sz w:val="26"/>
          <w:szCs w:val="26"/>
          <w:rtl/>
        </w:rPr>
        <w:t xml:space="preserve"> </w:t>
      </w:r>
      <w:r w:rsidR="008F184A">
        <w:rPr>
          <w:rFonts w:hint="cs"/>
          <w:b/>
          <w:bCs/>
          <w:sz w:val="26"/>
          <w:szCs w:val="26"/>
          <w:rtl/>
          <w:lang w:bidi="ar-LB"/>
        </w:rPr>
        <w:t>الحياة أُعلنت؛ لذا فنحن لسنا بحاجة بأن نبحث عنها فيما بعد، لا أن نقتفي أثرها في الظلام؛ فنحن لم نعد بحاجة أن نبحث بشكل عشوائي داخل أسرار قلوبنا للعثور عليها، أو بأن نجدّ تحت الناموس من دون أي جدوى لكي نحصل عليها. إننا نراها، فقد استُعلنت، إنها هنا، في يسوع المسيح. كل مَن امتلكه حصل على الحياة.</w:t>
      </w:r>
    </w:p>
  </w:footnote>
  <w:footnote w:id="3">
    <w:p w14:paraId="147942A4" w14:textId="76020768" w:rsidR="0071283F" w:rsidRPr="0071283F" w:rsidRDefault="0071283F">
      <w:pPr>
        <w:pStyle w:val="FootnoteText"/>
        <w:rPr>
          <w:b/>
          <w:bCs/>
          <w:sz w:val="26"/>
          <w:szCs w:val="26"/>
          <w:lang w:bidi="ar-LB"/>
        </w:rPr>
      </w:pPr>
      <w:r w:rsidRPr="0071283F">
        <w:rPr>
          <w:rStyle w:val="FootnoteReference"/>
          <w:b/>
          <w:bCs/>
          <w:sz w:val="26"/>
          <w:szCs w:val="26"/>
        </w:rPr>
        <w:footnoteRef/>
      </w:r>
      <w:r w:rsidRPr="0071283F">
        <w:rPr>
          <w:b/>
          <w:bCs/>
          <w:sz w:val="26"/>
          <w:szCs w:val="26"/>
          <w:rtl/>
        </w:rPr>
        <w:t xml:space="preserve"> </w:t>
      </w:r>
      <w:r w:rsidR="008F184A">
        <w:rPr>
          <w:rFonts w:hint="cs"/>
          <w:b/>
          <w:bCs/>
          <w:sz w:val="26"/>
          <w:szCs w:val="26"/>
          <w:rtl/>
          <w:lang w:bidi="ar-LB"/>
        </w:rPr>
        <w:t xml:space="preserve">إننا سنجد بأن يوحنا عندما تكلم في كتاباته عن النعمة من نحونا، تكلم عن الآب والابن بينما عندما تكلم عن طبيعة الله أو عن مسؤوليتنا، فدائمًا ما كان يقول الله. </w:t>
      </w:r>
      <w:r w:rsidR="00143477">
        <w:rPr>
          <w:rFonts w:hint="cs"/>
          <w:b/>
          <w:bCs/>
          <w:sz w:val="26"/>
          <w:szCs w:val="26"/>
          <w:rtl/>
          <w:lang w:bidi="ar-LB"/>
        </w:rPr>
        <w:t>يوحنا 3 و1. يوحنا 4 قد يبدوان حالة استثنائية، ولكنهما في الواقع ليس كذلك. فالأمر له صلة بماهية الله وليس بعمله وبعلاقة في النعمة.</w:t>
      </w:r>
    </w:p>
  </w:footnote>
  <w:footnote w:id="4">
    <w:p w14:paraId="1F7458A7" w14:textId="08D36628" w:rsidR="00396AC6" w:rsidRPr="0071283F" w:rsidRDefault="00396AC6">
      <w:pPr>
        <w:pStyle w:val="FootnoteText"/>
        <w:rPr>
          <w:b/>
          <w:bCs/>
          <w:sz w:val="26"/>
          <w:szCs w:val="26"/>
          <w:rtl/>
          <w:lang w:bidi="ar-LB"/>
        </w:rPr>
      </w:pPr>
      <w:r w:rsidRPr="0071283F">
        <w:rPr>
          <w:rStyle w:val="FootnoteReference"/>
          <w:b/>
          <w:bCs/>
          <w:sz w:val="26"/>
          <w:szCs w:val="26"/>
        </w:rPr>
        <w:footnoteRef/>
      </w:r>
      <w:r w:rsidRPr="0071283F">
        <w:rPr>
          <w:b/>
          <w:bCs/>
          <w:sz w:val="26"/>
          <w:szCs w:val="26"/>
          <w:rtl/>
        </w:rPr>
        <w:t xml:space="preserve"> </w:t>
      </w:r>
      <w:r w:rsidR="00143477">
        <w:rPr>
          <w:rFonts w:hint="cs"/>
          <w:b/>
          <w:bCs/>
          <w:sz w:val="26"/>
          <w:szCs w:val="26"/>
          <w:rtl/>
        </w:rPr>
        <w:t>كل مَن رآه فقد رأى الآب؛ غير أنه هنا يتكلم الرسول عن بشارة وعن إعلان طبيعته.</w:t>
      </w:r>
    </w:p>
  </w:footnote>
  <w:footnote w:id="5">
    <w:p w14:paraId="584BC12C" w14:textId="6D3EAB12" w:rsidR="00143477" w:rsidRPr="007904B8" w:rsidRDefault="007904B8" w:rsidP="00143477">
      <w:pPr>
        <w:pStyle w:val="FootnoteText"/>
        <w:rPr>
          <w:b/>
          <w:bCs/>
          <w:sz w:val="26"/>
          <w:szCs w:val="26"/>
        </w:rPr>
      </w:pPr>
      <w:r w:rsidRPr="007904B8">
        <w:rPr>
          <w:rStyle w:val="FootnoteReference"/>
          <w:b/>
          <w:bCs/>
          <w:sz w:val="26"/>
          <w:szCs w:val="26"/>
        </w:rPr>
        <w:footnoteRef/>
      </w:r>
      <w:r w:rsidRPr="007904B8">
        <w:rPr>
          <w:b/>
          <w:bCs/>
          <w:sz w:val="26"/>
          <w:szCs w:val="26"/>
          <w:rtl/>
        </w:rPr>
        <w:t xml:space="preserve"> </w:t>
      </w:r>
      <w:r w:rsidR="00143477">
        <w:rPr>
          <w:rFonts w:hint="cs"/>
          <w:b/>
          <w:bCs/>
          <w:sz w:val="26"/>
          <w:szCs w:val="26"/>
          <w:rtl/>
        </w:rPr>
        <w:t>إنه ليس مكتوب: "طهرنا"، أو: "سيطهرنا". فهنا لا يوجد أي علاقة بالزمن، وإنما بعمل الدم. وعلى وجه الشبه يمكنني القول: هذا الدواء وذاك يشفي هذا المرض وذاك؛ فهذا هو مفعوله.</w:t>
      </w:r>
    </w:p>
  </w:footnote>
  <w:footnote w:id="6">
    <w:p w14:paraId="4365CA60" w14:textId="6F012AE6" w:rsidR="00C47E33" w:rsidRPr="00C47E33" w:rsidRDefault="00C47E33">
      <w:pPr>
        <w:pStyle w:val="FootnoteText"/>
        <w:rPr>
          <w:b/>
          <w:bCs/>
          <w:sz w:val="26"/>
          <w:szCs w:val="26"/>
        </w:rPr>
      </w:pPr>
      <w:r w:rsidRPr="00C47E33">
        <w:rPr>
          <w:rStyle w:val="FootnoteReference"/>
          <w:b/>
          <w:bCs/>
          <w:sz w:val="26"/>
          <w:szCs w:val="26"/>
        </w:rPr>
        <w:footnoteRef/>
      </w:r>
      <w:r w:rsidRPr="00C47E33">
        <w:rPr>
          <w:b/>
          <w:bCs/>
          <w:sz w:val="26"/>
          <w:szCs w:val="26"/>
          <w:rtl/>
        </w:rPr>
        <w:t xml:space="preserve"> </w:t>
      </w:r>
      <w:r w:rsidR="00143477">
        <w:rPr>
          <w:rFonts w:hint="cs"/>
          <w:b/>
          <w:bCs/>
          <w:sz w:val="26"/>
          <w:szCs w:val="26"/>
          <w:rtl/>
        </w:rPr>
        <w:t>متى ما تكلم الرسول عن "الخطية"، فقد استخدم صيغة الحاضر: "إن قلنا</w:t>
      </w:r>
      <w:r w:rsidR="003930B7">
        <w:rPr>
          <w:rFonts w:hint="cs"/>
          <w:b/>
          <w:bCs/>
          <w:sz w:val="26"/>
          <w:szCs w:val="26"/>
          <w:rtl/>
        </w:rPr>
        <w:t xml:space="preserve"> (أو إن كنا نقول)". ومتى ما تكلم عن أننا نخطئ، فهو يتكلم في صيغة الماضي. إنه لا يشترط بأننا سنستمر في الخطا. لقد طُرح مرة السؤال إن كان الرسول في العدد 9. يتكلم عن أول إقبال الخاطئ إلى الرب أم عن أخطاء المؤمن لاحقًا. وما لي أن أقوله هو أنه يتكلم بصورة مطلقة وغير مشروطة: الاعتراف يعطي بالنعمة غفرانًا. إن كان الأمر في أول إتياننا إلى الله، فهو غفران بالكامل ومن دون أي شروط. الله غفر لي؛ فهو لم يعد يذكر خطاياي. وإن كان الأمر له علاقة بخطأ فعلته لاحقًا وله صلة بعدل الله وقد تأذّى موقفي الحالي وعلاقة نفسي بالله. غير أن الرسول يتكلم هنا كما وفي كل مكان بصورة مطلقة؛ فهو يضع مبدئًا.</w:t>
      </w:r>
    </w:p>
  </w:footnote>
  <w:footnote w:id="7">
    <w:p w14:paraId="1E0F453E" w14:textId="134FC649" w:rsidR="00FE21E8" w:rsidRPr="00FE21E8" w:rsidRDefault="00FE21E8">
      <w:pPr>
        <w:pStyle w:val="FootnoteText"/>
        <w:rPr>
          <w:b/>
          <w:bCs/>
          <w:sz w:val="26"/>
          <w:szCs w:val="26"/>
        </w:rPr>
      </w:pPr>
      <w:r w:rsidRPr="00FE21E8">
        <w:rPr>
          <w:rStyle w:val="FootnoteReference"/>
          <w:b/>
          <w:bCs/>
          <w:sz w:val="26"/>
          <w:szCs w:val="26"/>
        </w:rPr>
        <w:footnoteRef/>
      </w:r>
      <w:r w:rsidRPr="00FE21E8">
        <w:rPr>
          <w:b/>
          <w:bCs/>
          <w:sz w:val="26"/>
          <w:szCs w:val="26"/>
          <w:rtl/>
        </w:rPr>
        <w:t xml:space="preserve"> </w:t>
      </w:r>
    </w:p>
  </w:footnote>
  <w:footnote w:id="8">
    <w:p w14:paraId="003B88E0" w14:textId="737C15E4" w:rsidR="00B72BFB" w:rsidRPr="00B72BFB" w:rsidRDefault="00B72BFB">
      <w:pPr>
        <w:pStyle w:val="FootnoteText"/>
        <w:rPr>
          <w:b/>
          <w:bCs/>
          <w:sz w:val="26"/>
          <w:szCs w:val="26"/>
        </w:rPr>
      </w:pPr>
      <w:r w:rsidRPr="00B72BFB">
        <w:rPr>
          <w:rStyle w:val="FootnoteReference"/>
          <w:b/>
          <w:bCs/>
          <w:sz w:val="26"/>
          <w:szCs w:val="26"/>
        </w:rPr>
        <w:footnoteRef/>
      </w:r>
      <w:r w:rsidRPr="00B72BFB">
        <w:rPr>
          <w:b/>
          <w:bCs/>
          <w:sz w:val="26"/>
          <w:szCs w:val="26"/>
          <w:rtl/>
        </w:rPr>
        <w:t xml:space="preserve"> </w:t>
      </w:r>
    </w:p>
  </w:footnote>
  <w:footnote w:id="9">
    <w:p w14:paraId="7D01ABE8" w14:textId="0B2DE635" w:rsidR="008E3C1B" w:rsidRPr="008E3C1B" w:rsidRDefault="008E3C1B">
      <w:pPr>
        <w:pStyle w:val="FootnoteText"/>
        <w:rPr>
          <w:b/>
          <w:bCs/>
          <w:sz w:val="26"/>
          <w:szCs w:val="26"/>
          <w:rtl/>
          <w:lang w:bidi="ar-LB"/>
        </w:rPr>
      </w:pPr>
      <w:r w:rsidRPr="008E3C1B">
        <w:rPr>
          <w:rStyle w:val="FootnoteReference"/>
          <w:b/>
          <w:bCs/>
          <w:sz w:val="26"/>
          <w:szCs w:val="26"/>
        </w:rPr>
        <w:footnoteRef/>
      </w:r>
      <w:r w:rsidRPr="008E3C1B">
        <w:rPr>
          <w:b/>
          <w:bCs/>
          <w:sz w:val="26"/>
          <w:szCs w:val="26"/>
          <w:rtl/>
        </w:rPr>
        <w:t xml:space="preserve"> </w:t>
      </w:r>
    </w:p>
  </w:footnote>
  <w:footnote w:id="10">
    <w:p w14:paraId="002FDE84" w14:textId="688D14C7" w:rsidR="00135A90" w:rsidRPr="00135A90" w:rsidRDefault="00135A90">
      <w:pPr>
        <w:pStyle w:val="FootnoteText"/>
        <w:rPr>
          <w:b/>
          <w:bCs/>
          <w:sz w:val="26"/>
          <w:szCs w:val="26"/>
          <w:rtl/>
          <w:lang w:bidi="ar-LB"/>
        </w:rPr>
      </w:pPr>
      <w:r w:rsidRPr="00135A90">
        <w:rPr>
          <w:rStyle w:val="FootnoteReference"/>
          <w:b/>
          <w:bCs/>
          <w:sz w:val="26"/>
          <w:szCs w:val="26"/>
        </w:rPr>
        <w:footnoteRef/>
      </w:r>
      <w:r w:rsidRPr="00135A90">
        <w:rPr>
          <w:b/>
          <w:bCs/>
          <w:sz w:val="26"/>
          <w:szCs w:val="26"/>
          <w:rtl/>
        </w:rPr>
        <w:t xml:space="preserve"> </w:t>
      </w:r>
    </w:p>
  </w:footnote>
  <w:footnote w:id="11">
    <w:p w14:paraId="5DDF7351" w14:textId="2621C790" w:rsidR="00265F86" w:rsidRPr="00265F86" w:rsidRDefault="00265F86">
      <w:pPr>
        <w:pStyle w:val="FootnoteText"/>
        <w:rPr>
          <w:b/>
          <w:bCs/>
          <w:sz w:val="26"/>
          <w:szCs w:val="26"/>
        </w:rPr>
      </w:pPr>
      <w:r w:rsidRPr="00265F86">
        <w:rPr>
          <w:rStyle w:val="FootnoteReference"/>
          <w:b/>
          <w:bCs/>
          <w:sz w:val="26"/>
          <w:szCs w:val="26"/>
        </w:rPr>
        <w:footnoteRef/>
      </w:r>
      <w:r w:rsidRPr="00265F86">
        <w:rPr>
          <w:b/>
          <w:bCs/>
          <w:sz w:val="26"/>
          <w:szCs w:val="26"/>
          <w:rtl/>
        </w:rPr>
        <w:t xml:space="preserve"> </w:t>
      </w:r>
    </w:p>
  </w:footnote>
  <w:footnote w:id="12">
    <w:p w14:paraId="62A176D8" w14:textId="63209F2F" w:rsidR="003E47C7" w:rsidRPr="003E47C7" w:rsidRDefault="003E47C7">
      <w:pPr>
        <w:pStyle w:val="FootnoteText"/>
        <w:rPr>
          <w:rFonts w:hint="cs"/>
          <w:b/>
          <w:bCs/>
          <w:sz w:val="26"/>
          <w:szCs w:val="26"/>
          <w:rtl/>
          <w:lang w:bidi="ar-LB"/>
        </w:rPr>
      </w:pPr>
      <w:r w:rsidRPr="003E47C7">
        <w:rPr>
          <w:rStyle w:val="FootnoteReference"/>
          <w:b/>
          <w:bCs/>
          <w:sz w:val="26"/>
          <w:szCs w:val="26"/>
        </w:rPr>
        <w:footnoteRef/>
      </w:r>
      <w:r w:rsidRPr="003E47C7">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56"/>
    <w:rsid w:val="00051645"/>
    <w:rsid w:val="000545A6"/>
    <w:rsid w:val="000A3F21"/>
    <w:rsid w:val="000D329D"/>
    <w:rsid w:val="001014CF"/>
    <w:rsid w:val="001325BA"/>
    <w:rsid w:val="00135A90"/>
    <w:rsid w:val="00143477"/>
    <w:rsid w:val="00186C2E"/>
    <w:rsid w:val="001C0ECB"/>
    <w:rsid w:val="001C7738"/>
    <w:rsid w:val="001D2ADA"/>
    <w:rsid w:val="001E4386"/>
    <w:rsid w:val="0020270F"/>
    <w:rsid w:val="00240194"/>
    <w:rsid w:val="00256589"/>
    <w:rsid w:val="00265F86"/>
    <w:rsid w:val="002C78E1"/>
    <w:rsid w:val="002D5BDA"/>
    <w:rsid w:val="002D708F"/>
    <w:rsid w:val="00312395"/>
    <w:rsid w:val="003301A6"/>
    <w:rsid w:val="003930B7"/>
    <w:rsid w:val="00396AC6"/>
    <w:rsid w:val="003C19AD"/>
    <w:rsid w:val="003E47C7"/>
    <w:rsid w:val="004223F6"/>
    <w:rsid w:val="00443A8D"/>
    <w:rsid w:val="00447F27"/>
    <w:rsid w:val="0048572D"/>
    <w:rsid w:val="00491F61"/>
    <w:rsid w:val="00543B24"/>
    <w:rsid w:val="005467F2"/>
    <w:rsid w:val="00566972"/>
    <w:rsid w:val="005C7D3F"/>
    <w:rsid w:val="0061037C"/>
    <w:rsid w:val="00622A14"/>
    <w:rsid w:val="0065628F"/>
    <w:rsid w:val="00680BCB"/>
    <w:rsid w:val="00686E30"/>
    <w:rsid w:val="006A126C"/>
    <w:rsid w:val="006A4B64"/>
    <w:rsid w:val="00703B6E"/>
    <w:rsid w:val="0071283F"/>
    <w:rsid w:val="007516DD"/>
    <w:rsid w:val="0077221A"/>
    <w:rsid w:val="00784A10"/>
    <w:rsid w:val="007904B8"/>
    <w:rsid w:val="00797FCE"/>
    <w:rsid w:val="00802956"/>
    <w:rsid w:val="00812918"/>
    <w:rsid w:val="008A32A5"/>
    <w:rsid w:val="008B65A1"/>
    <w:rsid w:val="008C3C27"/>
    <w:rsid w:val="008E385C"/>
    <w:rsid w:val="008E3C1B"/>
    <w:rsid w:val="008F184A"/>
    <w:rsid w:val="00901C95"/>
    <w:rsid w:val="009775A3"/>
    <w:rsid w:val="009A78C3"/>
    <w:rsid w:val="009B50BD"/>
    <w:rsid w:val="009D6AEB"/>
    <w:rsid w:val="00A06277"/>
    <w:rsid w:val="00A3366F"/>
    <w:rsid w:val="00AA4975"/>
    <w:rsid w:val="00AC316C"/>
    <w:rsid w:val="00B26445"/>
    <w:rsid w:val="00B55F31"/>
    <w:rsid w:val="00B72BFB"/>
    <w:rsid w:val="00B86A0C"/>
    <w:rsid w:val="00BC383C"/>
    <w:rsid w:val="00BE393E"/>
    <w:rsid w:val="00BE6020"/>
    <w:rsid w:val="00C47E33"/>
    <w:rsid w:val="00C832A8"/>
    <w:rsid w:val="00C8632E"/>
    <w:rsid w:val="00C86C8B"/>
    <w:rsid w:val="00C90D60"/>
    <w:rsid w:val="00CA6AD5"/>
    <w:rsid w:val="00CD69B6"/>
    <w:rsid w:val="00D00274"/>
    <w:rsid w:val="00D25877"/>
    <w:rsid w:val="00D5161C"/>
    <w:rsid w:val="00D56A8C"/>
    <w:rsid w:val="00E024A3"/>
    <w:rsid w:val="00E4462B"/>
    <w:rsid w:val="00ED376D"/>
    <w:rsid w:val="00F739E1"/>
    <w:rsid w:val="00F755AC"/>
    <w:rsid w:val="00F85A1B"/>
    <w:rsid w:val="00F93A83"/>
    <w:rsid w:val="00FA500A"/>
    <w:rsid w:val="00FD51B5"/>
    <w:rsid w:val="00FD7EB8"/>
    <w:rsid w:val="00FE162B"/>
    <w:rsid w:val="00FE21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9556"/>
  <w15:chartTrackingRefBased/>
  <w15:docId w15:val="{7C9D59AF-CB4A-470C-9870-2F70C7D6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95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029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29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29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29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29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29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95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029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29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29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29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29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29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2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95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0295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02956"/>
    <w:pPr>
      <w:spacing w:before="160"/>
      <w:jc w:val="center"/>
    </w:pPr>
    <w:rPr>
      <w:i/>
      <w:iCs/>
      <w:color w:val="404040" w:themeColor="text1" w:themeTint="BF"/>
    </w:rPr>
  </w:style>
  <w:style w:type="character" w:customStyle="1" w:styleId="QuoteChar">
    <w:name w:val="Quote Char"/>
    <w:basedOn w:val="DefaultParagraphFont"/>
    <w:link w:val="Quote"/>
    <w:uiPriority w:val="29"/>
    <w:rsid w:val="00802956"/>
    <w:rPr>
      <w:i/>
      <w:iCs/>
      <w:color w:val="404040" w:themeColor="text1" w:themeTint="BF"/>
    </w:rPr>
  </w:style>
  <w:style w:type="paragraph" w:styleId="ListParagraph">
    <w:name w:val="List Paragraph"/>
    <w:basedOn w:val="Normal"/>
    <w:uiPriority w:val="34"/>
    <w:qFormat/>
    <w:rsid w:val="00802956"/>
    <w:pPr>
      <w:ind w:left="720"/>
      <w:contextualSpacing/>
    </w:pPr>
  </w:style>
  <w:style w:type="character" w:styleId="IntenseEmphasis">
    <w:name w:val="Intense Emphasis"/>
    <w:basedOn w:val="DefaultParagraphFont"/>
    <w:uiPriority w:val="21"/>
    <w:qFormat/>
    <w:rsid w:val="00802956"/>
    <w:rPr>
      <w:i/>
      <w:iCs/>
      <w:color w:val="0F4761" w:themeColor="accent1" w:themeShade="BF"/>
    </w:rPr>
  </w:style>
  <w:style w:type="paragraph" w:styleId="IntenseQuote">
    <w:name w:val="Intense Quote"/>
    <w:basedOn w:val="Normal"/>
    <w:next w:val="Normal"/>
    <w:link w:val="IntenseQuoteChar"/>
    <w:uiPriority w:val="30"/>
    <w:qFormat/>
    <w:rsid w:val="00802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956"/>
    <w:rPr>
      <w:i/>
      <w:iCs/>
      <w:color w:val="0F4761" w:themeColor="accent1" w:themeShade="BF"/>
    </w:rPr>
  </w:style>
  <w:style w:type="character" w:styleId="IntenseReference">
    <w:name w:val="Intense Reference"/>
    <w:basedOn w:val="DefaultParagraphFont"/>
    <w:uiPriority w:val="32"/>
    <w:qFormat/>
    <w:rsid w:val="00802956"/>
    <w:rPr>
      <w:b/>
      <w:bCs/>
      <w:smallCaps/>
      <w:color w:val="0F4761" w:themeColor="accent1" w:themeShade="BF"/>
      <w:spacing w:val="5"/>
    </w:rPr>
  </w:style>
  <w:style w:type="character" w:styleId="Hyperlink">
    <w:name w:val="Hyperlink"/>
    <w:basedOn w:val="DefaultParagraphFont"/>
    <w:uiPriority w:val="99"/>
    <w:unhideWhenUsed/>
    <w:rsid w:val="00A3366F"/>
    <w:rPr>
      <w:color w:val="467886" w:themeColor="hyperlink"/>
      <w:u w:val="single"/>
    </w:rPr>
  </w:style>
  <w:style w:type="character" w:styleId="UnresolvedMention">
    <w:name w:val="Unresolved Mention"/>
    <w:basedOn w:val="DefaultParagraphFont"/>
    <w:uiPriority w:val="99"/>
    <w:semiHidden/>
    <w:unhideWhenUsed/>
    <w:rsid w:val="00A3366F"/>
    <w:rPr>
      <w:color w:val="605E5C"/>
      <w:shd w:val="clear" w:color="auto" w:fill="E1DFDD"/>
    </w:rPr>
  </w:style>
  <w:style w:type="paragraph" w:styleId="FootnoteText">
    <w:name w:val="footnote text"/>
    <w:basedOn w:val="Normal"/>
    <w:link w:val="FootnoteTextChar"/>
    <w:uiPriority w:val="99"/>
    <w:semiHidden/>
    <w:unhideWhenUsed/>
    <w:rsid w:val="001C773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7738"/>
    <w:rPr>
      <w:sz w:val="20"/>
      <w:szCs w:val="20"/>
    </w:rPr>
  </w:style>
  <w:style w:type="character" w:styleId="FootnoteReference">
    <w:name w:val="footnote reference"/>
    <w:basedOn w:val="DefaultParagraphFont"/>
    <w:uiPriority w:val="99"/>
    <w:semiHidden/>
    <w:unhideWhenUsed/>
    <w:rsid w:val="001C7738"/>
    <w:rPr>
      <w:vertAlign w:val="superscript"/>
    </w:rPr>
  </w:style>
  <w:style w:type="character" w:styleId="FollowedHyperlink">
    <w:name w:val="FollowedHyperlink"/>
    <w:basedOn w:val="DefaultParagraphFont"/>
    <w:uiPriority w:val="99"/>
    <w:semiHidden/>
    <w:unhideWhenUsed/>
    <w:rsid w:val="009775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655/betrachtung-ueber-1-johannes-synopsis/kapitel-2" TargetMode="External"/><Relationship Id="rId3" Type="http://schemas.openxmlformats.org/officeDocument/2006/relationships/settings" Target="settings.xml"/><Relationship Id="rId7" Type="http://schemas.openxmlformats.org/officeDocument/2006/relationships/hyperlink" Target="https://www.bibelkommentare.de/kommentare/k-654/betrachtung-ueber-1-johannes-synopsis/kapitel-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655/betrachtung-ueber-1-johannes-synopsis/kapite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12830-A6ED-440E-AD10-7AE04E938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1</Pages>
  <Words>3421</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35</cp:revision>
  <dcterms:created xsi:type="dcterms:W3CDTF">2024-04-21T08:23:00Z</dcterms:created>
  <dcterms:modified xsi:type="dcterms:W3CDTF">2024-09-14T23:04:00Z</dcterms:modified>
</cp:coreProperties>
</file>