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D5700" w14:textId="070E729D" w:rsidR="00AF6FE2" w:rsidRDefault="00BF6839">
      <w:pPr>
        <w:rPr>
          <w:rtl/>
          <w:lang w:bidi="ar-SA"/>
        </w:rPr>
      </w:pPr>
      <w:hyperlink r:id="rId7" w:history="1">
        <w:r w:rsidRPr="00BF6839">
          <w:rPr>
            <w:rStyle w:val="Hyperlink"/>
            <w:rtl/>
            <w:lang w:bidi="ar-SA"/>
          </w:rPr>
          <w:t>سفر ملوك الأول</w:t>
        </w:r>
      </w:hyperlink>
    </w:p>
    <w:p w14:paraId="7CA8B928" w14:textId="18EAE948" w:rsidR="00C44FCC" w:rsidRDefault="00C44FCC" w:rsidP="00C44FCC">
      <w:pPr>
        <w:bidi w:val="0"/>
        <w:rPr>
          <w:lang w:bidi="ar-SA"/>
        </w:rPr>
      </w:pPr>
      <w:r w:rsidRPr="00C44FCC">
        <w:rPr>
          <w:lang w:bidi="ar-SA"/>
        </w:rPr>
        <w:t>John Nelson Darby</w:t>
      </w:r>
    </w:p>
    <w:p w14:paraId="38CC1C53" w14:textId="40FF9E12" w:rsidR="00C44FCC" w:rsidRDefault="00C44FCC">
      <w:pPr>
        <w:rPr>
          <w:rtl/>
          <w:lang w:bidi="ar-SA"/>
        </w:rPr>
      </w:pPr>
      <w:r>
        <w:rPr>
          <w:rFonts w:hint="cs"/>
          <w:rtl/>
          <w:lang w:bidi="ar-SA"/>
        </w:rPr>
        <w:t>مقدمة</w:t>
      </w:r>
    </w:p>
    <w:p w14:paraId="5F69B5DA" w14:textId="0D9C24AE" w:rsidR="00C44FCC" w:rsidRDefault="00C44FCC">
      <w:pPr>
        <w:rPr>
          <w:rtl/>
          <w:lang w:bidi="ar-SA"/>
        </w:rPr>
      </w:pPr>
      <w:r>
        <w:rPr>
          <w:rFonts w:hint="cs"/>
          <w:rtl/>
          <w:lang w:bidi="ar-SA"/>
        </w:rPr>
        <w:t>إن سفري الملوك يريانا  سقوط السلطة الملكية التي قامت في كل مجدها، وشهادة الله وسط الانهيار وتفاصيل حول يهوذا من بعد رفض إسرائيل، إلى أن أُطلق اسم لوعمي على كل الأمة. بكلمة واحدة إنه امتحان السلطة الملكية التي وُضعت في يد البشر، لا في مفهوم مطلق كما هو مع نبوخذنصّر، وإنما السلطة الملكية التي حكمت بالناموس، كما وكيف امتُحن الشعب حينما جُعل في علاقة بالله بواسطة الكهنوت. فبغير المسيح لا يمكن أن يدوم أي أمر.</w:t>
      </w:r>
    </w:p>
    <w:p w14:paraId="0E068A02" w14:textId="007BB531" w:rsidR="00C44FCC" w:rsidRDefault="00C44FCC">
      <w:pPr>
        <w:rPr>
          <w:rtl/>
          <w:lang w:bidi="ar-SA"/>
        </w:rPr>
      </w:pPr>
      <w:r>
        <w:rPr>
          <w:rFonts w:hint="cs"/>
          <w:rtl/>
          <w:lang w:bidi="ar-SA"/>
        </w:rPr>
        <w:t xml:space="preserve">فمع أن السلطة الملكية كانت قد وُضعت في مسؤولية أمانتها من نحو الرب يهوه، ومع أنها </w:t>
      </w:r>
      <w:r w:rsidR="00B80B8B">
        <w:rPr>
          <w:rFonts w:hint="cs"/>
          <w:rtl/>
          <w:lang w:bidi="ar-SA"/>
        </w:rPr>
        <w:t xml:space="preserve">في </w:t>
      </w:r>
      <w:r>
        <w:rPr>
          <w:rFonts w:hint="cs"/>
          <w:rtl/>
          <w:lang w:bidi="ar-SA"/>
        </w:rPr>
        <w:t xml:space="preserve">كل مرة فشلت فيها، كان يجب ضربها ومعاقبتها، إلا أنها كانت في ذلك الوقت قد أُقيمت بمشورات الله ومشيئته. فلم يكن هنالك لا داود، وهو </w:t>
      </w:r>
      <w:r w:rsidR="0096081F">
        <w:rPr>
          <w:rFonts w:hint="cs"/>
          <w:rtl/>
          <w:lang w:bidi="ar-SA"/>
        </w:rPr>
        <w:t xml:space="preserve">رمز يُشير إلى المسيح في صبره، الذي شقّ لنفسه طريقًا عبر الصعاب، المعوقات والآلام إلى العرش، </w:t>
      </w:r>
      <w:r w:rsidR="008E51B9">
        <w:rPr>
          <w:rFonts w:hint="cs"/>
          <w:rtl/>
          <w:lang w:bidi="ar-SA"/>
        </w:rPr>
        <w:t xml:space="preserve">ولا ملكٌ، الذي مع أنه رُفّع على العرش وكان لا بد وأن يكون إلى نهاية حياته محاربًا ناجحًا </w:t>
      </w:r>
      <w:r w:rsidR="008E51B9">
        <w:rPr>
          <w:rtl/>
          <w:lang w:bidi="ar-SA"/>
        </w:rPr>
        <w:t>–</w:t>
      </w:r>
      <w:r w:rsidR="008E51B9">
        <w:rPr>
          <w:rFonts w:hint="cs"/>
          <w:rtl/>
          <w:lang w:bidi="ar-SA"/>
        </w:rPr>
        <w:t xml:space="preserve"> وفي ذلك، وأنا لا أشك بذلك، هو رمز يُشير إلى ما سيكونه المسيح عند مجيئه بين اليهود، عند ابتدائه الدهر الآتي بإخضاع الأمم تحت قدميه، عندما سيُنقَذ من مخاصمات الشعب (مزمور 18: 43، 44). لقد كان الملك بحسب مواعيد الله ومشوراته، الملك المُعيّن للسلام، رأس شعب الله ليحكمه بالعدل، ابن داود بحسب الوعد ومثال لابن الله الحقيقي ذاك، الذي سيصبح كاهنًا على عرشه، الذي سيبني هيكل الرب يهوه، وسيكون مشورة سلام ما بينه والرب يهوه (زكريا 6: 13).</w:t>
      </w:r>
    </w:p>
    <w:p w14:paraId="7B8F4F88" w14:textId="77777777" w:rsidR="00B80B8B" w:rsidRDefault="00B80B8B">
      <w:pPr>
        <w:rPr>
          <w:rtl/>
          <w:lang w:bidi="ar-SA"/>
        </w:rPr>
        <w:sectPr w:rsidR="00B80B8B">
          <w:pgSz w:w="12240" w:h="15840"/>
          <w:pgMar w:top="1440" w:right="1800" w:bottom="1440" w:left="1800" w:header="720" w:footer="720" w:gutter="0"/>
          <w:cols w:space="720"/>
          <w:docGrid w:linePitch="360"/>
        </w:sectPr>
      </w:pPr>
      <w:r>
        <w:rPr>
          <w:rFonts w:hint="cs"/>
          <w:rtl/>
          <w:lang w:bidi="ar-SA"/>
        </w:rPr>
        <w:t>دعونا نتفحص قليلاً منزلة هذه السلطة الملكية بحسب الكلمة، لأنه تلاقى فيها كل من المسؤولية والاختيار كما وأيضًا ظلال ملكوت المسيح.</w:t>
      </w:r>
    </w:p>
    <w:p w14:paraId="29E946CE" w14:textId="1788C585" w:rsidR="00B80B8B" w:rsidRDefault="00B80B8B">
      <w:pPr>
        <w:rPr>
          <w:rtl/>
          <w:lang w:bidi="ar-SA"/>
        </w:rPr>
      </w:pPr>
      <w:hyperlink r:id="rId8" w:history="1">
        <w:r w:rsidRPr="00B80B8B">
          <w:rPr>
            <w:rStyle w:val="Hyperlink"/>
            <w:rFonts w:hint="cs"/>
            <w:rtl/>
            <w:lang w:bidi="ar-SA"/>
          </w:rPr>
          <w:t>إصحاح 1</w:t>
        </w:r>
      </w:hyperlink>
    </w:p>
    <w:p w14:paraId="3C076FB2" w14:textId="017F2B84" w:rsidR="00B80B8B" w:rsidRDefault="00B80B8B">
      <w:pPr>
        <w:rPr>
          <w:rtl/>
          <w:lang w:bidi="ar-SA"/>
        </w:rPr>
      </w:pPr>
      <w:r>
        <w:rPr>
          <w:rFonts w:hint="cs"/>
          <w:rtl/>
          <w:lang w:bidi="ar-SA"/>
        </w:rPr>
        <w:t>في 2. صموئيل 7 كنا قد رأينا موعد الابن الذي سيقيمه الله لداود والذي سيملك من بعده؛ فالله سيكون له أبًا، وهو سيكون له ابنًا؛ فهو سيبني هيكل الرب يهوه، وعرش مُلكه سيثبته الله إلى الأبد. هذا كان الوعد: وعد سيتحقق، وكما فهمه داود بنفسه، بالكامل في شخص المسيح فقط (1. أخبار الأيام 17: 17). وهنا المسؤولية: "</w:t>
      </w:r>
      <w:r w:rsidRPr="00B80B8B">
        <w:rPr>
          <w:rtl/>
          <w:lang w:bidi="ar-SA"/>
        </w:rPr>
        <w:t>إِنْ تَعَوَّجَ أُؤَدِّبْهُ بِقَضِيبِ النَّاسِ وَبِضَرَبَاتِ بَنِي آدَمَ.</w:t>
      </w:r>
      <w:r>
        <w:rPr>
          <w:rFonts w:hint="cs"/>
          <w:rtl/>
          <w:lang w:bidi="ar-SA"/>
        </w:rPr>
        <w:t>" (2. صموئيل 7: 14)، ما كان قد فهمه داود جيدًا (1. أخبار الأيام 28: 9).</w:t>
      </w:r>
    </w:p>
    <w:p w14:paraId="6C6D8383" w14:textId="28CF1F50" w:rsidR="00B80B8B" w:rsidRDefault="00B80B8B">
      <w:pPr>
        <w:rPr>
          <w:rtl/>
          <w:lang w:bidi="ar-SA"/>
        </w:rPr>
      </w:pPr>
      <w:r>
        <w:rPr>
          <w:rFonts w:hint="cs"/>
          <w:rtl/>
          <w:lang w:bidi="ar-SA"/>
        </w:rPr>
        <w:t xml:space="preserve">إن السفر الذي نتأمله يرينا بأن هذه المسؤولية قد وُضّحت لسليمان بالكامل (1. ملوك 9: 4 </w:t>
      </w:r>
      <w:r>
        <w:rPr>
          <w:rtl/>
          <w:lang w:bidi="ar-SA"/>
        </w:rPr>
        <w:t>–</w:t>
      </w:r>
      <w:r>
        <w:rPr>
          <w:rFonts w:hint="cs"/>
          <w:rtl/>
          <w:lang w:bidi="ar-SA"/>
        </w:rPr>
        <w:t xml:space="preserve"> 9).</w:t>
      </w:r>
    </w:p>
    <w:p w14:paraId="33B8BB6D" w14:textId="3F4A6E26" w:rsidR="00B80B8B" w:rsidRDefault="00B80B8B">
      <w:pPr>
        <w:rPr>
          <w:rtl/>
          <w:lang w:bidi="ar-SA"/>
        </w:rPr>
      </w:pPr>
      <w:r>
        <w:rPr>
          <w:rFonts w:hint="cs"/>
          <w:rtl/>
          <w:lang w:bidi="ar-SA"/>
        </w:rPr>
        <w:t xml:space="preserve">كذلك مزمور 89: 28 </w:t>
      </w:r>
      <w:r>
        <w:rPr>
          <w:rtl/>
          <w:lang w:bidi="ar-SA"/>
        </w:rPr>
        <w:t>–</w:t>
      </w:r>
      <w:r>
        <w:rPr>
          <w:rFonts w:hint="cs"/>
          <w:rtl/>
          <w:lang w:bidi="ar-SA"/>
        </w:rPr>
        <w:t xml:space="preserve"> 37 يعرض لنا هذين الأمرين بشكل واضح جدًا، أي يقينية مشورات الله، قصده الثابت، وممارسته قضاءه بالنظر إلى مسؤولية الإنسان.</w:t>
      </w:r>
    </w:p>
    <w:p w14:paraId="6592667C" w14:textId="0FDAF24B" w:rsidR="00B80B8B" w:rsidRDefault="00B80B8B">
      <w:pPr>
        <w:rPr>
          <w:rtl/>
          <w:lang w:bidi="ar-SA"/>
        </w:rPr>
      </w:pPr>
      <w:r>
        <w:rPr>
          <w:rFonts w:hint="cs"/>
          <w:rtl/>
          <w:lang w:bidi="ar-SA"/>
        </w:rPr>
        <w:t>في سفر أخب</w:t>
      </w:r>
      <w:r w:rsidR="00F31D95">
        <w:rPr>
          <w:rFonts w:hint="cs"/>
          <w:rtl/>
          <w:lang w:bidi="ar-SA"/>
        </w:rPr>
        <w:t xml:space="preserve">ار الأيام كل ما لدينا هو فقط ما يُشير إلى المواعيد (1. أخبار الأيام 17: 11 </w:t>
      </w:r>
      <w:r w:rsidR="00F31D95">
        <w:rPr>
          <w:rtl/>
          <w:lang w:bidi="ar-SA"/>
        </w:rPr>
        <w:t>–</w:t>
      </w:r>
      <w:r w:rsidR="00F31D95">
        <w:rPr>
          <w:rFonts w:hint="cs"/>
          <w:rtl/>
          <w:lang w:bidi="ar-SA"/>
        </w:rPr>
        <w:t xml:space="preserve"> 14)، وذلك لأسباب سنتكلم عنها عند تأملنا لهذا السفر.</w:t>
      </w:r>
    </w:p>
    <w:p w14:paraId="285CE23D" w14:textId="2062F44B" w:rsidR="00F31D95" w:rsidRDefault="00F31D95" w:rsidP="00F31D95">
      <w:pPr>
        <w:rPr>
          <w:rtl/>
          <w:lang w:bidi="ar-SA"/>
        </w:rPr>
      </w:pPr>
      <w:r>
        <w:rPr>
          <w:rFonts w:hint="cs"/>
          <w:rtl/>
          <w:lang w:bidi="ar-SA"/>
        </w:rPr>
        <w:t>ونحن نلاحظ من كل هذه المواضع الكتابية، بأن مملكة عائلة داود كان قد أُقيمت وفق مشورات الله واختيار النعمة؛ بأن بقاء هذه المملكة متعلقة بأمانة الله، وبالتالي كان مضمونًا، وبأن عائلة داود كذلك قد تعيّنت</w:t>
      </w:r>
      <w:r>
        <w:rPr>
          <w:rStyle w:val="FootnoteReference"/>
          <w:rtl/>
          <w:lang w:bidi="ar-SA"/>
        </w:rPr>
        <w:footnoteReference w:id="1"/>
      </w:r>
      <w:r>
        <w:rPr>
          <w:rFonts w:hint="cs"/>
          <w:rtl/>
          <w:lang w:bidi="ar-SA"/>
        </w:rPr>
        <w:t xml:space="preserve"> على العرش في شخص سليمان في ذلك الوقت فعلاً بشرط الطاعة والأمانة نحو الرب يهوه. ولكن إن فشل هو بنفسه أو نسله في أمور الأمانة فسيوقَع قضاء الله، وهو قضاء لن يعيق تحقيق ما ضمنه الله لداود في نعمته.</w:t>
      </w:r>
    </w:p>
    <w:p w14:paraId="0CEDB9BB" w14:textId="2205BFC2" w:rsidR="00F31D95" w:rsidRDefault="00F31D95" w:rsidP="00F31D95">
      <w:pPr>
        <w:rPr>
          <w:rtl/>
          <w:lang w:bidi="ar-SA"/>
        </w:rPr>
      </w:pPr>
      <w:r>
        <w:rPr>
          <w:rFonts w:hint="cs"/>
          <w:rtl/>
          <w:lang w:bidi="ar-SA"/>
        </w:rPr>
        <w:t xml:space="preserve">إن سفري الملوك فيهما سيرة إقامة المُلك في إسرائيل تحت المسؤولية، سيرة فشله وأناة الله وشهادة الله وسط الارتداد الذي جاء عقب عدم أمانة الملك الأول، </w:t>
      </w:r>
      <w:r w:rsidR="006C7433">
        <w:rPr>
          <w:rFonts w:hint="cs"/>
          <w:rtl/>
          <w:lang w:bidi="ar-SA"/>
        </w:rPr>
        <w:t>وأخيرًا تنفيذ القضاء، الذي كان تأجيله لفترة أطول سيشوّه طابع الله، وأيضًا الشهادة عن قداسة هذا الطابع الذي سيُعبّر عنه. فمثل هذا التأجيل كان سيقدّم شهادة خاطئة من جهة جوهر الله.</w:t>
      </w:r>
    </w:p>
    <w:p w14:paraId="224D0860" w14:textId="6B649AA7" w:rsidR="006C7433" w:rsidRDefault="006C7433" w:rsidP="00F31D95">
      <w:pPr>
        <w:rPr>
          <w:rtl/>
          <w:lang w:bidi="ar-SA"/>
        </w:rPr>
      </w:pPr>
      <w:r>
        <w:rPr>
          <w:rFonts w:hint="cs"/>
          <w:rtl/>
          <w:lang w:bidi="ar-SA"/>
        </w:rPr>
        <w:t>إننا سنرى، من بعد فترة حكم سليمان بأن معظم الخبر يُشير إلى شهادة النبيين إيليا وإليشع وسط إسرائيل وبصورة عامة إلى تلك المملكة، التي انحرفت كليًا عن الله. فقبل ارتداد إسرائيل بالكامل لا يوجد إلا القليل من الحديث عن يهوذا. ومن بعد ذلك لن يتأخر ارتداد يهوذا الحادث جراء اثم ملوكها، مع أنه أيضًا ستحصل لحظات من الإصلاح.</w:t>
      </w:r>
    </w:p>
    <w:p w14:paraId="2A224685" w14:textId="27734405" w:rsidR="000824DB" w:rsidRDefault="000824DB" w:rsidP="00F31D95">
      <w:pPr>
        <w:rPr>
          <w:rtl/>
          <w:lang w:bidi="ar-SA"/>
        </w:rPr>
      </w:pPr>
      <w:r>
        <w:rPr>
          <w:rFonts w:hint="cs"/>
          <w:rtl/>
          <w:lang w:bidi="ar-SA"/>
        </w:rPr>
        <w:t>قبل موت داود أد</w:t>
      </w:r>
      <w:r w:rsidR="0081447B">
        <w:rPr>
          <w:rFonts w:hint="cs"/>
          <w:rtl/>
          <w:lang w:bidi="ar-SA"/>
        </w:rPr>
        <w:t>ى</w:t>
      </w:r>
      <w:r>
        <w:rPr>
          <w:rFonts w:hint="cs"/>
          <w:rtl/>
          <w:lang w:bidi="ar-SA"/>
        </w:rPr>
        <w:t xml:space="preserve"> شر ابنه وحماسه</w:t>
      </w:r>
      <w:r w:rsidR="008D6EC3">
        <w:rPr>
          <w:rFonts w:hint="cs"/>
          <w:rtl/>
          <w:lang w:bidi="ar-SA"/>
        </w:rPr>
        <w:t xml:space="preserve"> الذي "طيلة حياته </w:t>
      </w:r>
      <w:r w:rsidR="008D6EC3" w:rsidRPr="008D6EC3">
        <w:rPr>
          <w:rFonts w:hint="cs"/>
          <w:rtl/>
          <w:lang w:bidi="ar-SA"/>
        </w:rPr>
        <w:t>لَمْ</w:t>
      </w:r>
      <w:r w:rsidR="008D6EC3" w:rsidRPr="008D6EC3">
        <w:rPr>
          <w:rtl/>
          <w:lang w:bidi="ar-SA"/>
        </w:rPr>
        <w:t xml:space="preserve"> </w:t>
      </w:r>
      <w:r w:rsidR="008D6EC3" w:rsidRPr="008D6EC3">
        <w:rPr>
          <w:rFonts w:hint="cs"/>
          <w:rtl/>
          <w:lang w:bidi="ar-SA"/>
        </w:rPr>
        <w:t>يُغْضِبْهُ</w:t>
      </w:r>
      <w:r w:rsidR="008D6EC3" w:rsidRPr="008D6EC3">
        <w:rPr>
          <w:rtl/>
          <w:lang w:bidi="ar-SA"/>
        </w:rPr>
        <w:t xml:space="preserve"> </w:t>
      </w:r>
      <w:r w:rsidR="008D6EC3" w:rsidRPr="008D6EC3">
        <w:rPr>
          <w:rFonts w:hint="cs"/>
          <w:rtl/>
          <w:lang w:bidi="ar-SA"/>
        </w:rPr>
        <w:t>أَبُوهُ</w:t>
      </w:r>
      <w:r w:rsidR="008D6EC3" w:rsidRPr="008D6EC3">
        <w:rPr>
          <w:rtl/>
          <w:lang w:bidi="ar-SA"/>
        </w:rPr>
        <w:t xml:space="preserve"> </w:t>
      </w:r>
      <w:r w:rsidR="008D6EC3" w:rsidRPr="008D6EC3">
        <w:rPr>
          <w:rFonts w:hint="cs"/>
          <w:rtl/>
          <w:lang w:bidi="ar-SA"/>
        </w:rPr>
        <w:t>قَطُّ</w:t>
      </w:r>
      <w:r w:rsidR="008D6EC3">
        <w:rPr>
          <w:rFonts w:hint="cs"/>
          <w:rtl/>
          <w:lang w:bidi="ar-SA"/>
        </w:rPr>
        <w:t xml:space="preserve">"، </w:t>
      </w:r>
      <w:r w:rsidR="001117F5">
        <w:rPr>
          <w:rFonts w:hint="cs"/>
          <w:rtl/>
          <w:lang w:bidi="ar-SA"/>
        </w:rPr>
        <w:t>إلى دعوة سليمان رسميًا ملكًا، الذي كان الله قد عيّن العرش له ووعد داود به. وفي هذه الظروف ظهر يوآب بدهائه الذي كان تحت سيطرة داود كما كان. فلقد أفاد أدونيا كما فعل مع داود. أبياثار الذي كان تحت قضاء الله لمدة طويلة فعل ذات الأمر. سليمان، مُختار الله، الذي حصل على حقوقه من الله، لم يرُق لهما. ولكن في النهاية فشل ذكاء الإنسان أمام قضاء الله. فالله يرتّب الأحداث بصورة حتى يُظهر أدهى الناس آجلاً أم عاجلاً في نورهم الحقيقي. في الظاهر الكل على ما يرام. فابن الملك الأكبر والمحبوب، رئيس الجيش، الذي حتى داود لم يستطع مقاومته، والكاهن</w:t>
      </w:r>
      <w:r w:rsidR="00CD21FB">
        <w:rPr>
          <w:rFonts w:hint="cs"/>
          <w:rtl/>
          <w:lang w:bidi="ar-SA"/>
        </w:rPr>
        <w:t xml:space="preserve"> الذي دائمًا كان مرافقًا لداود، موجودين، كما وجميع بني الملك، ما عدا مختار الله؛ إلا أن ذِكر الله أو مشيئته لم يكن لهما أي موضع هناك. رفاق داود الذين بالفعل خدموه لمجد الله أيضًا لم يكونوا هناك.</w:t>
      </w:r>
    </w:p>
    <w:p w14:paraId="04778CFA" w14:textId="77777777" w:rsidR="00564404" w:rsidRDefault="00673D31" w:rsidP="00F31D95">
      <w:pPr>
        <w:rPr>
          <w:rtl/>
          <w:lang w:bidi="ar-SA"/>
        </w:rPr>
        <w:sectPr w:rsidR="00564404" w:rsidSect="00F31D95">
          <w:footnotePr>
            <w:numRestart w:val="eachSect"/>
          </w:footnotePr>
          <w:type w:val="continuous"/>
          <w:pgSz w:w="12240" w:h="15840"/>
          <w:pgMar w:top="1440" w:right="1800" w:bottom="1440" w:left="1800" w:header="720" w:footer="720" w:gutter="0"/>
          <w:cols w:space="720"/>
          <w:docGrid w:linePitch="360"/>
        </w:sectPr>
      </w:pPr>
      <w:r>
        <w:rPr>
          <w:rFonts w:hint="cs"/>
          <w:rtl/>
          <w:lang w:bidi="ar-SA"/>
        </w:rPr>
        <w:t>نبي الله، شاهد مشيئته استُخدم عند إتمام هذه المشيئة، ودُعي سليمان ليكون ملكًا وقد أُدخل رسميًا في هذا المنصب أمام عيني داود.</w:t>
      </w:r>
    </w:p>
    <w:p w14:paraId="619FCE08" w14:textId="6A8325C1" w:rsidR="00673D31" w:rsidRDefault="00564404" w:rsidP="00F31D95">
      <w:pPr>
        <w:rPr>
          <w:rtl/>
          <w:lang w:bidi="ar-SA"/>
        </w:rPr>
      </w:pPr>
      <w:hyperlink r:id="rId9" w:history="1">
        <w:r w:rsidRPr="00564404">
          <w:rPr>
            <w:rStyle w:val="Hyperlink"/>
            <w:rFonts w:hint="cs"/>
            <w:rtl/>
            <w:lang w:bidi="ar-SA"/>
          </w:rPr>
          <w:t>إصحاح 2</w:t>
        </w:r>
      </w:hyperlink>
    </w:p>
    <w:p w14:paraId="1A6A72D3" w14:textId="4447E3D4" w:rsidR="003233AE" w:rsidRDefault="003233AE" w:rsidP="00F31D95">
      <w:pPr>
        <w:rPr>
          <w:rFonts w:hint="cs"/>
          <w:lang w:bidi="ar-SA"/>
        </w:rPr>
      </w:pPr>
      <w:r>
        <w:rPr>
          <w:rFonts w:hint="cs"/>
          <w:rtl/>
          <w:lang w:bidi="ar-SA"/>
        </w:rPr>
        <w:t>حتى وإن كان إيمان داود غير قويًا بما يكفي بأن يضع كل واحد في مكانه في القضاء، إلا أنه على الأقل كانت له فطنة فيما كان يليق.</w:t>
      </w:r>
      <w:r w:rsidR="004F4CF1">
        <w:rPr>
          <w:rFonts w:hint="cs"/>
          <w:rtl/>
          <w:lang w:bidi="ar-SA"/>
        </w:rPr>
        <w:t xml:space="preserve"> فلقد أخبر سليمان بحُكمه، الذي سيتم بحسب كلمته</w:t>
      </w:r>
      <w:r w:rsidR="004F4CF1">
        <w:rPr>
          <w:rStyle w:val="FootnoteReference"/>
          <w:rtl/>
          <w:lang w:bidi="ar-SA"/>
        </w:rPr>
        <w:footnoteReference w:id="2"/>
      </w:r>
      <w:r w:rsidR="004F4CF1">
        <w:rPr>
          <w:rFonts w:hint="cs"/>
          <w:rtl/>
          <w:lang w:bidi="ar-SA"/>
        </w:rPr>
        <w:t xml:space="preserve">. ففي البداية أظهر سليمان حُلمه إزاء أدونيا، غير أن عدم ارتياح الآخَر الذي اشتهى امرأة الملك الذي توفى، أتاح القضاء العادل الذي كان مُعدًا للذين فشلوا في طهارتهم وتمردوا على مسيح الله. هذه هي أول ميزة في الملك الحاكم في مجده. إنه يوقع قضاء عادلاً على الأرض. ولا يمكن للمرء الإفلات من صحوة هذا القضاء. وهذا ما نراه </w:t>
      </w:r>
      <w:r w:rsidR="00DC0711">
        <w:rPr>
          <w:rFonts w:hint="cs"/>
          <w:rtl/>
          <w:lang w:bidi="ar-SA"/>
        </w:rPr>
        <w:t>فيما حدث</w:t>
      </w:r>
      <w:r w:rsidR="004F4CF1">
        <w:rPr>
          <w:rFonts w:hint="cs"/>
          <w:rtl/>
          <w:lang w:bidi="ar-SA"/>
        </w:rPr>
        <w:t xml:space="preserve"> مع </w:t>
      </w:r>
      <w:hyperlink r:id="rId10" w:anchor=":~:text=Gleichzeitig%20finden%20wir%20die%20Erf%C3%BCllung%20des%20Wortes" w:history="1">
        <w:r w:rsidR="004F4CF1" w:rsidRPr="00DA52A3">
          <w:rPr>
            <w:rStyle w:val="Hyperlink"/>
            <w:rFonts w:hint="cs"/>
            <w:rtl/>
            <w:lang w:bidi="ar-SA"/>
          </w:rPr>
          <w:t>شمعي</w:t>
        </w:r>
      </w:hyperlink>
      <w:r w:rsidR="004F4CF1">
        <w:rPr>
          <w:rFonts w:hint="cs"/>
          <w:rtl/>
          <w:lang w:bidi="ar-SA"/>
        </w:rPr>
        <w:t>.</w:t>
      </w:r>
    </w:p>
    <w:sectPr w:rsidR="003233AE" w:rsidSect="00564404">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3B619" w14:textId="77777777" w:rsidR="0013212F" w:rsidRDefault="0013212F" w:rsidP="00F31D95">
      <w:pPr>
        <w:spacing w:after="0" w:line="240" w:lineRule="auto"/>
      </w:pPr>
      <w:r>
        <w:separator/>
      </w:r>
    </w:p>
  </w:endnote>
  <w:endnote w:type="continuationSeparator" w:id="0">
    <w:p w14:paraId="7ADBF74E" w14:textId="77777777" w:rsidR="0013212F" w:rsidRDefault="0013212F" w:rsidP="00F31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21C85" w14:textId="77777777" w:rsidR="0013212F" w:rsidRDefault="0013212F" w:rsidP="00F31D95">
      <w:pPr>
        <w:spacing w:after="0" w:line="240" w:lineRule="auto"/>
      </w:pPr>
      <w:r>
        <w:separator/>
      </w:r>
    </w:p>
  </w:footnote>
  <w:footnote w:type="continuationSeparator" w:id="0">
    <w:p w14:paraId="51CCA4E3" w14:textId="77777777" w:rsidR="0013212F" w:rsidRDefault="0013212F" w:rsidP="00F31D95">
      <w:pPr>
        <w:spacing w:after="0" w:line="240" w:lineRule="auto"/>
      </w:pPr>
      <w:r>
        <w:continuationSeparator/>
      </w:r>
    </w:p>
  </w:footnote>
  <w:footnote w:id="1">
    <w:p w14:paraId="3B945E2D" w14:textId="48388DEB" w:rsidR="00F31D95" w:rsidRPr="00673D31" w:rsidRDefault="00F31D95">
      <w:pPr>
        <w:pStyle w:val="FootnoteText"/>
        <w:rPr>
          <w:b/>
          <w:bCs/>
          <w:sz w:val="26"/>
          <w:szCs w:val="26"/>
        </w:rPr>
      </w:pPr>
      <w:r w:rsidRPr="00673D31">
        <w:rPr>
          <w:rStyle w:val="FootnoteReference"/>
          <w:b w:val="0"/>
          <w:bCs/>
          <w:szCs w:val="26"/>
        </w:rPr>
        <w:footnoteRef/>
      </w:r>
      <w:r w:rsidRPr="00673D31">
        <w:rPr>
          <w:b/>
          <w:bCs/>
          <w:sz w:val="26"/>
          <w:szCs w:val="26"/>
          <w:rtl/>
        </w:rPr>
        <w:t xml:space="preserve"> </w:t>
      </w:r>
      <w:r w:rsidR="00673D31" w:rsidRPr="00673D31">
        <w:rPr>
          <w:rFonts w:hint="cs"/>
          <w:b/>
          <w:bCs/>
          <w:sz w:val="26"/>
          <w:szCs w:val="26"/>
          <w:rtl/>
        </w:rPr>
        <w:t xml:space="preserve">هذا هو الترتيب الشامل </w:t>
      </w:r>
      <w:r w:rsidR="00673D31">
        <w:rPr>
          <w:rFonts w:hint="cs"/>
          <w:b/>
          <w:bCs/>
          <w:sz w:val="26"/>
          <w:szCs w:val="26"/>
          <w:rtl/>
        </w:rPr>
        <w:t>لطرق الله: فأولاً يعطي بركة على أساس مسؤولية الإنسان، والتي تتحقق لاحقًا بسلطانه ونعمته. وعلينا أن ننتبه، بأن أول ما فعله الإنسان دائمًا هو الفشل. وهذا ما حدث مع آدم ونوح، وقد كان تحت الناموس، وهذا ما حدث للكهنوت، وكذلك أيضًا كما هو هنا، للملكة تحت الناموس، وهكذا حدث أيضًا مع نبوخذنصر، حيث كانت مملكة مطلقة الحكم، وأضيف كذلك، وهكذا الأمر مع الكنيسة. ففي أيام الرسل الجميع طلب ما لنفسه، وليس ما هو ليسوع المسيح. وعلى الرغم من كل هذا فالله مستمر في تعامله بالنعمة، وهذا إلى جانب حكمه العادل على أساس مسؤولية الهيئة العلنية في هذا العالم؛ غير أنه حكم مليء بالطول الأناة والنعمة.</w:t>
      </w:r>
    </w:p>
  </w:footnote>
  <w:footnote w:id="2">
    <w:p w14:paraId="2C766808" w14:textId="70D6F48A" w:rsidR="004F4CF1" w:rsidRDefault="004F4CF1">
      <w:pPr>
        <w:pStyle w:val="FootnoteText"/>
        <w:rPr>
          <w:rFonts w:hint="cs"/>
          <w:rtl/>
          <w:lang w:bidi="ar-SA"/>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4D"/>
    <w:rsid w:val="000824DB"/>
    <w:rsid w:val="001117F5"/>
    <w:rsid w:val="0013212F"/>
    <w:rsid w:val="003233AE"/>
    <w:rsid w:val="004F4CF1"/>
    <w:rsid w:val="00564404"/>
    <w:rsid w:val="005E7AE7"/>
    <w:rsid w:val="00605979"/>
    <w:rsid w:val="00625121"/>
    <w:rsid w:val="00673D31"/>
    <w:rsid w:val="006C7433"/>
    <w:rsid w:val="00762970"/>
    <w:rsid w:val="007E1946"/>
    <w:rsid w:val="0081447B"/>
    <w:rsid w:val="008D6EC3"/>
    <w:rsid w:val="008E0EC1"/>
    <w:rsid w:val="008E51B9"/>
    <w:rsid w:val="0096081F"/>
    <w:rsid w:val="00AF6FE2"/>
    <w:rsid w:val="00B80B8B"/>
    <w:rsid w:val="00BF6839"/>
    <w:rsid w:val="00C44FCC"/>
    <w:rsid w:val="00CD21FB"/>
    <w:rsid w:val="00CE2E4D"/>
    <w:rsid w:val="00D33A1B"/>
    <w:rsid w:val="00DA52A3"/>
    <w:rsid w:val="00DC0711"/>
    <w:rsid w:val="00E233F4"/>
    <w:rsid w:val="00EC5C84"/>
    <w:rsid w:val="00F31D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3EE1"/>
  <w15:chartTrackingRefBased/>
  <w15:docId w15:val="{6D9AB786-4839-4B11-ABD6-A361EC37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CE2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E4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CE2E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2E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2E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2E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2E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2E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CE2E4D"/>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CE2E4D"/>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CE2E4D"/>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CE2E4D"/>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CE2E4D"/>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CE2E4D"/>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CE2E4D"/>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CE2E4D"/>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CE2E4D"/>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CE2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E4D"/>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CE2E4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E2E4D"/>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CE2E4D"/>
    <w:pPr>
      <w:spacing w:before="160"/>
      <w:jc w:val="center"/>
    </w:pPr>
    <w:rPr>
      <w:i/>
      <w:iCs/>
      <w:color w:val="404040" w:themeColor="text1" w:themeTint="BF"/>
    </w:rPr>
  </w:style>
  <w:style w:type="character" w:customStyle="1" w:styleId="QuoteChar">
    <w:name w:val="Quote Char"/>
    <w:basedOn w:val="DefaultParagraphFont"/>
    <w:link w:val="Quote"/>
    <w:uiPriority w:val="29"/>
    <w:rsid w:val="00CE2E4D"/>
    <w:rPr>
      <w:i/>
      <w:iCs/>
      <w:noProof/>
      <w:color w:val="404040" w:themeColor="text1" w:themeTint="BF"/>
      <w:lang w:bidi="ar-EG"/>
    </w:rPr>
  </w:style>
  <w:style w:type="paragraph" w:styleId="ListParagraph">
    <w:name w:val="List Paragraph"/>
    <w:basedOn w:val="Normal"/>
    <w:uiPriority w:val="34"/>
    <w:qFormat/>
    <w:rsid w:val="00CE2E4D"/>
    <w:pPr>
      <w:ind w:left="720"/>
      <w:contextualSpacing/>
    </w:pPr>
  </w:style>
  <w:style w:type="character" w:styleId="IntenseEmphasis">
    <w:name w:val="Intense Emphasis"/>
    <w:basedOn w:val="DefaultParagraphFont"/>
    <w:uiPriority w:val="21"/>
    <w:qFormat/>
    <w:rsid w:val="00CE2E4D"/>
    <w:rPr>
      <w:i/>
      <w:iCs/>
      <w:color w:val="2F5496" w:themeColor="accent1" w:themeShade="BF"/>
    </w:rPr>
  </w:style>
  <w:style w:type="paragraph" w:styleId="IntenseQuote">
    <w:name w:val="Intense Quote"/>
    <w:basedOn w:val="Normal"/>
    <w:next w:val="Normal"/>
    <w:link w:val="IntenseQuoteChar"/>
    <w:uiPriority w:val="30"/>
    <w:qFormat/>
    <w:rsid w:val="00CE2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E4D"/>
    <w:rPr>
      <w:i/>
      <w:iCs/>
      <w:noProof/>
      <w:color w:val="2F5496" w:themeColor="accent1" w:themeShade="BF"/>
      <w:lang w:bidi="ar-EG"/>
    </w:rPr>
  </w:style>
  <w:style w:type="character" w:styleId="IntenseReference">
    <w:name w:val="Intense Reference"/>
    <w:basedOn w:val="DefaultParagraphFont"/>
    <w:uiPriority w:val="32"/>
    <w:qFormat/>
    <w:rsid w:val="00CE2E4D"/>
    <w:rPr>
      <w:b/>
      <w:bCs/>
      <w:smallCaps/>
      <w:color w:val="2F5496" w:themeColor="accent1" w:themeShade="BF"/>
      <w:spacing w:val="5"/>
    </w:rPr>
  </w:style>
  <w:style w:type="character" w:styleId="Hyperlink">
    <w:name w:val="Hyperlink"/>
    <w:basedOn w:val="DefaultParagraphFont"/>
    <w:uiPriority w:val="99"/>
    <w:unhideWhenUsed/>
    <w:rsid w:val="00BF6839"/>
    <w:rPr>
      <w:color w:val="0563C1" w:themeColor="hyperlink"/>
      <w:u w:val="single"/>
    </w:rPr>
  </w:style>
  <w:style w:type="character" w:styleId="UnresolvedMention">
    <w:name w:val="Unresolved Mention"/>
    <w:basedOn w:val="DefaultParagraphFont"/>
    <w:uiPriority w:val="99"/>
    <w:semiHidden/>
    <w:unhideWhenUsed/>
    <w:rsid w:val="00BF6839"/>
    <w:rPr>
      <w:color w:val="605E5C"/>
      <w:shd w:val="clear" w:color="auto" w:fill="E1DFDD"/>
    </w:rPr>
  </w:style>
  <w:style w:type="paragraph" w:styleId="FootnoteText">
    <w:name w:val="footnote text"/>
    <w:basedOn w:val="Normal"/>
    <w:link w:val="FootnoteTextChar"/>
    <w:uiPriority w:val="99"/>
    <w:semiHidden/>
    <w:unhideWhenUsed/>
    <w:rsid w:val="00F31D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1D95"/>
    <w:rPr>
      <w:noProof/>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827/betrachtung-ueber-das-erste-buch-der-koenige-synopsis/kapitel-1" TargetMode="External"/><Relationship Id="rId3" Type="http://schemas.openxmlformats.org/officeDocument/2006/relationships/settings" Target="settings.xml"/><Relationship Id="rId7" Type="http://schemas.openxmlformats.org/officeDocument/2006/relationships/hyperlink" Target="https://www.bibelkommentare.de/kommentare/132/betrachtung-ueber-das-erste-buch-der-koenige-synops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828/betrachtung-ueber-das-erste-buch-der-koenige-synopsis/kapitel-2" TargetMode="External"/><Relationship Id="rId4" Type="http://schemas.openxmlformats.org/officeDocument/2006/relationships/webSettings" Target="webSettings.xml"/><Relationship Id="rId9" Type="http://schemas.openxmlformats.org/officeDocument/2006/relationships/hyperlink" Target="https://www.bibelkommentare.de/kommentare/k-828/betrachtung-ueber-das-erste-buch-der-koenige-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3E6F1-3C4C-4A0F-8E28-4AB03B4A9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15</cp:revision>
  <dcterms:created xsi:type="dcterms:W3CDTF">2026-05-20T10:42:00Z</dcterms:created>
  <dcterms:modified xsi:type="dcterms:W3CDTF">2026-05-20T12:22:00Z</dcterms:modified>
</cp:coreProperties>
</file>