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8BD0B4" w14:textId="40E5E792" w:rsidR="00AF6FE2" w:rsidRDefault="00366BEE">
      <w:pPr>
        <w:rPr>
          <w:rtl/>
        </w:rPr>
      </w:pPr>
      <w:hyperlink r:id="rId4" w:history="1">
        <w:r w:rsidRPr="00366BEE">
          <w:rPr>
            <w:rStyle w:val="Hyperlink"/>
            <w:rtl/>
          </w:rPr>
          <w:t>الحياة الأبدية 05 - في باقي الرسائل</w:t>
        </w:r>
      </w:hyperlink>
    </w:p>
    <w:p w14:paraId="6406EA1B" w14:textId="5F6C83EF" w:rsidR="00366BEE" w:rsidRDefault="00366BEE" w:rsidP="00366BEE">
      <w:pPr>
        <w:bidi w:val="0"/>
      </w:pPr>
      <w:r w:rsidRPr="00366BEE">
        <w:t>William Kelly</w:t>
      </w:r>
    </w:p>
    <w:p w14:paraId="2DFAAB85" w14:textId="2FD188D3" w:rsidR="00366BEE" w:rsidRDefault="00366BEE">
      <w:pPr>
        <w:rPr>
          <w:rtl/>
        </w:rPr>
      </w:pPr>
      <w:r>
        <w:rPr>
          <w:rFonts w:hint="cs"/>
          <w:rtl/>
        </w:rPr>
        <w:t>في رسالة يعقوب</w:t>
      </w:r>
    </w:p>
    <w:p w14:paraId="48CF55C6" w14:textId="0576C7C0" w:rsidR="00366BEE" w:rsidRDefault="00680C6D">
      <w:pPr>
        <w:rPr>
          <w:rtl/>
        </w:rPr>
      </w:pPr>
      <w:r>
        <w:rPr>
          <w:rFonts w:hint="cs"/>
          <w:rtl/>
        </w:rPr>
        <w:t>رسالة يعقوب كُتبت للـ"</w:t>
      </w:r>
      <w:r w:rsidRPr="00680C6D">
        <w:rPr>
          <w:rtl/>
        </w:rPr>
        <w:t>الاثْنَيْ عَشَرَ سِبْطًا الَّذِينَ فِي الشَّتَاتِ.</w:t>
      </w:r>
      <w:r>
        <w:rPr>
          <w:rFonts w:hint="cs"/>
          <w:rtl/>
        </w:rPr>
        <w:t>"، وهي عادت وتناولت موضوع "</w:t>
      </w:r>
      <w:r w:rsidRPr="00680C6D">
        <w:rPr>
          <w:rtl/>
        </w:rPr>
        <w:t>كَلاَمَ بَدَاءَةِ الْمَسِيحِ</w:t>
      </w:r>
      <w:r>
        <w:rPr>
          <w:rFonts w:hint="cs"/>
          <w:rtl/>
        </w:rPr>
        <w:t>" (عبرانيين 6: 1). إنها لا تؤكّد على الخلاص فقط، وإنما على الحياة التي وهبها أبو الأنوار الذي ولدنا بحسب مشيئته بكلمة الحق. لا شيء يمكن أن يرضيه غير هذه الطبيعة الجديدة. لا شيء غيرها يمكنه أن يُري إيمانه من أعماله (إصحاح 2). الإيمان الذي ليس له أعمال مطابقة به هو بلا ثمر وميت. "</w:t>
      </w:r>
      <w:r w:rsidRPr="00680C6D">
        <w:rPr>
          <w:rtl/>
        </w:rPr>
        <w:t>لِيَكُنْ كُلُّ إِنْسَانٍ مُسْرِعًا فِي الاسْتِمَاعِ، مُبْطِئًا فِي التَّكَلُّمِ، مُبْطِئًا فِي الْغَضَبِ،</w:t>
      </w:r>
      <w:r>
        <w:rPr>
          <w:rFonts w:hint="cs"/>
          <w:rtl/>
        </w:rPr>
        <w:t>" (يعقوب 1: 19). الكلمة تُحيي في أنها تقدّم المسيح للنفس، ومن خلال الثبات في المسيح يأتي الثمر؛ لأنه الحياة الجديدة تحيا في الاعتماد عليه. هذه الرسالة تنظر إلى الجانب العملي والعادل، وهي تحكم بواسطة ناموس الحرية على تناغم طرقنا، كلامنا وقلبنا، وهي تُشير إلى محبة العالم بأنها عدواة لله</w:t>
      </w:r>
      <w:r w:rsidR="00F350C1">
        <w:rPr>
          <w:rFonts w:hint="cs"/>
          <w:rtl/>
        </w:rPr>
        <w:t>، حيث المطلوب هو الصبر إلى مجيء الرب.</w:t>
      </w:r>
    </w:p>
    <w:p w14:paraId="056B370B" w14:textId="4D923AE9" w:rsidR="007D7A82" w:rsidRDefault="007D7A82">
      <w:pPr>
        <w:rPr>
          <w:rtl/>
        </w:rPr>
      </w:pPr>
      <w:r>
        <w:rPr>
          <w:rFonts w:hint="cs"/>
          <w:rtl/>
        </w:rPr>
        <w:t>في رسالتي بطرس</w:t>
      </w:r>
    </w:p>
    <w:p w14:paraId="379A600C" w14:textId="1AD1C9CA" w:rsidR="007D7A82" w:rsidRDefault="007D7A82">
      <w:pPr>
        <w:rPr>
          <w:rtl/>
        </w:rPr>
      </w:pPr>
      <w:r>
        <w:rPr>
          <w:rFonts w:hint="cs"/>
          <w:rtl/>
        </w:rPr>
        <w:t>إن رغد الحياة تُقدّم كنصيب في الوقت الحاضر</w:t>
      </w:r>
      <w:r w:rsidRPr="007D7A82">
        <w:rPr>
          <w:rtl/>
        </w:rPr>
        <w:t xml:space="preserve"> </w:t>
      </w:r>
      <w:r>
        <w:rPr>
          <w:rFonts w:hint="cs"/>
          <w:rtl/>
        </w:rPr>
        <w:t>ل</w:t>
      </w:r>
      <w:r w:rsidRPr="007D7A82">
        <w:rPr>
          <w:rtl/>
        </w:rPr>
        <w:t>لمسيحيين اليهود</w:t>
      </w:r>
      <w:r>
        <w:rPr>
          <w:rFonts w:hint="cs"/>
          <w:rtl/>
        </w:rPr>
        <w:t xml:space="preserve"> الذين يكتب إليهم بطرس رسالته الأولى هذه. "</w:t>
      </w:r>
      <w:r w:rsidRPr="007D7A82">
        <w:rPr>
          <w:rFonts w:ascii="Arial" w:hAnsi="Arial" w:cs="Arial" w:hint="cs"/>
          <w:rtl/>
        </w:rPr>
        <w:t>​</w:t>
      </w:r>
      <w:r w:rsidRPr="007D7A82">
        <w:rPr>
          <w:rFonts w:hint="cs"/>
          <w:rtl/>
        </w:rPr>
        <w:t>مُبَارَكٌ</w:t>
      </w:r>
      <w:r w:rsidRPr="007D7A82">
        <w:rPr>
          <w:rtl/>
        </w:rPr>
        <w:t xml:space="preserve"> </w:t>
      </w:r>
      <w:r w:rsidRPr="007D7A82">
        <w:rPr>
          <w:rFonts w:hint="cs"/>
          <w:rtl/>
        </w:rPr>
        <w:t>اللهُ</w:t>
      </w:r>
      <w:r w:rsidRPr="007D7A82">
        <w:rPr>
          <w:rtl/>
        </w:rPr>
        <w:t xml:space="preserve"> </w:t>
      </w:r>
      <w:r w:rsidRPr="007D7A82">
        <w:rPr>
          <w:rFonts w:hint="cs"/>
          <w:rtl/>
        </w:rPr>
        <w:t>أَبُو</w:t>
      </w:r>
      <w:r w:rsidRPr="007D7A82">
        <w:rPr>
          <w:rtl/>
        </w:rPr>
        <w:t xml:space="preserve"> </w:t>
      </w:r>
      <w:r w:rsidRPr="007D7A82">
        <w:rPr>
          <w:rFonts w:hint="cs"/>
          <w:rtl/>
        </w:rPr>
        <w:t>رَبِّنَا</w:t>
      </w:r>
      <w:r w:rsidRPr="007D7A82">
        <w:rPr>
          <w:rtl/>
        </w:rPr>
        <w:t xml:space="preserve"> </w:t>
      </w:r>
      <w:r w:rsidRPr="007D7A82">
        <w:rPr>
          <w:rFonts w:hint="cs"/>
          <w:rtl/>
        </w:rPr>
        <w:t>يَسُوعَ</w:t>
      </w:r>
      <w:r w:rsidRPr="007D7A82">
        <w:rPr>
          <w:rtl/>
        </w:rPr>
        <w:t xml:space="preserve"> </w:t>
      </w:r>
      <w:r w:rsidRPr="007D7A82">
        <w:rPr>
          <w:rFonts w:hint="cs"/>
          <w:rtl/>
        </w:rPr>
        <w:t>الْمَسِيحِ،</w:t>
      </w:r>
      <w:r w:rsidRPr="007D7A82">
        <w:rPr>
          <w:rtl/>
        </w:rPr>
        <w:t xml:space="preserve"> </w:t>
      </w:r>
      <w:r w:rsidRPr="007D7A82">
        <w:rPr>
          <w:rFonts w:hint="cs"/>
          <w:rtl/>
        </w:rPr>
        <w:t>الَّذِي</w:t>
      </w:r>
      <w:r w:rsidRPr="007D7A82">
        <w:rPr>
          <w:rtl/>
        </w:rPr>
        <w:t xml:space="preserve"> </w:t>
      </w:r>
      <w:r w:rsidRPr="007D7A82">
        <w:rPr>
          <w:rFonts w:hint="cs"/>
          <w:rtl/>
        </w:rPr>
        <w:t>حَسَبَ</w:t>
      </w:r>
      <w:r w:rsidRPr="007D7A82">
        <w:rPr>
          <w:rtl/>
        </w:rPr>
        <w:t xml:space="preserve"> </w:t>
      </w:r>
      <w:r w:rsidRPr="007D7A82">
        <w:rPr>
          <w:rFonts w:hint="cs"/>
          <w:rtl/>
        </w:rPr>
        <w:t>رَحْمَتِهِ</w:t>
      </w:r>
      <w:r w:rsidRPr="007D7A82">
        <w:rPr>
          <w:rtl/>
        </w:rPr>
        <w:t xml:space="preserve"> </w:t>
      </w:r>
      <w:r w:rsidRPr="007D7A82">
        <w:rPr>
          <w:rFonts w:hint="cs"/>
          <w:rtl/>
        </w:rPr>
        <w:t>الْكَثِيرَةِ</w:t>
      </w:r>
      <w:r w:rsidRPr="007D7A82">
        <w:rPr>
          <w:rtl/>
        </w:rPr>
        <w:t xml:space="preserve"> </w:t>
      </w:r>
      <w:r w:rsidRPr="007D7A82">
        <w:rPr>
          <w:rFonts w:hint="cs"/>
          <w:rtl/>
        </w:rPr>
        <w:t>وَلَدَنَا</w:t>
      </w:r>
      <w:r w:rsidRPr="007D7A82">
        <w:rPr>
          <w:rtl/>
        </w:rPr>
        <w:t xml:space="preserve"> </w:t>
      </w:r>
      <w:r w:rsidRPr="007D7A82">
        <w:rPr>
          <w:rFonts w:hint="cs"/>
          <w:rtl/>
        </w:rPr>
        <w:t>ثَانِيَةً</w:t>
      </w:r>
      <w:r w:rsidRPr="007D7A82">
        <w:rPr>
          <w:rtl/>
        </w:rPr>
        <w:t xml:space="preserve"> </w:t>
      </w:r>
      <w:r w:rsidRPr="007D7A82">
        <w:rPr>
          <w:rFonts w:hint="cs"/>
          <w:rtl/>
        </w:rPr>
        <w:t>لِرَجَاءٍ</w:t>
      </w:r>
      <w:r w:rsidRPr="007D7A82">
        <w:rPr>
          <w:rtl/>
        </w:rPr>
        <w:t xml:space="preserve"> </w:t>
      </w:r>
      <w:r w:rsidRPr="007D7A82">
        <w:rPr>
          <w:rFonts w:hint="cs"/>
          <w:rtl/>
        </w:rPr>
        <w:t>حَيٍّ،</w:t>
      </w:r>
      <w:r w:rsidRPr="007D7A82">
        <w:rPr>
          <w:rtl/>
        </w:rPr>
        <w:t xml:space="preserve"> </w:t>
      </w:r>
      <w:r w:rsidRPr="007D7A82">
        <w:rPr>
          <w:rFonts w:hint="cs"/>
          <w:rtl/>
        </w:rPr>
        <w:t>بِقِيَامَةِ</w:t>
      </w:r>
      <w:r w:rsidRPr="007D7A82">
        <w:rPr>
          <w:rtl/>
        </w:rPr>
        <w:t xml:space="preserve"> </w:t>
      </w:r>
      <w:r w:rsidRPr="007D7A82">
        <w:rPr>
          <w:rFonts w:hint="cs"/>
          <w:rtl/>
        </w:rPr>
        <w:t>يَسُوعَ</w:t>
      </w:r>
      <w:r w:rsidRPr="007D7A82">
        <w:rPr>
          <w:rtl/>
        </w:rPr>
        <w:t xml:space="preserve"> </w:t>
      </w:r>
      <w:r w:rsidRPr="007D7A82">
        <w:rPr>
          <w:rFonts w:hint="cs"/>
          <w:rtl/>
        </w:rPr>
        <w:t>الْمَسِيحِ</w:t>
      </w:r>
      <w:r w:rsidRPr="007D7A82">
        <w:rPr>
          <w:rtl/>
        </w:rPr>
        <w:t xml:space="preserve"> </w:t>
      </w:r>
      <w:r w:rsidRPr="007D7A82">
        <w:rPr>
          <w:rFonts w:hint="cs"/>
          <w:rtl/>
        </w:rPr>
        <w:t>مِنَ</w:t>
      </w:r>
      <w:r w:rsidRPr="007D7A82">
        <w:rPr>
          <w:rtl/>
        </w:rPr>
        <w:t xml:space="preserve"> </w:t>
      </w:r>
      <w:r w:rsidRPr="007D7A82">
        <w:rPr>
          <w:rFonts w:hint="cs"/>
          <w:rtl/>
        </w:rPr>
        <w:t>الأَمْوَاتِ،</w:t>
      </w:r>
      <w:r>
        <w:rPr>
          <w:rFonts w:hint="cs"/>
          <w:rtl/>
        </w:rPr>
        <w:t>" إلخ. في نهايتها يرينا بوضوح مثل بدايتها حياة النعمة والحق الجديدة، وكما أننا وُلدنا بكلمة الله هكذا أيضًا نُطعَم (إصحاح 2). الرجال والنساء بينهم يُحرضون كورثة لنعمة الحياة. لو لم تكن لديهم الآن لما كان باستطاعتهم أن يساكنوا بعضهم جنبًا إلى جنب ساعة أو لحظة واحدة.</w:t>
      </w:r>
    </w:p>
    <w:p w14:paraId="45D4A322" w14:textId="48E95EC7" w:rsidR="007D7A82" w:rsidRDefault="007D7A82">
      <w:pPr>
        <w:rPr>
          <w:rtl/>
        </w:rPr>
      </w:pPr>
      <w:r>
        <w:rPr>
          <w:rFonts w:hint="cs"/>
          <w:rtl/>
        </w:rPr>
        <w:t xml:space="preserve">الرسالة الثانية إلى ذات المستلمين تؤكّد على ذات الفكرة في إصحاح 1: 3، 4 وتؤكّد على </w:t>
      </w:r>
      <w:r w:rsidR="00AB2DCE">
        <w:rPr>
          <w:rFonts w:hint="cs"/>
          <w:rtl/>
        </w:rPr>
        <w:t>النصيب الذي لهم في الطبيعة الإلهية وليس على التغيّر الأخلاقي فقط. وكل مَن لم يكن أكثر من هذا سيتعرض للفساد الكلي بتراجعه من بعد هروبه. إنها فقط الحياة الأبدية التي تدوم. وإلا فإنه لا يزال كلبًا أو خنزيرًا مغتسل</w:t>
      </w:r>
      <w:r w:rsidR="00C9365F">
        <w:rPr>
          <w:rFonts w:hint="cs"/>
          <w:rtl/>
        </w:rPr>
        <w:t>ًا</w:t>
      </w:r>
      <w:r w:rsidR="00AB2DCE">
        <w:rPr>
          <w:rFonts w:hint="cs"/>
          <w:rtl/>
        </w:rPr>
        <w:t xml:space="preserve"> </w:t>
      </w:r>
      <w:r w:rsidR="00AB2DCE">
        <w:rPr>
          <w:rtl/>
        </w:rPr>
        <w:t>–</w:t>
      </w:r>
      <w:r w:rsidR="00AB2DCE">
        <w:rPr>
          <w:rFonts w:hint="cs"/>
          <w:rtl/>
        </w:rPr>
        <w:t xml:space="preserve"> هم لم يولدوا أبدًا من الله.</w:t>
      </w:r>
    </w:p>
    <w:p w14:paraId="7D74C0FC" w14:textId="3163E512" w:rsidR="00AD4E95" w:rsidRDefault="00AD4E95" w:rsidP="00AD4E95">
      <w:pPr>
        <w:rPr>
          <w:rtl/>
        </w:rPr>
      </w:pPr>
      <w:r>
        <w:rPr>
          <w:rFonts w:hint="cs"/>
          <w:rtl/>
        </w:rPr>
        <w:t xml:space="preserve">في رسالة </w:t>
      </w:r>
      <w:r w:rsidRPr="00E130C2">
        <w:rPr>
          <w:rFonts w:hint="cs"/>
          <w:rtl/>
        </w:rPr>
        <w:t>يهوذا</w:t>
      </w:r>
    </w:p>
    <w:p w14:paraId="1DE9E7DD" w14:textId="3B28DE5C" w:rsidR="00E130C2" w:rsidRDefault="00E130C2" w:rsidP="004F0E3A">
      <w:pPr>
        <w:rPr>
          <w:rtl/>
        </w:rPr>
      </w:pPr>
      <w:r>
        <w:rPr>
          <w:rFonts w:hint="cs"/>
          <w:rtl/>
        </w:rPr>
        <w:t>يهوذا يُشير إلى الإرتداد المريع</w:t>
      </w:r>
      <w:r w:rsidRPr="00E130C2">
        <w:rPr>
          <w:rtl/>
        </w:rPr>
        <w:t xml:space="preserve"> </w:t>
      </w:r>
      <w:r w:rsidRPr="00E130C2">
        <w:rPr>
          <w:rtl/>
        </w:rPr>
        <w:t>أكثر</w:t>
      </w:r>
      <w:r>
        <w:rPr>
          <w:rFonts w:hint="cs"/>
          <w:rtl/>
        </w:rPr>
        <w:t xml:space="preserve"> من الإثم </w:t>
      </w:r>
      <w:r w:rsidRPr="00E130C2">
        <w:rPr>
          <w:rtl/>
        </w:rPr>
        <w:t>الذي يدينه بطرس،</w:t>
      </w:r>
      <w:r>
        <w:rPr>
          <w:rFonts w:hint="cs"/>
          <w:rtl/>
        </w:rPr>
        <w:t xml:space="preserve"> حتى وإن وُجدا في شخص واحد. غير أنه يكتب دون قيود إلى "</w:t>
      </w:r>
      <w:r w:rsidRPr="00E130C2">
        <w:rPr>
          <w:rtl/>
        </w:rPr>
        <w:t>الْمَدْعُوِّينَ الْمُقَدَّسِينَ فِي اللهِ الآبِ، وَالْمَحْفُوظِينَ لِيَسُوعَ الْمَسِيحِ:</w:t>
      </w:r>
      <w:r>
        <w:rPr>
          <w:rFonts w:hint="cs"/>
          <w:rtl/>
        </w:rPr>
        <w:t xml:space="preserve">"، بالنظر إلى المسيحية المرتدة ودينونة الرب على جميع الأشرار عند مجيئه وسط ربوات قديسيه. وفي هذه الأثناء على الأحباء أن يبنوا أنفسهم على إيمانهم الأقدس، مصلين في الروح القدس، حافظين أنفسهم في محبة الله، وهم بانتظار رحمة ربنا يسوع المسيح للحياة الأبدية. هنا وبلا شك المقصود هو "النهاية"، </w:t>
      </w:r>
      <w:r w:rsidRPr="00E130C2">
        <w:rPr>
          <w:rtl/>
        </w:rPr>
        <w:t xml:space="preserve">ولكن لم تكن </w:t>
      </w:r>
      <w:r w:rsidR="004F0E3A">
        <w:rPr>
          <w:rFonts w:hint="cs"/>
          <w:rtl/>
        </w:rPr>
        <w:t xml:space="preserve">هنالك </w:t>
      </w:r>
      <w:r w:rsidRPr="00E130C2">
        <w:rPr>
          <w:rtl/>
        </w:rPr>
        <w:t xml:space="preserve">بداية </w:t>
      </w:r>
      <w:r w:rsidR="004F0E3A">
        <w:rPr>
          <w:rFonts w:hint="cs"/>
          <w:rtl/>
        </w:rPr>
        <w:t>لل</w:t>
      </w:r>
      <w:r w:rsidRPr="00E130C2">
        <w:rPr>
          <w:rtl/>
        </w:rPr>
        <w:t xml:space="preserve">نعمة دون الإيمان به وقبول الحياة باسمه، </w:t>
      </w:r>
      <w:r w:rsidR="004F0E3A">
        <w:rPr>
          <w:rFonts w:hint="cs"/>
          <w:rtl/>
        </w:rPr>
        <w:t>لكي في الزمان الأخير من المستهزئين الذين سلكوا</w:t>
      </w:r>
      <w:r w:rsidR="004F0E3A" w:rsidRPr="004F0E3A">
        <w:rPr>
          <w:rtl/>
        </w:rPr>
        <w:t xml:space="preserve"> </w:t>
      </w:r>
      <w:r w:rsidR="004F0E3A" w:rsidRPr="004F0E3A">
        <w:rPr>
          <w:rtl/>
        </w:rPr>
        <w:t>بحسب شهوات فجورهم</w:t>
      </w:r>
      <w:r w:rsidR="004F0E3A">
        <w:rPr>
          <w:rFonts w:hint="cs"/>
          <w:rtl/>
        </w:rPr>
        <w:t>، يسلكون</w:t>
      </w:r>
      <w:r w:rsidRPr="00E130C2">
        <w:rPr>
          <w:rtl/>
        </w:rPr>
        <w:t xml:space="preserve"> حسب مشيئة الل</w:t>
      </w:r>
      <w:r w:rsidR="004F0E3A">
        <w:rPr>
          <w:rFonts w:hint="cs"/>
          <w:rtl/>
        </w:rPr>
        <w:t>ه.</w:t>
      </w:r>
    </w:p>
    <w:p w14:paraId="1CA3D442" w14:textId="77777777" w:rsidR="004F0E3A" w:rsidRDefault="004F0E3A" w:rsidP="00AD4E95"/>
    <w:sectPr w:rsidR="004F0E3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2A7"/>
    <w:rsid w:val="00366BEE"/>
    <w:rsid w:val="004F0E3A"/>
    <w:rsid w:val="00680C6D"/>
    <w:rsid w:val="007D7A82"/>
    <w:rsid w:val="008E0EC1"/>
    <w:rsid w:val="00AB2DCE"/>
    <w:rsid w:val="00AD4E95"/>
    <w:rsid w:val="00AF6FE2"/>
    <w:rsid w:val="00C9365F"/>
    <w:rsid w:val="00D152A7"/>
    <w:rsid w:val="00E130C2"/>
    <w:rsid w:val="00F350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4B4D4"/>
  <w15:chartTrackingRefBased/>
  <w15:docId w15:val="{70741814-C034-4F90-8226-655A00CE8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66BEE"/>
    <w:rPr>
      <w:color w:val="0563C1" w:themeColor="hyperlink"/>
      <w:u w:val="single"/>
    </w:rPr>
  </w:style>
  <w:style w:type="character" w:styleId="UnresolvedMention">
    <w:name w:val="Unresolved Mention"/>
    <w:basedOn w:val="DefaultParagraphFont"/>
    <w:uiPriority w:val="99"/>
    <w:semiHidden/>
    <w:unhideWhenUsed/>
    <w:rsid w:val="00366B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2668/das-ewige-leben-05-in-den-uebrigen-brief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380</Words>
  <Characters>2172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7</cp:revision>
  <dcterms:created xsi:type="dcterms:W3CDTF">2023-10-31T09:33:00Z</dcterms:created>
  <dcterms:modified xsi:type="dcterms:W3CDTF">2023-10-31T12:41:00Z</dcterms:modified>
</cp:coreProperties>
</file>