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1F119" w14:textId="54E23F7F" w:rsidR="00614739" w:rsidRPr="009D179B" w:rsidRDefault="009A1A15" w:rsidP="00651197">
      <w:pPr>
        <w:bidi/>
        <w:jc w:val="both"/>
        <w:rPr>
          <w:lang w:val="en-US" w:bidi="ar-EG"/>
        </w:rPr>
      </w:pPr>
      <w:hyperlink r:id="rId4" w:history="1">
        <w:r w:rsidR="00651197" w:rsidRPr="00061178">
          <w:rPr>
            <w:rStyle w:val="Hyperlink"/>
            <w:rFonts w:hint="cs"/>
            <w:rtl/>
            <w:lang w:bidi="ar-EG"/>
          </w:rPr>
          <w:t>الشجرتان (تكوين 2)</w:t>
        </w:r>
      </w:hyperlink>
    </w:p>
    <w:p w14:paraId="482D0A4D" w14:textId="75F0A1F7" w:rsidR="00651197" w:rsidRDefault="00651197" w:rsidP="00651197">
      <w:pPr>
        <w:bidi/>
        <w:jc w:val="both"/>
        <w:rPr>
          <w:rtl/>
          <w:lang w:bidi="ar-EG"/>
        </w:rPr>
      </w:pPr>
      <w:r w:rsidRPr="00651197">
        <w:rPr>
          <w:lang w:bidi="ar-EG"/>
        </w:rPr>
        <w:t>William Kelly</w:t>
      </w:r>
    </w:p>
    <w:p w14:paraId="2B8270E6" w14:textId="1CB196FF" w:rsidR="00061178" w:rsidRDefault="00EC1DF7" w:rsidP="00EC1DF7">
      <w:pPr>
        <w:bidi/>
        <w:jc w:val="both"/>
        <w:rPr>
          <w:rtl/>
          <w:lang w:bidi="ar-EG"/>
        </w:rPr>
      </w:pPr>
      <w:r w:rsidRPr="00EC1DF7">
        <w:rPr>
          <w:rtl/>
          <w:lang w:bidi="ar-EG"/>
        </w:rPr>
        <w:t>من بين كل ما تم إيصاله إلينا في الكتاب المقدس عن جنة عدن، بالكاد يبدو أن هناك حقيقة أقل فهمًا من تلك المذكورة في النصف الثاني من الآية المذكورة</w:t>
      </w:r>
      <w:r>
        <w:rPr>
          <w:rFonts w:hint="cs"/>
          <w:rtl/>
          <w:lang w:bidi="ar-EG"/>
        </w:rPr>
        <w:t xml:space="preserve">؛ فكثيرون يعتبرون هذا النبأ كمجرد غموض قديم أو خرافة قديمة. ومع هذا فإن الشجرتين المذكورة قبل أي شيء آخر كانتا حقيقة صريحة لتلك الأيام في البراءة الأصلية وكانت ملائمة تمامًا فقط لها. إنهما تجسدان المبادئ الإلهية في قيم عميقة ودائمة لكل الأزمنة. وفي ذلك لا يحتاج المرء أن يُجهد نفسه في أي منهما، ولا أن يسرح في تخيلات، وإنما فقط بأن يخضع للخبر الموحى به. </w:t>
      </w:r>
      <w:r w:rsidR="007341A4">
        <w:rPr>
          <w:rFonts w:hint="cs"/>
          <w:rtl/>
          <w:lang w:bidi="ar-EG"/>
        </w:rPr>
        <w:t xml:space="preserve">إن </w:t>
      </w:r>
      <w:r>
        <w:rPr>
          <w:rFonts w:hint="cs"/>
          <w:rtl/>
          <w:lang w:bidi="ar-EG"/>
        </w:rPr>
        <w:t>الحق المُخبَر به لنا هنا له أهميته البالغة لكل إنسان.</w:t>
      </w:r>
    </w:p>
    <w:p w14:paraId="3A718C48" w14:textId="24CCF15F" w:rsidR="00E02C9B" w:rsidRDefault="00E02C9B" w:rsidP="00E02C9B">
      <w:pPr>
        <w:bidi/>
        <w:jc w:val="both"/>
        <w:rPr>
          <w:rtl/>
          <w:lang w:bidi="ar-EG"/>
        </w:rPr>
      </w:pPr>
      <w:r>
        <w:rPr>
          <w:rFonts w:hint="cs"/>
          <w:rtl/>
          <w:lang w:bidi="ar-EG"/>
        </w:rPr>
        <w:t>أولاً علينا أن ننتبه، بأن "شجرة الحياة" في وسط الجنة حتمًا تختلف عن "شجرة معرفة الخير والشر" تلك. وكان محرمًا الأكل من الأخيرة بعقوبة الموت المحتم (عدد 17). وفقط من بعدما أكل الإنسان من الشجرة المحرمة، صنع الله تدبيرًا حتى لا يأخذ من شجرة الحياة أيضًا (تكوين 3: 22). فإن هذا كان سيعني</w:t>
      </w:r>
      <w:r w:rsidR="003D273F">
        <w:rPr>
          <w:rFonts w:hint="cs"/>
          <w:rtl/>
          <w:lang w:bidi="ar-EG"/>
        </w:rPr>
        <w:t xml:space="preserve"> أن</w:t>
      </w:r>
      <w:r>
        <w:rPr>
          <w:rFonts w:hint="cs"/>
          <w:rtl/>
          <w:lang w:bidi="ar-EG"/>
        </w:rPr>
        <w:t xml:space="preserve"> حياة </w:t>
      </w:r>
      <w:r w:rsidR="003D273F">
        <w:rPr>
          <w:rFonts w:hint="cs"/>
          <w:rtl/>
          <w:lang w:bidi="ar-EG"/>
        </w:rPr>
        <w:t>ا</w:t>
      </w:r>
      <w:r>
        <w:rPr>
          <w:rFonts w:hint="cs"/>
          <w:rtl/>
          <w:lang w:bidi="ar-EG"/>
        </w:rPr>
        <w:t>لإنسان الخاطئ ستطول إلى ما لا نهاية، وهذا لن يكون بركة له، وإنما كارثة، أذيّة لكل النظام. بغض النظر عن ذلك التعدي، كانت شجرة الحياة في متناول يد الإنسان وتميّزت بوضوح عن شجرة المعرفة.</w:t>
      </w:r>
    </w:p>
    <w:p w14:paraId="1191752C" w14:textId="5DFED566" w:rsidR="00E02C9B" w:rsidRDefault="008A4AA7" w:rsidP="00E02C9B">
      <w:pPr>
        <w:bidi/>
        <w:jc w:val="both"/>
        <w:rPr>
          <w:rtl/>
          <w:lang w:bidi="ar-EG"/>
        </w:rPr>
      </w:pPr>
      <w:r>
        <w:rPr>
          <w:rFonts w:hint="cs"/>
          <w:rtl/>
          <w:lang w:bidi="ar-EG"/>
        </w:rPr>
        <w:t xml:space="preserve">إن الشجرة الأولى توضح بالتالي، بأن طريق الحياة كان مفتوحًا للإنسان </w:t>
      </w:r>
      <w:r w:rsidR="00A57852">
        <w:rPr>
          <w:rFonts w:hint="cs"/>
          <w:rtl/>
          <w:lang w:bidi="ar-EG"/>
        </w:rPr>
        <w:t>الذي لم يسقط في الخطية</w:t>
      </w:r>
      <w:r>
        <w:rPr>
          <w:rFonts w:hint="cs"/>
          <w:rtl/>
          <w:lang w:bidi="ar-EG"/>
        </w:rPr>
        <w:t>. إن الله سبق ورأى هذا لصالح آدم في الفردوس، وهذا بقلب مطاوع وبالاستقلال تمامًا عن الشجرة الثانية. هكذا كان الأمر فعلاً، ولذا فق</w:t>
      </w:r>
      <w:r w:rsidR="00A57852">
        <w:rPr>
          <w:rFonts w:hint="cs"/>
          <w:rtl/>
          <w:lang w:bidi="ar-EG"/>
        </w:rPr>
        <w:t>َ</w:t>
      </w:r>
      <w:r>
        <w:rPr>
          <w:rFonts w:hint="cs"/>
          <w:rtl/>
          <w:lang w:bidi="ar-EG"/>
        </w:rPr>
        <w:t>د</w:t>
      </w:r>
      <w:r w:rsidR="00A57852">
        <w:rPr>
          <w:rFonts w:hint="cs"/>
          <w:rtl/>
          <w:lang w:bidi="ar-EG"/>
        </w:rPr>
        <w:t>َ</w:t>
      </w:r>
      <w:r>
        <w:rPr>
          <w:rFonts w:hint="cs"/>
          <w:rtl/>
          <w:lang w:bidi="ar-EG"/>
        </w:rPr>
        <w:t xml:space="preserve"> الإنسان حقه في الشجرة الأولى، حينما أكل من الثانية. الإنسان كان مسؤولاً </w:t>
      </w:r>
      <w:r w:rsidR="00212CCD">
        <w:rPr>
          <w:rFonts w:hint="cs"/>
          <w:rtl/>
          <w:lang w:bidi="ar-EG"/>
        </w:rPr>
        <w:t xml:space="preserve">بأن </w:t>
      </w:r>
      <w:r>
        <w:rPr>
          <w:rFonts w:hint="cs"/>
          <w:rtl/>
          <w:lang w:bidi="ar-EG"/>
        </w:rPr>
        <w:t>لا يأكل من شجرة المعرفة؛ فلو امتنع عن ذلك لكان حرًا ليأكل من شجرة الحياة. لكن من بعدما أن صار مذنبًا وسقط، استُبعد عنها وطُرد خارجًا، ولهيب السيف المتقلب منع كل وصول إلى شجرة الحياة (تكوين 3: 24).</w:t>
      </w:r>
    </w:p>
    <w:p w14:paraId="628F4FF9" w14:textId="442E00FC" w:rsidR="008A4AA7" w:rsidRDefault="007B048E" w:rsidP="008A4AA7">
      <w:pPr>
        <w:bidi/>
        <w:jc w:val="both"/>
        <w:rPr>
          <w:rtl/>
          <w:lang w:bidi="ar-EG"/>
        </w:rPr>
      </w:pPr>
      <w:r>
        <w:rPr>
          <w:rFonts w:hint="cs"/>
          <w:rtl/>
          <w:lang w:bidi="ar-EG"/>
        </w:rPr>
        <w:t xml:space="preserve">الآن كل مساعي الإنسان، الإنسان الديني بصورة خاصة، دائمًا متجهة نحو موازاة الشجرتين ببعضهما، أي جعل الحياة </w:t>
      </w:r>
      <w:r w:rsidR="00D22F49">
        <w:rPr>
          <w:rFonts w:hint="cs"/>
          <w:rtl/>
          <w:lang w:bidi="ar-EG"/>
        </w:rPr>
        <w:t>متعلقة</w:t>
      </w:r>
      <w:r>
        <w:rPr>
          <w:rFonts w:hint="cs"/>
          <w:rtl/>
          <w:lang w:bidi="ar-EG"/>
        </w:rPr>
        <w:t xml:space="preserve"> بتتميم المسؤولية: وهو تصوّر لا يمكن أن يكون له وجود أمام وقائع زمن براءة الإنسان، والذي يظهر بأنه خاطئ بصورة رسمية أكثر من بعدما أن صار الإنسان خاطئًا واستُبعد عن شجرة الحياة. إن علاقته الأصلية فقدها بالتعدي. إن الديانة الطبيعية الوحيدة التي كانت تتسم بالواقع أو من الممكن أن تكون</w:t>
      </w:r>
      <w:r w:rsidR="0015724B">
        <w:rPr>
          <w:rFonts w:hint="cs"/>
          <w:rtl/>
          <w:lang w:bidi="ar-EG"/>
        </w:rPr>
        <w:t xml:space="preserve"> كذلك</w:t>
      </w:r>
      <w:r>
        <w:rPr>
          <w:rFonts w:hint="cs"/>
          <w:rtl/>
          <w:lang w:bidi="ar-EG"/>
        </w:rPr>
        <w:t>، وجدت بذلك حتفها. ومن بعد ذلك كل شيء كان متعلقًا بماهية الله وذلك في رحمة مخلّصة للإنسان. الإنسان فشل تمامًا أمام الله في أكثر الظروف</w:t>
      </w:r>
      <w:r w:rsidR="00A57852">
        <w:rPr>
          <w:rFonts w:hint="cs"/>
          <w:rtl/>
          <w:lang w:bidi="ar-EG"/>
        </w:rPr>
        <w:t xml:space="preserve"> التي كانت لصالحه</w:t>
      </w:r>
      <w:r>
        <w:rPr>
          <w:rFonts w:hint="cs"/>
          <w:rtl/>
          <w:lang w:bidi="ar-EG"/>
        </w:rPr>
        <w:t>. الخطية أرغمت الله أدبيًا بأن يظهر كالديان. غير أن المحبة والنعمة الإلهية جعلاه مخل</w:t>
      </w:r>
      <w:r w:rsidR="00A57852">
        <w:rPr>
          <w:rFonts w:hint="cs"/>
          <w:rtl/>
          <w:lang w:bidi="ar-EG"/>
        </w:rPr>
        <w:t>ّ</w:t>
      </w:r>
      <w:r w:rsidR="009A1A15">
        <w:rPr>
          <w:rFonts w:hint="cs"/>
          <w:rtl/>
          <w:lang w:bidi="ar-EG"/>
        </w:rPr>
        <w:t>ِ</w:t>
      </w:r>
      <w:r>
        <w:rPr>
          <w:rFonts w:hint="cs"/>
          <w:rtl/>
          <w:lang w:bidi="ar-EG"/>
        </w:rPr>
        <w:t>صًا. هكذا تعلق كل شيء بابنه، باتضاعه، ليصير إنسانًا وليمضي إلى الموت والدينونة من أجل الأثمة. الآب أرسل الابن مخلصًا للعالم (1. يوحنا 4: 14)؛ فجاء الابن، ليطلب ويخلص ما قد هلك (لوقا 9: 10).</w:t>
      </w:r>
    </w:p>
    <w:p w14:paraId="21E7AED1" w14:textId="000F2079" w:rsidR="00871DB2" w:rsidRDefault="00871DB2" w:rsidP="00871DB2">
      <w:pPr>
        <w:bidi/>
        <w:jc w:val="both"/>
        <w:rPr>
          <w:rtl/>
          <w:lang w:bidi="ar-EG"/>
        </w:rPr>
      </w:pPr>
      <w:r>
        <w:rPr>
          <w:rFonts w:hint="cs"/>
          <w:rtl/>
          <w:lang w:bidi="ar-EG"/>
        </w:rPr>
        <w:t xml:space="preserve">لكن دعونا نتأمل تعامل الله في الفترة المتوسطة حتى إلى مجيء ابنه. إن رسالة غلاطية تشدد كثيرًا، بأنه قبل الناموس بأربعمئة وثلاثين سنة أُعطيت مواعيد والله صادق على عهد. على أساس هذا الترتيب الزمني لم يقدر هذا أن يُبطل الآخر ولا أن يختلط به. المواعيد تطابقت مع شجرة الحياة، والناموس مع شجرة معرفة الخير والشر. المواعيد كانت نعمة الله الغير مشروطة المضمونة، وقد ظهرت عن عمد قبل الناموس بفترة طويلة وهي تختلف عنه بصورة مطلقة. الناموس عبّر عن مطاليب الله العادلة من الإنسان على أرضية مسؤوليته. إن زعُم إسرائيل، أي واحد منه، بأنه يقف على هذه الأرضية </w:t>
      </w:r>
      <w:r>
        <w:rPr>
          <w:rFonts w:hint="cs"/>
          <w:rtl/>
          <w:lang w:bidi="ar-EG"/>
        </w:rPr>
        <w:lastRenderedPageBreak/>
        <w:t xml:space="preserve">أمام الله، عندها </w:t>
      </w:r>
      <w:r w:rsidR="00A57852">
        <w:rPr>
          <w:rFonts w:hint="cs"/>
          <w:rtl/>
          <w:lang w:bidi="ar-EG"/>
        </w:rPr>
        <w:t>فإن</w:t>
      </w:r>
      <w:r>
        <w:rPr>
          <w:rFonts w:hint="cs"/>
          <w:rtl/>
          <w:lang w:bidi="ar-EG"/>
        </w:rPr>
        <w:t xml:space="preserve"> وصايا الله العشر</w:t>
      </w:r>
      <w:r w:rsidR="009A1A15">
        <w:rPr>
          <w:rFonts w:hint="cs"/>
          <w:rtl/>
          <w:lang w:bidi="ar-EG"/>
        </w:rPr>
        <w:t xml:space="preserve"> هي</w:t>
      </w:r>
      <w:r>
        <w:rPr>
          <w:rFonts w:hint="cs"/>
          <w:rtl/>
          <w:lang w:bidi="ar-EG"/>
        </w:rPr>
        <w:t xml:space="preserve"> الشرط لذلك. </w:t>
      </w:r>
      <w:r w:rsidR="000803FA">
        <w:rPr>
          <w:rFonts w:hint="cs"/>
          <w:rtl/>
          <w:lang w:bidi="ar-EG"/>
        </w:rPr>
        <w:t xml:space="preserve">لكن هذه الشروط ما كانت ستعني إلا خدمة الموت واللعنة لخلائق خاطئة، كما كان إسرائيل وكل البشرية الآن. إنه بالتالي ضلال مليء بالشر بأن نسعى وراء الحياة بتحقيق مسؤولية الإنسان. إسرائيل وقف على هذه الأرضية وفشل إلى أقصى الحدود، وهكذا هو مع جميع الخطاة إن ساروا في ذات السبيل. الكتاب يخبر عن هذا الفشل في العهد القديم ويشرحه في العهد الجديد، لكيما يتعلم الناس اليوم من هذا الدرس الخطير </w:t>
      </w:r>
      <w:r w:rsidR="00303185">
        <w:rPr>
          <w:rFonts w:hint="cs"/>
          <w:rtl/>
          <w:lang w:bidi="ar-EG"/>
        </w:rPr>
        <w:t>من</w:t>
      </w:r>
      <w:r w:rsidR="000803FA">
        <w:rPr>
          <w:rFonts w:hint="cs"/>
          <w:rtl/>
          <w:lang w:bidi="ar-EG"/>
        </w:rPr>
        <w:t xml:space="preserve"> الماضي وأن يلتجئوا إلى نعمة الله </w:t>
      </w:r>
      <w:r w:rsidR="00303185">
        <w:rPr>
          <w:rFonts w:hint="cs"/>
          <w:rtl/>
          <w:lang w:bidi="ar-EG"/>
        </w:rPr>
        <w:t xml:space="preserve">وحدها التي </w:t>
      </w:r>
      <w:r w:rsidR="000803FA">
        <w:rPr>
          <w:rFonts w:hint="cs"/>
          <w:rtl/>
          <w:lang w:bidi="ar-EG"/>
        </w:rPr>
        <w:t>في المسيح.</w:t>
      </w:r>
    </w:p>
    <w:p w14:paraId="4D8B694D" w14:textId="27A22BC5" w:rsidR="00303185" w:rsidRDefault="00303185" w:rsidP="00303185">
      <w:pPr>
        <w:bidi/>
        <w:jc w:val="both"/>
        <w:rPr>
          <w:rtl/>
          <w:lang w:bidi="ar-EG"/>
        </w:rPr>
      </w:pPr>
      <w:r>
        <w:rPr>
          <w:rFonts w:hint="cs"/>
          <w:rtl/>
          <w:lang w:bidi="ar-EG"/>
        </w:rPr>
        <w:t xml:space="preserve">المسيح وحده مَن حل المشكلة، وقد فعل ذلك بأخذه على نفسه كل مسؤولية الإنسان وحمل عواقب الخطية وخطايانا في الموت، نعم موت الصليب. وهكذا قام من بعدما أن مجّد الله بالكامل، من بين الأموات، روحًا واهبًا الحياة لجميع المؤمنين. لذا فليس هناك أي هلاك </w:t>
      </w:r>
      <w:r w:rsidR="00D0356C">
        <w:rPr>
          <w:rFonts w:hint="cs"/>
          <w:rtl/>
          <w:lang w:bidi="ar-EG"/>
        </w:rPr>
        <w:t>على الذين</w:t>
      </w:r>
      <w:r>
        <w:rPr>
          <w:rFonts w:hint="cs"/>
          <w:rtl/>
          <w:lang w:bidi="ar-EG"/>
        </w:rPr>
        <w:t xml:space="preserve"> فيه، مَن فيه انسجمت الشجرتان معًا في انسجام غني بالبركة لخلاصنا ولمجد الله.</w:t>
      </w:r>
    </w:p>
    <w:p w14:paraId="1375FA36" w14:textId="40E7C841" w:rsidR="006C667D" w:rsidRDefault="006C667D" w:rsidP="006C667D">
      <w:pPr>
        <w:bidi/>
        <w:jc w:val="both"/>
        <w:rPr>
          <w:rtl/>
          <w:lang w:bidi="ar-EG"/>
        </w:rPr>
      </w:pPr>
      <w:r>
        <w:rPr>
          <w:rFonts w:hint="cs"/>
          <w:rtl/>
          <w:lang w:bidi="ar-EG"/>
        </w:rPr>
        <w:t>كأناس مسؤول</w:t>
      </w:r>
      <w:r w:rsidR="00A57852">
        <w:rPr>
          <w:rFonts w:hint="cs"/>
          <w:rtl/>
          <w:lang w:bidi="ar-EG"/>
        </w:rPr>
        <w:t>و</w:t>
      </w:r>
      <w:r>
        <w:rPr>
          <w:rFonts w:hint="cs"/>
          <w:rtl/>
          <w:lang w:bidi="ar-EG"/>
        </w:rPr>
        <w:t xml:space="preserve">ن اتضح بأننا أشرار وعاجزون، كما </w:t>
      </w:r>
      <w:r w:rsidR="009A1A15">
        <w:rPr>
          <w:rFonts w:hint="cs"/>
          <w:rtl/>
          <w:lang w:bidi="ar-EG"/>
        </w:rPr>
        <w:t>وضّح</w:t>
      </w:r>
      <w:r>
        <w:rPr>
          <w:rFonts w:hint="cs"/>
          <w:rtl/>
          <w:lang w:bidi="ar-EG"/>
        </w:rPr>
        <w:t xml:space="preserve"> الرسول من دون أي </w:t>
      </w:r>
      <w:r w:rsidR="009A1A15">
        <w:rPr>
          <w:rFonts w:hint="cs"/>
          <w:rtl/>
          <w:lang w:bidi="ar-EG"/>
        </w:rPr>
        <w:t>نزاع في ذلك</w:t>
      </w:r>
      <w:r>
        <w:rPr>
          <w:rFonts w:hint="cs"/>
          <w:rtl/>
          <w:lang w:bidi="ar-EG"/>
        </w:rPr>
        <w:t xml:space="preserve">. حتى اليهود يعاملهم الرب كـ"هالكين". بذلك فقد انتهت المسألة من نحو تلك المسؤولية. الآن ما الذي يمكن أن يكون أكثر تجاسرًا </w:t>
      </w:r>
      <w:r w:rsidR="00A57852">
        <w:rPr>
          <w:rFonts w:hint="cs"/>
          <w:rtl/>
          <w:lang w:bidi="ar-EG"/>
        </w:rPr>
        <w:t>من أن</w:t>
      </w:r>
      <w:r>
        <w:rPr>
          <w:rFonts w:hint="cs"/>
          <w:rtl/>
          <w:lang w:bidi="ar-EG"/>
        </w:rPr>
        <w:t xml:space="preserve"> ندّعي ونحن في حالة طبيعتنا الخاطئة كما لو أننا نطلب الحياة فيها، أننا نتمم واجبنا كبشر؟ الحياة والمسؤولية في حد ذاتهما كانا للإنسان في براءته، كما يعلّم تكوين 2، منفصلين بصورة واضحة تمامًا عن بعضهما. لكن كيفما أن المسيح يهب حياة مجانًا للمؤمنين في اسمه هكذا هو أيضًا بموته كفارة لخطاياهم. كلاهما كان ضروريًا بصورة مطلقة، </w:t>
      </w:r>
      <w:r w:rsidR="00A57852">
        <w:rPr>
          <w:rFonts w:hint="cs"/>
          <w:rtl/>
          <w:lang w:bidi="ar-EG"/>
        </w:rPr>
        <w:t>لأجل أنه</w:t>
      </w:r>
      <w:r>
        <w:rPr>
          <w:rFonts w:hint="cs"/>
          <w:rtl/>
          <w:lang w:bidi="ar-EG"/>
        </w:rPr>
        <w:t xml:space="preserve"> علينا أن نتأهل للمشاركة بميراث القديسين في النور؛ وكلاهما يمنحهما الله الآن بالإيمان لكل مؤمن حصل على الحياة الأبدية في الابن وعلى الفداء بدمه، وعلى غفران تعدياته. ليس كما لو أنه لم تعُد هنالك أية مسؤولية جديدة، لكنها مسؤوليتنا كأولاد لله. لذا يقول: "</w:t>
      </w:r>
      <w:r w:rsidRPr="006C667D">
        <w:rPr>
          <w:rtl/>
        </w:rPr>
        <w:t xml:space="preserve"> </w:t>
      </w:r>
      <w:r w:rsidRPr="006C667D">
        <w:rPr>
          <w:rtl/>
          <w:lang w:bidi="ar-EG"/>
        </w:rPr>
        <w:t>إِنِّي أَنَا حَيٌّ فَأَنْتُمْ سَتَحْيَوْنَ.</w:t>
      </w:r>
      <w:r>
        <w:rPr>
          <w:rFonts w:hint="cs"/>
          <w:rtl/>
          <w:lang w:bidi="ar-EG"/>
        </w:rPr>
        <w:t>" (يوحنا 14: 19)؛ وقبل ذلك، في أنه يعطي حياة أبدية لخرافه وهي لن تهلك أبدًا ولا أحد يخطفها من يده (يوحنا 10: 28) نعم، ويد الآب أيضًا تخيّم عليهم (عدد 29). هل يمكن للمرء أن يتخيل أمانًا أعظم وأوضح من هذا؟</w:t>
      </w:r>
    </w:p>
    <w:p w14:paraId="3D068959" w14:textId="168137EC" w:rsidR="00FD237D" w:rsidRDefault="00994E86" w:rsidP="00FD237D">
      <w:pPr>
        <w:bidi/>
        <w:jc w:val="both"/>
        <w:rPr>
          <w:rtl/>
          <w:lang w:bidi="ar-EG"/>
        </w:rPr>
      </w:pPr>
      <w:r>
        <w:rPr>
          <w:rFonts w:hint="cs"/>
          <w:rtl/>
          <w:lang w:bidi="ar-EG"/>
        </w:rPr>
        <w:t>بذلك نحن لنا في المسيح فقط، بذبيحته وبعطيته السيادية المطلقة للحياة، مبدأ الشجرتين، وذلك في ملءٍ من البركة لجميع المؤمنين؛ بالمقابل يكرر غير المؤمن، الذي يحتقر كلمة الله وهو في كل أمر يثق بنفسه ضعيف وخاطئ، ضلالة</w:t>
      </w:r>
      <w:r w:rsidR="009A1A15">
        <w:rPr>
          <w:rFonts w:hint="cs"/>
          <w:rtl/>
          <w:lang w:bidi="ar-EG"/>
        </w:rPr>
        <w:t>َ</w:t>
      </w:r>
      <w:r>
        <w:rPr>
          <w:rFonts w:hint="cs"/>
          <w:rtl/>
          <w:lang w:bidi="ar-EG"/>
        </w:rPr>
        <w:t xml:space="preserve"> آدم وإسرائيل</w:t>
      </w:r>
      <w:r w:rsidR="009A1A15">
        <w:rPr>
          <w:rFonts w:hint="cs"/>
          <w:rtl/>
          <w:lang w:bidi="ar-EG"/>
        </w:rPr>
        <w:t>َ</w:t>
      </w:r>
      <w:r>
        <w:rPr>
          <w:rFonts w:hint="cs"/>
          <w:rtl/>
          <w:lang w:bidi="ar-EG"/>
        </w:rPr>
        <w:t xml:space="preserve"> </w:t>
      </w:r>
      <w:r w:rsidR="00BF213C">
        <w:rPr>
          <w:rFonts w:hint="cs"/>
          <w:rtl/>
          <w:lang w:bidi="ar-EG"/>
        </w:rPr>
        <w:t>لتهلكته</w:t>
      </w:r>
      <w:r>
        <w:rPr>
          <w:rFonts w:hint="cs"/>
          <w:rtl/>
          <w:lang w:bidi="ar-EG"/>
        </w:rPr>
        <w:t>.</w:t>
      </w:r>
    </w:p>
    <w:p w14:paraId="1F3C37FB" w14:textId="02C7612C" w:rsidR="00BF213C" w:rsidRDefault="00BF213C" w:rsidP="00BF213C">
      <w:pPr>
        <w:bidi/>
        <w:jc w:val="both"/>
        <w:rPr>
          <w:rtl/>
          <w:lang w:bidi="ar-EG"/>
        </w:rPr>
      </w:pPr>
      <w:r>
        <w:rPr>
          <w:rFonts w:hint="cs"/>
          <w:rtl/>
          <w:lang w:bidi="ar-EG"/>
        </w:rPr>
        <w:t>كمسيحيين نحن لدينا كنز المسيح في أوانينا الخزفية، ونحن مسؤولون بأن نحمل في كل حين إماتة يسوع في جسدنا، لكيما تظهر حياة يسوع أيضًا، الطبيعة الجديدة، في جسدنا.</w:t>
      </w:r>
    </w:p>
    <w:p w14:paraId="35E792CD" w14:textId="59E37B7E" w:rsidR="000966A1" w:rsidRDefault="000966A1" w:rsidP="000966A1">
      <w:pPr>
        <w:bidi/>
        <w:jc w:val="both"/>
        <w:rPr>
          <w:rFonts w:hint="cs"/>
          <w:rtl/>
          <w:lang w:bidi="ar-EG"/>
        </w:rPr>
      </w:pPr>
      <w:r>
        <w:rPr>
          <w:rFonts w:hint="cs"/>
          <w:rtl/>
          <w:lang w:bidi="ar-EG"/>
        </w:rPr>
        <w:t>من كنوز الكتاب المقدس، مجلد 19، صفحة 375.</w:t>
      </w:r>
    </w:p>
    <w:sectPr w:rsidR="000966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197"/>
    <w:rsid w:val="00061178"/>
    <w:rsid w:val="000803FA"/>
    <w:rsid w:val="000966A1"/>
    <w:rsid w:val="0015724B"/>
    <w:rsid w:val="00212CCD"/>
    <w:rsid w:val="00303185"/>
    <w:rsid w:val="003D273F"/>
    <w:rsid w:val="00614739"/>
    <w:rsid w:val="00651197"/>
    <w:rsid w:val="006C667D"/>
    <w:rsid w:val="007341A4"/>
    <w:rsid w:val="007528E0"/>
    <w:rsid w:val="007B048E"/>
    <w:rsid w:val="008431E0"/>
    <w:rsid w:val="00871DB2"/>
    <w:rsid w:val="008A4AA7"/>
    <w:rsid w:val="00994E86"/>
    <w:rsid w:val="009A1A15"/>
    <w:rsid w:val="009D179B"/>
    <w:rsid w:val="00A57852"/>
    <w:rsid w:val="00BF213C"/>
    <w:rsid w:val="00D0356C"/>
    <w:rsid w:val="00D22F49"/>
    <w:rsid w:val="00E02C9B"/>
    <w:rsid w:val="00EC1DF7"/>
    <w:rsid w:val="00FD237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CDFC"/>
  <w15:chartTrackingRefBased/>
  <w15:docId w15:val="{7AE70EEB-0FCE-4BFE-92B4-52775E3F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1178"/>
    <w:rPr>
      <w:color w:val="0563C1" w:themeColor="hyperlink"/>
      <w:u w:val="single"/>
    </w:rPr>
  </w:style>
  <w:style w:type="character" w:styleId="UnresolvedMention">
    <w:name w:val="Unresolved Mention"/>
    <w:basedOn w:val="DefaultParagraphFont"/>
    <w:uiPriority w:val="99"/>
    <w:semiHidden/>
    <w:unhideWhenUsed/>
    <w:rsid w:val="00061178"/>
    <w:rPr>
      <w:color w:val="605E5C"/>
      <w:shd w:val="clear" w:color="auto" w:fill="E1DFDD"/>
    </w:rPr>
  </w:style>
  <w:style w:type="character" w:styleId="FollowedHyperlink">
    <w:name w:val="FollowedHyperlink"/>
    <w:basedOn w:val="DefaultParagraphFont"/>
    <w:uiPriority w:val="99"/>
    <w:semiHidden/>
    <w:unhideWhenUsed/>
    <w:rsid w:val="00E02C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184/die-beiden-baeume-1-mose-2"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25</cp:revision>
  <dcterms:created xsi:type="dcterms:W3CDTF">2021-08-23T20:49:00Z</dcterms:created>
  <dcterms:modified xsi:type="dcterms:W3CDTF">2021-08-24T19:53:00Z</dcterms:modified>
</cp:coreProperties>
</file>