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7F019" w14:textId="1DF67440" w:rsidR="00AF6FE2" w:rsidRDefault="00707423">
      <w:pPr>
        <w:rPr>
          <w:rtl/>
        </w:rPr>
      </w:pPr>
      <w:hyperlink r:id="rId4" w:history="1">
        <w:r w:rsidRPr="00707423">
          <w:rPr>
            <w:rStyle w:val="Hyperlink"/>
            <w:rtl/>
          </w:rPr>
          <w:t>عظات تمهيدية في إنجيل يوحنا</w:t>
        </w:r>
      </w:hyperlink>
    </w:p>
    <w:p w14:paraId="63A55706" w14:textId="4B63A1CB" w:rsidR="00707423" w:rsidRDefault="00707423" w:rsidP="00707423">
      <w:pPr>
        <w:bidi w:val="0"/>
        <w:rPr>
          <w:rtl/>
        </w:rPr>
      </w:pPr>
      <w:r w:rsidRPr="00707423">
        <w:t>William Kelly</w:t>
      </w:r>
    </w:p>
    <w:p w14:paraId="43F368E1" w14:textId="2BA1E01B" w:rsidR="00707423" w:rsidRDefault="00AD31A3">
      <w:pPr>
        <w:rPr>
          <w:rtl/>
          <w:lang w:bidi="ar-SA"/>
        </w:rPr>
      </w:pPr>
      <w:r>
        <w:rPr>
          <w:rFonts w:hint="cs"/>
          <w:rtl/>
          <w:lang w:bidi="ar-SA"/>
        </w:rPr>
        <w:t>إصحاح 1</w:t>
      </w:r>
    </w:p>
    <w:p w14:paraId="565847A2" w14:textId="5748D77E" w:rsidR="00AD31A3" w:rsidRDefault="00AD31A3">
      <w:pPr>
        <w:rPr>
          <w:rtl/>
          <w:lang w:bidi="ar-SA"/>
        </w:rPr>
      </w:pPr>
      <w:r>
        <w:drawing>
          <wp:anchor distT="0" distB="0" distL="114300" distR="114300" simplePos="0" relativeHeight="251658240" behindDoc="1" locked="0" layoutInCell="1" allowOverlap="1" wp14:anchorId="16967F77" wp14:editId="77DE3F3F">
            <wp:simplePos x="0" y="0"/>
            <wp:positionH relativeFrom="column">
              <wp:posOffset>12106275</wp:posOffset>
            </wp:positionH>
            <wp:positionV relativeFrom="paragraph">
              <wp:posOffset>0</wp:posOffset>
            </wp:positionV>
            <wp:extent cx="1375410" cy="1901825"/>
            <wp:effectExtent l="0" t="0" r="0" b="3175"/>
            <wp:wrapTight wrapText="bothSides">
              <wp:wrapPolygon edited="0">
                <wp:start x="0" y="0"/>
                <wp:lineTo x="0" y="21420"/>
                <wp:lineTo x="21241" y="21420"/>
                <wp:lineTo x="21241" y="0"/>
                <wp:lineTo x="0" y="0"/>
              </wp:wrapPolygon>
            </wp:wrapTight>
            <wp:docPr id="1807420860" name="Picture 1" descr="Einführende Vorträge zum Johannesevangel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nführende Vorträge zum Johannesevangeliu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75410" cy="19018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cs"/>
          <w:rtl/>
          <w:lang w:bidi="ar-SA"/>
        </w:rPr>
        <w:t xml:space="preserve">الآيات الأولى من إنجيل يوحنا (عدد 1 </w:t>
      </w:r>
      <w:r>
        <w:rPr>
          <w:rtl/>
          <w:lang w:bidi="ar-SA"/>
        </w:rPr>
        <w:t>–</w:t>
      </w:r>
      <w:r>
        <w:rPr>
          <w:rFonts w:hint="cs"/>
          <w:rtl/>
          <w:lang w:bidi="ar-SA"/>
        </w:rPr>
        <w:t xml:space="preserve"> 18) تقدم لنا أكثر المواضيع روعة كان قد جعلها الله تُكتب بقلم إنسان على مر العصور. إنه ليس فقط رائع بما يتعلق بالموضوع، وإنما في كل نحو آخر. لأن الروح القدس هنا يقدّم لنا الكلمة، الكلمة الأبدي. هو يبدأ بوجودها قبل أي زمان، حينما لم يكن أي كائن على الإطلاق وكان عند الله. في حصر اللفظ فإنه لا يتكلم عن "الكلمة عند الآب"، لأن هذه العبارة لا تطابق دقة الحق، وإنما عن "الكلمة ... عند الله". إن عبارة "الله" تشمل الآب كما وأيضًا الروح القدس. ذلك الشخص، الذي كان آنذاك ابن الآب </w:t>
      </w:r>
      <w:r>
        <w:rPr>
          <w:rtl/>
          <w:lang w:bidi="ar-SA"/>
        </w:rPr>
        <w:t>–</w:t>
      </w:r>
      <w:r>
        <w:rPr>
          <w:rFonts w:hint="cs"/>
          <w:rtl/>
          <w:lang w:bidi="ar-SA"/>
        </w:rPr>
        <w:t xml:space="preserve"> وأنا لست بحاجة أن أكرر هذا الأمر ثانية -، يُنظَر إليه هنا كالمُعل</w:t>
      </w:r>
      <w:r w:rsidR="00ED5A88">
        <w:rPr>
          <w:rFonts w:hint="cs"/>
          <w:rtl/>
          <w:lang w:bidi="ar-SA"/>
        </w:rPr>
        <w:t>ِ</w:t>
      </w:r>
      <w:r>
        <w:rPr>
          <w:rFonts w:hint="cs"/>
          <w:rtl/>
          <w:lang w:bidi="ar-SA"/>
        </w:rPr>
        <w:t>ن عن الله؛ لأن الله في صفته هذه لا يُعلن عن ذاته بنفسه. هو يخبر</w:t>
      </w:r>
      <w:r w:rsidR="00392557">
        <w:rPr>
          <w:rFonts w:hint="cs"/>
          <w:rtl/>
          <w:lang w:bidi="ar-SA"/>
        </w:rPr>
        <w:t xml:space="preserve"> عن جوهره بواسطة الكلمة. ومع ذلك هنا هو يتكلم عن الكلمة قبل أن يكون أي كائن ليُعلن له عن ذاته. فبالتالي هو أبدي بصورة غير مشروطة. "في البدء كان الكلمة"، حينما لم يكن للزمن حساب؛ لأن بداية ما نسميه نحن زمن يُعرَض أمامنا من العدد الثالث فقط. "كل شيء"، يقول هناك، "به كان." إن</w:t>
      </w:r>
      <w:r w:rsidR="00ED5A88">
        <w:rPr>
          <w:rFonts w:hint="cs"/>
          <w:rtl/>
          <w:lang w:bidi="ar-SA"/>
        </w:rPr>
        <w:t>ه</w:t>
      </w:r>
      <w:r w:rsidR="00392557">
        <w:rPr>
          <w:rFonts w:hint="cs"/>
          <w:rtl/>
          <w:lang w:bidi="ar-SA"/>
        </w:rPr>
        <w:t xml:space="preserve"> واضح</w:t>
      </w:r>
      <w:r w:rsidR="00ED5A88">
        <w:rPr>
          <w:rFonts w:hint="cs"/>
          <w:rtl/>
          <w:lang w:bidi="ar-SA"/>
        </w:rPr>
        <w:t xml:space="preserve"> بأنه</w:t>
      </w:r>
      <w:r w:rsidR="00392557">
        <w:rPr>
          <w:rFonts w:hint="cs"/>
          <w:rtl/>
          <w:lang w:bidi="ar-SA"/>
        </w:rPr>
        <w:t xml:space="preserve"> أصل كل خليقة، أينما كان ومهما كان. الكيان السماوي كان قبل الأرضي. مهما كان الشيء المخلوق منه </w:t>
      </w:r>
      <w:r w:rsidR="00392557">
        <w:rPr>
          <w:rtl/>
          <w:lang w:bidi="ar-SA"/>
        </w:rPr>
        <w:t>–</w:t>
      </w:r>
      <w:r w:rsidR="00392557">
        <w:rPr>
          <w:rFonts w:hint="cs"/>
          <w:rtl/>
          <w:lang w:bidi="ar-SA"/>
        </w:rPr>
        <w:t xml:space="preserve"> عضوي أو غير عضوي، ملائكي أو بشر، سماء أو أرض - : الكل صار بالكلمة.</w:t>
      </w:r>
    </w:p>
    <w:p w14:paraId="64560B53" w14:textId="7665E319" w:rsidR="00ED5A88" w:rsidRDefault="00ED5A88">
      <w:pPr>
        <w:rPr>
          <w:rFonts w:hint="cs"/>
          <w:lang w:bidi="ar-SA"/>
        </w:rPr>
      </w:pPr>
      <w:r>
        <w:rPr>
          <w:rFonts w:hint="cs"/>
          <w:rtl/>
          <w:lang w:bidi="ar-SA"/>
        </w:rPr>
        <w:t xml:space="preserve">بهذا الشكل يُقدّم الذي نميّز فيه ابن الآب كالكلمة. هو كان وجوده في البدء كشخص. هو كان عند الله وكان الله. طبيعته كانت كطبيعة الله وم ذلك كانت شخصيته مختلفة. ولكي نؤكّد على هذه الأقوال على نقيض الغنوصيون المحتلمون بصورة أولى ومعلمون كذبة غيرهم نضيف بأنه كان في البدء عند الله. كما ولا بد أيضًا أن ننتبه: "وكان الكلمة عند الله" وليس عند </w:t>
      </w:r>
      <w:hyperlink r:id="rId6" w:anchor=":~:text=So%20wie%20das%20WORT%20und%20Gott%2C" w:history="1">
        <w:r w:rsidRPr="006A6A79">
          <w:rPr>
            <w:rStyle w:val="Hyperlink"/>
            <w:rFonts w:hint="cs"/>
            <w:rtl/>
            <w:lang w:bidi="ar-SA"/>
          </w:rPr>
          <w:t>الآب</w:t>
        </w:r>
      </w:hyperlink>
      <w:r>
        <w:rPr>
          <w:rFonts w:hint="cs"/>
          <w:rtl/>
          <w:lang w:bidi="ar-SA"/>
        </w:rPr>
        <w:t xml:space="preserve">. </w:t>
      </w:r>
    </w:p>
    <w:sectPr w:rsidR="00ED5A8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9B0"/>
    <w:rsid w:val="00392557"/>
    <w:rsid w:val="006A6A79"/>
    <w:rsid w:val="00707423"/>
    <w:rsid w:val="008229B0"/>
    <w:rsid w:val="008E0EC1"/>
    <w:rsid w:val="00AD31A3"/>
    <w:rsid w:val="00AF6FE2"/>
    <w:rsid w:val="00ED5A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6783F"/>
  <w15:chartTrackingRefBased/>
  <w15:docId w15:val="{64C0FE19-DC58-46C1-ACA8-137C94A49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7423"/>
    <w:rPr>
      <w:color w:val="0563C1" w:themeColor="hyperlink"/>
      <w:u w:val="single"/>
    </w:rPr>
  </w:style>
  <w:style w:type="character" w:styleId="UnresolvedMention">
    <w:name w:val="Unresolved Mention"/>
    <w:basedOn w:val="DefaultParagraphFont"/>
    <w:uiPriority w:val="99"/>
    <w:semiHidden/>
    <w:unhideWhenUsed/>
    <w:rsid w:val="007074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bibelkommentare.de/kommentare/199/einfuehrende-vortraege-zum-johannesevangelium" TargetMode="External"/><Relationship Id="rId5" Type="http://schemas.openxmlformats.org/officeDocument/2006/relationships/image" Target="media/image1.jpeg"/><Relationship Id="rId4" Type="http://schemas.openxmlformats.org/officeDocument/2006/relationships/hyperlink" Target="https://www.bibelkommentare.de/kommentare/199/einfuehrende-vortraege-zum-johannesevangeli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261</Words>
  <Characters>1488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6</cp:revision>
  <dcterms:created xsi:type="dcterms:W3CDTF">2023-05-09T10:20:00Z</dcterms:created>
  <dcterms:modified xsi:type="dcterms:W3CDTF">2023-05-09T11:09:00Z</dcterms:modified>
</cp:coreProperties>
</file>