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83D07" w14:textId="77777777" w:rsidR="00FD3BB5" w:rsidRDefault="004B086A">
      <w:pPr>
        <w:rPr>
          <w:rtl/>
          <w:lang w:bidi="ar-AE"/>
        </w:rPr>
      </w:pPr>
      <w:hyperlink r:id="rId4" w:history="1">
        <w:r w:rsidR="00672BC9" w:rsidRPr="00672BC9">
          <w:rPr>
            <w:rStyle w:val="Hyperlink"/>
            <w:rFonts w:hint="cs"/>
            <w:rtl/>
            <w:lang w:bidi="ar-AE"/>
          </w:rPr>
          <w:t>الكرمة الحقيقية (يوحنا 15)</w:t>
        </w:r>
      </w:hyperlink>
    </w:p>
    <w:p w14:paraId="7B6A245C" w14:textId="77777777" w:rsidR="00672BC9" w:rsidRDefault="00672BC9">
      <w:pPr>
        <w:rPr>
          <w:rtl/>
          <w:lang w:bidi="ar-AE"/>
        </w:rPr>
      </w:pPr>
      <w:r w:rsidRPr="00672BC9">
        <w:rPr>
          <w:lang w:bidi="ar-AE"/>
        </w:rPr>
        <w:t>William Wooldridge Fereday</w:t>
      </w:r>
    </w:p>
    <w:p w14:paraId="3201D010" w14:textId="02271373" w:rsidR="00077297" w:rsidRDefault="00077297">
      <w:pPr>
        <w:rPr>
          <w:rtl/>
          <w:lang w:bidi="ar-AE"/>
        </w:rPr>
      </w:pPr>
      <w:r>
        <w:rPr>
          <w:rFonts w:hint="cs"/>
          <w:rtl/>
          <w:lang w:bidi="ar-AE"/>
        </w:rPr>
        <w:t>تشكل الإصحاحات 13 حتى 16 من إنجيل يوحنا جزءً مميزًا واضحًا في السفر. إنها تعيد لنا الحديث الثمين ما بين الرب وتلاميذه في العلية ليل</w:t>
      </w:r>
      <w:r w:rsidR="00221DD8">
        <w:rPr>
          <w:rFonts w:hint="cs"/>
          <w:rtl/>
          <w:lang w:bidi="ar-AE"/>
        </w:rPr>
        <w:t>ة</w:t>
      </w:r>
      <w:r>
        <w:rPr>
          <w:rFonts w:hint="cs"/>
          <w:rtl/>
          <w:lang w:bidi="ar-AE"/>
        </w:rPr>
        <w:t xml:space="preserve"> تسليمه. غير أن هذا الإصحاح ينقسم من جديد إلى جزئين. الإصحاحان 13 و 14 يتميزان بالنعمة </w:t>
      </w:r>
      <w:r>
        <w:rPr>
          <w:rtl/>
          <w:lang w:bidi="ar-AE"/>
        </w:rPr>
        <w:t>–</w:t>
      </w:r>
      <w:r>
        <w:rPr>
          <w:rFonts w:hint="cs"/>
          <w:rtl/>
          <w:lang w:bidi="ar-AE"/>
        </w:rPr>
        <w:t xml:space="preserve"> هو وعد</w:t>
      </w:r>
      <w:r w:rsidR="00221DD8">
        <w:rPr>
          <w:rFonts w:hint="cs"/>
          <w:rtl/>
          <w:lang w:bidi="ar-AE"/>
        </w:rPr>
        <w:t>َ</w:t>
      </w:r>
      <w:r>
        <w:rPr>
          <w:rFonts w:hint="cs"/>
          <w:rtl/>
          <w:lang w:bidi="ar-AE"/>
        </w:rPr>
        <w:t>، بأنه سيأتي ثانية، وبأنه سيُرسل الشفيع وسيُعلن لهم عن ذاته، وسيعطيهم سلامه. الإصحاحان 15 و 16 يشددان</w:t>
      </w:r>
      <w:r w:rsidR="004B086A" w:rsidRPr="004B086A">
        <w:rPr>
          <w:rtl/>
        </w:rPr>
        <w:t xml:space="preserve"> </w:t>
      </w:r>
      <w:r w:rsidR="004B086A" w:rsidRPr="004B086A">
        <w:rPr>
          <w:rtl/>
          <w:lang w:bidi="ar-AE"/>
        </w:rPr>
        <w:t>أكثر</w:t>
      </w:r>
      <w:r>
        <w:rPr>
          <w:rFonts w:hint="cs"/>
          <w:rtl/>
          <w:lang w:bidi="ar-AE"/>
        </w:rPr>
        <w:t xml:space="preserve"> على المسؤولية. إن هذا واضح تمامًا في مثل الكرمة والأغصان. المسيح يُشير إلى نفسه بأنه هو الكرمة الحقيقية، وأبوه الكرّام. في العهد القديم أُشير إلى إسرائيل على أنها كرمة الله الرب أخرج من مصر كرمة، وطرد</w:t>
      </w:r>
      <w:r w:rsidR="00324946">
        <w:rPr>
          <w:rFonts w:hint="cs"/>
          <w:rtl/>
          <w:lang w:bidi="ar-AE"/>
        </w:rPr>
        <w:t xml:space="preserve"> الأمم وغرسها (مزمور 80: 8). وقد جعل من نصيب هذه الكرمة رعاية متأنية وضمن لها الكثير من الامتيازات </w:t>
      </w:r>
      <w:r w:rsidR="00324946">
        <w:rPr>
          <w:rtl/>
          <w:lang w:bidi="ar-AE"/>
        </w:rPr>
        <w:t>–</w:t>
      </w:r>
      <w:r w:rsidR="00324946">
        <w:rPr>
          <w:rFonts w:hint="cs"/>
          <w:rtl/>
          <w:lang w:bidi="ar-AE"/>
        </w:rPr>
        <w:t xml:space="preserve"> لكن أي ثمر كان من وراء ذلك؟ "</w:t>
      </w:r>
      <w:r w:rsidR="00324946" w:rsidRPr="00324946">
        <w:rPr>
          <w:rtl/>
          <w:lang w:bidi="ar-AE"/>
        </w:rPr>
        <w:t xml:space="preserve">مَاذَا يُصْنَعُ أَيْضًا لِكَرْمِي وَأَنَا لَمْ أَصْنَعْهُ لَهُ؟ لِمَاذَا إِذِ انْتَظَرْتُ أَنْ يَصْنَعَ عِنَبًا، صَنَعَ عِنَبًا رَدِيئًا؟ </w:t>
      </w:r>
      <w:r w:rsidR="00324946">
        <w:rPr>
          <w:rFonts w:hint="cs"/>
          <w:rtl/>
          <w:lang w:bidi="ar-AE"/>
        </w:rPr>
        <w:t xml:space="preserve">" (أشعياء 5: 4)؟ إسرائيل </w:t>
      </w:r>
      <w:r w:rsidR="00324946">
        <w:rPr>
          <w:rtl/>
          <w:lang w:bidi="ar-AE"/>
        </w:rPr>
        <w:t>–</w:t>
      </w:r>
      <w:r w:rsidR="00324946">
        <w:rPr>
          <w:rFonts w:hint="cs"/>
          <w:rtl/>
          <w:lang w:bidi="ar-AE"/>
        </w:rPr>
        <w:t xml:space="preserve"> الإنسان الذي حسب الجسد </w:t>
      </w:r>
      <w:r w:rsidR="00324946">
        <w:rPr>
          <w:rtl/>
          <w:lang w:bidi="ar-AE"/>
        </w:rPr>
        <w:t>–</w:t>
      </w:r>
      <w:r w:rsidR="00324946">
        <w:rPr>
          <w:rFonts w:hint="cs"/>
          <w:rtl/>
          <w:lang w:bidi="ar-AE"/>
        </w:rPr>
        <w:t xml:space="preserve"> فشل؛ فالامتيازات وكل الأشياء التي كانت لحسابه لم تُثمر أي شيء صالح حيث كل شيء كان شرًا وفاسدًا: إسرائيل كانت عاقر</w:t>
      </w:r>
      <w:r w:rsidR="004B086A">
        <w:rPr>
          <w:rFonts w:hint="cs"/>
          <w:rtl/>
          <w:lang w:bidi="ar-AE"/>
        </w:rPr>
        <w:t>ًا</w:t>
      </w:r>
      <w:r w:rsidR="00324946">
        <w:rPr>
          <w:rFonts w:hint="cs"/>
          <w:rtl/>
          <w:lang w:bidi="ar-AE"/>
        </w:rPr>
        <w:t>، كرم</w:t>
      </w:r>
      <w:r w:rsidR="004B086A">
        <w:rPr>
          <w:rFonts w:hint="cs"/>
          <w:rtl/>
          <w:lang w:bidi="ar-AE"/>
        </w:rPr>
        <w:t>ًا</w:t>
      </w:r>
      <w:r w:rsidR="00324946">
        <w:rPr>
          <w:rFonts w:hint="cs"/>
          <w:rtl/>
          <w:lang w:bidi="ar-AE"/>
        </w:rPr>
        <w:t xml:space="preserve"> لا نفع منه. حينما جاء المسيح إلى خاصته، لم يجد أمامه عبادة أصنام، كما في أيام الملوك الشريرة؛ فلقد وجد ديانة، ووجد الكثير منها. نحن لا نقرأ ولا في أي مكان، بأن البقية المتجددة قد </w:t>
      </w:r>
      <w:r w:rsidR="00175CE6">
        <w:rPr>
          <w:rFonts w:hint="cs"/>
          <w:rtl/>
          <w:lang w:bidi="ar-AE"/>
        </w:rPr>
        <w:t>انجرفت</w:t>
      </w:r>
      <w:r w:rsidR="00324946">
        <w:rPr>
          <w:rFonts w:hint="cs"/>
          <w:rtl/>
          <w:lang w:bidi="ar-AE"/>
        </w:rPr>
        <w:t xml:space="preserve"> في طرق آبائها القديمة من عبادة الأصنام؛ لكن حينما جاء المسيا، وجدهم غارقين في شكليات باردة، ميتة. الأعياد عيّدوها، الذبائح قدّموها </w:t>
      </w:r>
      <w:r w:rsidR="00324946">
        <w:rPr>
          <w:rtl/>
          <w:lang w:bidi="ar-AE"/>
        </w:rPr>
        <w:t>–</w:t>
      </w:r>
      <w:r w:rsidR="00324946">
        <w:rPr>
          <w:rFonts w:hint="cs"/>
          <w:rtl/>
          <w:lang w:bidi="ar-AE"/>
        </w:rPr>
        <w:t xml:space="preserve"> لكن أين كان الثمر لله؟ ويلٌ لإسرائيل؟</w:t>
      </w:r>
    </w:p>
    <w:p w14:paraId="2B2E4025" w14:textId="3D554F2E" w:rsidR="00D567B8" w:rsidRDefault="00D567B8">
      <w:pPr>
        <w:rPr>
          <w:rtl/>
          <w:lang w:bidi="ar-AE"/>
        </w:rPr>
      </w:pPr>
      <w:r>
        <w:rPr>
          <w:rFonts w:hint="cs"/>
          <w:rtl/>
          <w:lang w:bidi="ar-AE"/>
        </w:rPr>
        <w:t>لذا فإنه في نحو ما أخذ مكان إسرائيل (</w:t>
      </w:r>
      <w:r w:rsidR="0035434E">
        <w:rPr>
          <w:rFonts w:hint="cs"/>
          <w:rtl/>
          <w:lang w:bidi="ar-AE"/>
        </w:rPr>
        <w:t>وقد أخرجه الله من مصر، تمامًا مثل الشعب أيضًا؛ متى 12: 15؛ هوشع 11: 1)، وابتدأ بسيرة إسرائيل من جديد بقوله: "أنا هو الكرمة الحقيقية". ذات المبدأ نراه في أشعياء 49. الرب هناك لا يتّجه إلى الأمة، وإنما إلى المسيح: "</w:t>
      </w:r>
      <w:r w:rsidR="0035434E" w:rsidRPr="0035434E">
        <w:rPr>
          <w:rtl/>
          <w:lang w:bidi="ar-AE"/>
        </w:rPr>
        <w:t>«أَنْتَ عَبْدِي إِسْرَائِيلُ الَّذِي بِهِ أَتَمَجَّدُ».</w:t>
      </w:r>
      <w:r w:rsidR="008D1640">
        <w:rPr>
          <w:rFonts w:hint="cs"/>
          <w:rtl/>
          <w:lang w:bidi="ar-AE"/>
        </w:rPr>
        <w:t xml:space="preserve"> حتى وإن فشلت إسرائيل </w:t>
      </w:r>
      <w:r w:rsidR="008D1640">
        <w:rPr>
          <w:rtl/>
          <w:lang w:bidi="ar-AE"/>
        </w:rPr>
        <w:t>–</w:t>
      </w:r>
      <w:r w:rsidR="008D1640">
        <w:rPr>
          <w:rFonts w:hint="cs"/>
          <w:rtl/>
          <w:lang w:bidi="ar-AE"/>
        </w:rPr>
        <w:t xml:space="preserve"> فإنه لن يفشل، وإنما سيأتي بثمر كثير الثمن في مشهد كان قد فتّش فيه الكرّام الإلهي عنه عبثًا.</w:t>
      </w:r>
    </w:p>
    <w:p w14:paraId="0CCB7659" w14:textId="048814DD" w:rsidR="008D1640" w:rsidRDefault="008D1640">
      <w:pPr>
        <w:rPr>
          <w:rtl/>
          <w:lang w:bidi="ar-AE"/>
        </w:rPr>
      </w:pPr>
      <w:r>
        <w:rPr>
          <w:rFonts w:hint="cs"/>
          <w:rtl/>
          <w:lang w:bidi="ar-AE"/>
        </w:rPr>
        <w:t xml:space="preserve">إلا أن الكرمة لها أيضًا أغصان. هؤلاء هم التلاميذ وفي الواقع أيضًا جميع المتحدين مع المسيح والمعترفون باسمه. هنالك فارق كبير جدًا ما بين الخلاص وحمل الثمار، ما بين الغصن الذي في الكرمة والعضو في جسد المسيح. </w:t>
      </w:r>
      <w:r w:rsidR="004922B5">
        <w:rPr>
          <w:rFonts w:hint="cs"/>
          <w:rtl/>
          <w:lang w:bidi="ar-AE"/>
        </w:rPr>
        <w:t>وبأن لا نميّز هذا الفارق معناه أننا فقدنا التعليم الذي في يوحنا 15، وما هو أيضًا أخطر من ذلك، هو أنه يعرّض السلام للخطر وراحة الضمير الذي هو من حق الذين هم في المسيح أن يتمتعوا به الذين استراحوا على عمله. عندما أتمعّن في الخلاص، فإن فكري يذهب إلى النعمة؛ ولكن إن كان الإثمار موضوع أمام قلبي، عندها أفكّر بالمسؤولية. كل غصن فيه عليه أن يأتي بثمر، وهكذا فقط يُظهر بأنه تلميذ له؛ وحمل الثمر يمكن أن يحدث فقط كنتيجة من الثبات فيه. ما</w:t>
      </w:r>
      <w:r w:rsidR="004B086A">
        <w:rPr>
          <w:rFonts w:hint="cs"/>
          <w:rtl/>
          <w:lang w:bidi="ar-AE"/>
        </w:rPr>
        <w:t xml:space="preserve"> الذي كنا </w:t>
      </w:r>
      <w:r w:rsidR="004922B5">
        <w:rPr>
          <w:rFonts w:hint="cs"/>
          <w:rtl/>
          <w:lang w:bidi="ar-AE"/>
        </w:rPr>
        <w:t>سنكون</w:t>
      </w:r>
      <w:r w:rsidR="004B086A">
        <w:rPr>
          <w:rFonts w:hint="cs"/>
          <w:rtl/>
          <w:lang w:bidi="ar-AE"/>
        </w:rPr>
        <w:t>ه</w:t>
      </w:r>
      <w:bookmarkStart w:id="0" w:name="_GoBack"/>
      <w:bookmarkEnd w:id="0"/>
      <w:r w:rsidR="004922B5">
        <w:rPr>
          <w:rFonts w:hint="cs"/>
          <w:rtl/>
          <w:lang w:bidi="ar-AE"/>
        </w:rPr>
        <w:t xml:space="preserve"> من دونه؟ "بدوني لا تقدروا أن تفعلوا شيئًا". لأجل هذا يأتينا التعليم في كل مرة من جديد عن حتمية التعلق به والاعتماد عليه. إنه شأننا نحن بأن نعطيه اعتباره وأن نستند على ملء نعمته، لكيما يظهر الإنسان الجديد في قوة الروح القدس. إن رغبته هي "ثمر كثير"، ليس مجرد هنا قليلاً وهناك قليلا؛ </w:t>
      </w:r>
      <w:r w:rsidR="00CA14F9">
        <w:rPr>
          <w:rFonts w:hint="cs"/>
          <w:rtl/>
          <w:lang w:bidi="ar-AE"/>
        </w:rPr>
        <w:t>فمن الآن يجب أن يظهر شي</w:t>
      </w:r>
      <w:r w:rsidR="00175CE6">
        <w:rPr>
          <w:rFonts w:hint="cs"/>
          <w:rtl/>
          <w:lang w:bidi="ar-AE"/>
        </w:rPr>
        <w:t>ء</w:t>
      </w:r>
      <w:r w:rsidR="00CA14F9">
        <w:rPr>
          <w:rFonts w:hint="cs"/>
          <w:rtl/>
          <w:lang w:bidi="ar-AE"/>
        </w:rPr>
        <w:t xml:space="preserve"> من حمل الثمر الدائم في مجد حضوره (رؤيا 22: 2).</w:t>
      </w:r>
    </w:p>
    <w:p w14:paraId="0A97CC5C" w14:textId="119B3E56" w:rsidR="00672BC9" w:rsidRDefault="009D42B8" w:rsidP="009D42B8">
      <w:pPr>
        <w:rPr>
          <w:rtl/>
          <w:lang w:bidi="ar-AE"/>
        </w:rPr>
      </w:pPr>
      <w:r>
        <w:rPr>
          <w:rFonts w:hint="cs"/>
          <w:rtl/>
          <w:lang w:bidi="ar-AE"/>
        </w:rPr>
        <w:t xml:space="preserve">في ذلك يتمجد الآب، ونحن نسلك في التمتع اليقيني بمحبته ونحفظ ونتمسك بوصايا المسيح. إن يد الآب موضوعة على خاصته </w:t>
      </w:r>
      <w:r>
        <w:rPr>
          <w:rtl/>
          <w:lang w:bidi="ar-AE"/>
        </w:rPr>
        <w:t>–</w:t>
      </w:r>
      <w:r>
        <w:rPr>
          <w:rFonts w:hint="cs"/>
          <w:rtl/>
          <w:lang w:bidi="ar-AE"/>
        </w:rPr>
        <w:t xml:space="preserve"> دومًا بمحبة </w:t>
      </w:r>
      <w:r>
        <w:rPr>
          <w:rtl/>
          <w:lang w:bidi="ar-AE"/>
        </w:rPr>
        <w:t>–</w:t>
      </w:r>
      <w:r>
        <w:rPr>
          <w:rFonts w:hint="cs"/>
          <w:rtl/>
          <w:lang w:bidi="ar-AE"/>
        </w:rPr>
        <w:t xml:space="preserve"> ليستزيد من إثمارها: "</w:t>
      </w:r>
      <w:r w:rsidRPr="009D42B8">
        <w:rPr>
          <w:rtl/>
          <w:lang w:bidi="ar-AE"/>
        </w:rPr>
        <w:t>وَكُلُّ مَا يَأْتِي بِثَمَرٍ يُنَقِّيهِ لِيَأْتِيَ بِثَمَرٍ أَكْثَرَ.</w:t>
      </w:r>
      <w:r>
        <w:rPr>
          <w:rFonts w:hint="cs"/>
          <w:rtl/>
          <w:lang w:bidi="ar-AE"/>
        </w:rPr>
        <w:t xml:space="preserve">". إن التنقية كثيرًا ما تكون غير مرغوبة ومرتبطة بالألم، ونحن نميل في ذلك أننا لا نعرف قصده الإلهي، عند اختبارنا التنقية فينا؛ إلا أنها في كل ذلك هي المحبة التي ترتب هذا لتمجيد الله ولسلامة النفس. في باطننا تنبع أمور لتنكشف بصورة سريّة وتتفاقم، والتي ربما لا نعي عنها إلا القليل؛ فإن سمح المرء لهذه الأمور بأن تزداد في ظهورها، فإنها ستؤخّر تقدّمنا </w:t>
      </w:r>
      <w:r w:rsidR="000C0AA9">
        <w:rPr>
          <w:rFonts w:hint="cs"/>
          <w:rtl/>
          <w:lang w:bidi="ar-AE"/>
        </w:rPr>
        <w:t xml:space="preserve">بصورة خطيرة </w:t>
      </w:r>
      <w:r>
        <w:rPr>
          <w:rFonts w:hint="cs"/>
          <w:rtl/>
          <w:lang w:bidi="ar-AE"/>
        </w:rPr>
        <w:t>في تغيير صورتنا أدبيًا لنكون على صورة المسيح</w:t>
      </w:r>
      <w:r w:rsidR="000C0AA9">
        <w:rPr>
          <w:rFonts w:hint="cs"/>
          <w:rtl/>
          <w:lang w:bidi="ar-AE"/>
        </w:rPr>
        <w:t>. إننا نقف تحت الرقابة المعتنية من الكرّام. القديسون هم حقل الله (1. كورنثوس 3: 9)؛ وسكين التقطيع تُستخدم بالنعمة والمحبة. يا لها من معاملة ثمينة! إنها ضرورية بسبب قلبنا المخادع في دربنا عبر هذا المشهد الحاضر.</w:t>
      </w:r>
    </w:p>
    <w:p w14:paraId="0BB336B9" w14:textId="26DD7760" w:rsidR="00463279" w:rsidRDefault="00463279" w:rsidP="009D42B8">
      <w:pPr>
        <w:rPr>
          <w:rtl/>
          <w:lang w:bidi="ar-AE"/>
        </w:rPr>
      </w:pPr>
      <w:r>
        <w:rPr>
          <w:rFonts w:hint="cs"/>
          <w:rtl/>
          <w:lang w:bidi="ar-AE"/>
        </w:rPr>
        <w:t>لكن ليس كل الأغصان هي مولودة ثانية، لأن الموضوع هنا هو الاعتراف وليس الحياة؛ فأصالة الاعتراف تظهر في الثمر: "</w:t>
      </w:r>
      <w:r w:rsidRPr="00463279">
        <w:rPr>
          <w:rtl/>
          <w:lang w:bidi="ar-AE"/>
        </w:rPr>
        <w:t>مِنْ ثِمَارِهِمْ تَعْرِفُونَهُمْ</w:t>
      </w:r>
      <w:r>
        <w:rPr>
          <w:rFonts w:hint="cs"/>
          <w:rtl/>
          <w:lang w:bidi="ar-AE"/>
        </w:rPr>
        <w:t>" (متى 7: 16). لأجل هذا يواصل الرب</w:t>
      </w:r>
      <w:r w:rsidR="001C4D3D">
        <w:rPr>
          <w:rFonts w:hint="cs"/>
          <w:rtl/>
          <w:lang w:bidi="ar-AE"/>
        </w:rPr>
        <w:t xml:space="preserve"> </w:t>
      </w:r>
      <w:r>
        <w:rPr>
          <w:rFonts w:hint="cs"/>
          <w:rtl/>
          <w:lang w:bidi="ar-AE"/>
        </w:rPr>
        <w:t>قوله: "</w:t>
      </w:r>
      <w:r w:rsidRPr="00463279">
        <w:rPr>
          <w:rtl/>
          <w:lang w:bidi="ar-AE"/>
        </w:rPr>
        <w:t xml:space="preserve"> 6 إِنْ كَانَ أَحَدٌ لاَ يَثْبُتُ فِيَّ يُطْرَحُ خَارِجًا كَالْغُصْنِ، فَيَجِفُّ وَيَجْمَعُونَهُ وَيَطْرَحُونَهُ فِي النَّارِ، فَيَحْتَرِقُ.</w:t>
      </w:r>
      <w:r>
        <w:rPr>
          <w:rFonts w:hint="cs"/>
          <w:rtl/>
          <w:lang w:bidi="ar-AE"/>
        </w:rPr>
        <w:t xml:space="preserve">". </w:t>
      </w:r>
      <w:r w:rsidR="00B24D43">
        <w:rPr>
          <w:rFonts w:hint="cs"/>
          <w:rtl/>
          <w:lang w:bidi="ar-AE"/>
        </w:rPr>
        <w:t>انتبه، فالكلام هو عمومًا: "</w:t>
      </w:r>
      <w:r w:rsidR="00B24D43" w:rsidRPr="00B24D43">
        <w:rPr>
          <w:rtl/>
          <w:lang w:bidi="ar-AE"/>
        </w:rPr>
        <w:t xml:space="preserve"> </w:t>
      </w:r>
      <w:r w:rsidR="00B24D43" w:rsidRPr="00463279">
        <w:rPr>
          <w:rtl/>
          <w:lang w:bidi="ar-AE"/>
        </w:rPr>
        <w:t>إِنْ كَانَ أَحَدٌ</w:t>
      </w:r>
      <w:r w:rsidR="00B24D43">
        <w:rPr>
          <w:rFonts w:hint="cs"/>
          <w:rtl/>
          <w:lang w:bidi="ar-AE"/>
        </w:rPr>
        <w:t>". الرب لا يقول لل</w:t>
      </w:r>
      <w:r w:rsidR="002D6694">
        <w:rPr>
          <w:rFonts w:hint="cs"/>
          <w:rtl/>
          <w:lang w:bidi="ar-AE"/>
        </w:rPr>
        <w:t>أ</w:t>
      </w:r>
      <w:r w:rsidR="00B24D43">
        <w:rPr>
          <w:rFonts w:hint="cs"/>
          <w:rtl/>
          <w:lang w:bidi="ar-AE"/>
        </w:rPr>
        <w:t>حد عشر "إن كنتم" كما هو في العددين 4 و5، لأنه لم يكن أي شك في صدقهم، فإنه بنفسه أشار إليهم بأنهم أنقياء، "</w:t>
      </w:r>
      <w:r w:rsidR="003974A8">
        <w:rPr>
          <w:rFonts w:hint="cs"/>
          <w:rtl/>
          <w:lang w:bidi="ar-AE"/>
        </w:rPr>
        <w:t xml:space="preserve">لأجل كلامه" (عدد 3). في غسل الأرجل في إصحاح 13 هو عبّر عن ذلك بصورة </w:t>
      </w:r>
      <w:r w:rsidR="003974A8" w:rsidRPr="002D6694">
        <w:rPr>
          <w:rFonts w:hint="cs"/>
          <w:rtl/>
          <w:lang w:bidi="ar-AE"/>
        </w:rPr>
        <w:t>مختلفة</w:t>
      </w:r>
      <w:r w:rsidR="003974A8">
        <w:rPr>
          <w:rFonts w:hint="cs"/>
          <w:rtl/>
          <w:lang w:bidi="ar-AE"/>
        </w:rPr>
        <w:t>: "</w:t>
      </w:r>
      <w:r w:rsidR="002D6694" w:rsidRPr="002D6694">
        <w:rPr>
          <w:rtl/>
          <w:lang w:bidi="ar-AE"/>
        </w:rPr>
        <w:t>وَأَنْتُمْ طَاهِرُونَ وَلكِنْ لَيْسَ كُلُّكُمْ</w:t>
      </w:r>
      <w:r w:rsidR="002D6694">
        <w:rPr>
          <w:rFonts w:hint="cs"/>
          <w:rtl/>
          <w:lang w:bidi="ar-AE"/>
        </w:rPr>
        <w:t xml:space="preserve">" لأنه إلى ذلك الوقت كان يهوذا لا زال حاضرًا، وجميع المتبقين كانوا حقيقيين </w:t>
      </w:r>
      <w:r w:rsidR="002D6694">
        <w:rPr>
          <w:rtl/>
          <w:lang w:bidi="ar-AE"/>
        </w:rPr>
        <w:t>–</w:t>
      </w:r>
      <w:r w:rsidR="002D6694">
        <w:rPr>
          <w:rFonts w:hint="cs"/>
          <w:rtl/>
          <w:lang w:bidi="ar-AE"/>
        </w:rPr>
        <w:t xml:space="preserve"> مهما بلغ فشلهم. يهوذا هو مثال لصنف من الناس، الذين يتكلم عنهم الرب هنا: هو لم يثبت فيه </w:t>
      </w:r>
      <w:r w:rsidR="002D6694">
        <w:rPr>
          <w:rtl/>
          <w:lang w:bidi="ar-AE"/>
        </w:rPr>
        <w:t>–</w:t>
      </w:r>
      <w:r w:rsidR="002D6694">
        <w:rPr>
          <w:rFonts w:hint="cs"/>
          <w:rtl/>
          <w:lang w:bidi="ar-AE"/>
        </w:rPr>
        <w:t xml:space="preserve"> لخسارة نفسه وهلاكه. آخرون نجدهم في يوحنا 6: 60: خطابات الرب كانت</w:t>
      </w:r>
      <w:r w:rsidR="000E4136">
        <w:rPr>
          <w:rFonts w:hint="cs"/>
          <w:rtl/>
          <w:lang w:bidi="ar-AE"/>
        </w:rPr>
        <w:t xml:space="preserve"> "قاسية" عليهم؛ فتراجعوا ولم يستمروا في السير معه، على الرغم من أنه هو، وهو وحده الذي كان عنده كلام الحياة الأبدية.</w:t>
      </w:r>
    </w:p>
    <w:p w14:paraId="193970D3" w14:textId="5A79D65A" w:rsidR="000E4136" w:rsidRDefault="000E4136" w:rsidP="009D42B8">
      <w:pPr>
        <w:rPr>
          <w:lang w:bidi="ar-AE"/>
        </w:rPr>
      </w:pPr>
      <w:r>
        <w:rPr>
          <w:rFonts w:hint="cs"/>
          <w:rtl/>
          <w:lang w:bidi="ar-AE"/>
        </w:rPr>
        <w:t>حقًا شافية هي كلمة الروح القدس "</w:t>
      </w:r>
      <w:r w:rsidRPr="000E4136">
        <w:rPr>
          <w:rtl/>
          <w:lang w:bidi="ar-AE"/>
        </w:rPr>
        <w:t>إِنْ</w:t>
      </w:r>
      <w:r>
        <w:rPr>
          <w:rFonts w:hint="cs"/>
          <w:rtl/>
          <w:lang w:bidi="ar-AE"/>
        </w:rPr>
        <w:t>". هذه ليس لها أن تُدخل الشك في المؤمن، إنه أبدًا ليس هدف الروح، وإنما أتت لتنقي (تغربل) المعترفين باسم الرب ولتمتحنهم وتفحصهم. حيثما تظهر المشورات الإلهية، كما هو في رسالة أفسس، لا نجد أية كلمة تقول "إن"، لأن الكل هنا هو من الله. ولكن حيثما تدخل مسؤولية الإنسان، كما في رسالة كولوسي والعبرانيين، فالروح القدس يستخدمها بتكرار في صورة جدية. هنالك استخدام ملائم وصحيح لمثل هذه التحذيرات، ولكن أيضًا هنالك سوء استخدام رديء يُدخل الشك في النفوس الغير مثبتة.</w:t>
      </w:r>
    </w:p>
    <w:sectPr w:rsidR="000E4136"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BC9"/>
    <w:rsid w:val="00077297"/>
    <w:rsid w:val="000C0AA9"/>
    <w:rsid w:val="000C5A11"/>
    <w:rsid w:val="000E4136"/>
    <w:rsid w:val="00175CE6"/>
    <w:rsid w:val="001C4D3D"/>
    <w:rsid w:val="00221DD8"/>
    <w:rsid w:val="002D6694"/>
    <w:rsid w:val="003056E7"/>
    <w:rsid w:val="00324946"/>
    <w:rsid w:val="0035434E"/>
    <w:rsid w:val="003974A8"/>
    <w:rsid w:val="00463279"/>
    <w:rsid w:val="004922B5"/>
    <w:rsid w:val="004B086A"/>
    <w:rsid w:val="00672BC9"/>
    <w:rsid w:val="008D1640"/>
    <w:rsid w:val="009D42B8"/>
    <w:rsid w:val="00B24D43"/>
    <w:rsid w:val="00BA192E"/>
    <w:rsid w:val="00C442EF"/>
    <w:rsid w:val="00CA14F9"/>
    <w:rsid w:val="00D567B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B2DA"/>
  <w15:chartTrackingRefBased/>
  <w15:docId w15:val="{3B4CBC8E-A6FE-4320-8351-22AB70AA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2BC9"/>
    <w:rPr>
      <w:color w:val="0563C1" w:themeColor="hyperlink"/>
      <w:u w:val="single"/>
    </w:rPr>
  </w:style>
  <w:style w:type="character" w:styleId="UnresolvedMention">
    <w:name w:val="Unresolved Mention"/>
    <w:basedOn w:val="DefaultParagraphFont"/>
    <w:uiPriority w:val="99"/>
    <w:semiHidden/>
    <w:unhideWhenUsed/>
    <w:rsid w:val="00672BC9"/>
    <w:rPr>
      <w:color w:val="605E5C"/>
      <w:shd w:val="clear" w:color="auto" w:fill="E1DFDD"/>
    </w:rPr>
  </w:style>
  <w:style w:type="character" w:styleId="FollowedHyperlink">
    <w:name w:val="FollowedHyperlink"/>
    <w:basedOn w:val="DefaultParagraphFont"/>
    <w:uiPriority w:val="99"/>
    <w:semiHidden/>
    <w:unhideWhenUsed/>
    <w:rsid w:val="00175C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382/der-wahre-weinstock-johannes-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11</cp:revision>
  <dcterms:created xsi:type="dcterms:W3CDTF">2021-12-27T13:36:00Z</dcterms:created>
  <dcterms:modified xsi:type="dcterms:W3CDTF">2021-12-28T06:30:00Z</dcterms:modified>
</cp:coreProperties>
</file>