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6797" w14:textId="2D91C7AA" w:rsidR="00931086" w:rsidRPr="00F9258F" w:rsidRDefault="00B94C95">
      <w:pPr>
        <w:rPr>
          <w:rtl/>
          <w:lang w:bidi="ar-JO"/>
        </w:rPr>
      </w:pPr>
      <w:r w:rsidRPr="00F9258F">
        <w:rPr>
          <w:rtl/>
          <w:lang w:bidi="ar-JO"/>
        </w:rPr>
        <w:fldChar w:fldCharType="begin"/>
      </w:r>
      <w:r w:rsidRPr="00F9258F">
        <w:rPr>
          <w:lang w:bidi="ar-JO"/>
        </w:rPr>
        <w:instrText>HYPERLINK</w:instrText>
      </w:r>
      <w:r w:rsidRPr="00F9258F">
        <w:rPr>
          <w:rtl/>
          <w:lang w:bidi="ar-JO"/>
        </w:rPr>
        <w:instrText xml:space="preserve"> "</w:instrText>
      </w:r>
      <w:r w:rsidRPr="00F9258F">
        <w:rPr>
          <w:lang w:bidi="ar-JO"/>
        </w:rPr>
        <w:instrText>https://www.bibelstudium.de/articles/3788/fragen-und-antworten-10-inspiration.html</w:instrText>
      </w:r>
      <w:r w:rsidRPr="00F9258F">
        <w:rPr>
          <w:rtl/>
          <w:lang w:bidi="ar-JO"/>
        </w:rPr>
        <w:instrText>"</w:instrText>
      </w:r>
      <w:r w:rsidRPr="00F9258F">
        <w:rPr>
          <w:rtl/>
          <w:lang w:bidi="ar-JO"/>
        </w:rPr>
      </w:r>
      <w:r w:rsidRPr="00F9258F">
        <w:rPr>
          <w:rtl/>
          <w:lang w:bidi="ar-JO"/>
        </w:rPr>
        <w:fldChar w:fldCharType="separate"/>
      </w:r>
      <w:r w:rsidRPr="00F9258F">
        <w:rPr>
          <w:rStyle w:val="Hyperlink"/>
          <w:rtl/>
          <w:lang w:bidi="ar-JO"/>
        </w:rPr>
        <w:t>أسئلة وأجوبة - الوحي والإعلان</w:t>
      </w:r>
      <w:r w:rsidRPr="00F9258F">
        <w:rPr>
          <w:rtl/>
          <w:lang w:bidi="ar-JO"/>
        </w:rPr>
        <w:fldChar w:fldCharType="end"/>
      </w:r>
    </w:p>
    <w:p w14:paraId="7BA22EE0" w14:textId="13313BEA" w:rsidR="00B94C95" w:rsidRPr="00F9258F" w:rsidRDefault="00B94C95" w:rsidP="00B94C95">
      <w:pPr>
        <w:bidi w:val="0"/>
        <w:rPr>
          <w:lang w:bidi="ar-JO"/>
        </w:rPr>
      </w:pPr>
      <w:r w:rsidRPr="00F9258F">
        <w:rPr>
          <w:lang w:bidi="ar-JO"/>
        </w:rPr>
        <w:t xml:space="preserve">Emil </w:t>
      </w:r>
      <w:proofErr w:type="spellStart"/>
      <w:r w:rsidRPr="00F9258F">
        <w:rPr>
          <w:lang w:bidi="ar-JO"/>
        </w:rPr>
        <w:t>Dönges</w:t>
      </w:r>
      <w:proofErr w:type="spellEnd"/>
    </w:p>
    <w:p w14:paraId="019B5013" w14:textId="08284E02" w:rsidR="00B94C95" w:rsidRPr="00F9258F" w:rsidRDefault="0084266E">
      <w:pPr>
        <w:rPr>
          <w:rtl/>
          <w:lang w:bidi="ar-JO"/>
        </w:rPr>
      </w:pPr>
      <w:r w:rsidRPr="00F9258F">
        <w:rPr>
          <w:rtl/>
          <w:lang w:bidi="ar-JO"/>
        </w:rPr>
        <w:t>سؤال: ما هو الوحي؟ هل الكتاب ال</w:t>
      </w:r>
      <w:r w:rsidR="004D3234" w:rsidRPr="00F9258F">
        <w:rPr>
          <w:rtl/>
          <w:lang w:bidi="ar-JO"/>
        </w:rPr>
        <w:t>م</w:t>
      </w:r>
      <w:r w:rsidRPr="00F9258F">
        <w:rPr>
          <w:rtl/>
          <w:lang w:bidi="ar-JO"/>
        </w:rPr>
        <w:t>قدس موحى به؟</w:t>
      </w:r>
    </w:p>
    <w:p w14:paraId="6B03A43A" w14:textId="0D455289" w:rsidR="0084266E" w:rsidRPr="00F9258F" w:rsidRDefault="0084266E" w:rsidP="009B5A24">
      <w:pPr>
        <w:rPr>
          <w:rtl/>
        </w:rPr>
      </w:pPr>
      <w:r w:rsidRPr="00F9258F">
        <w:rPr>
          <w:rtl/>
          <w:lang w:bidi="ar-JO"/>
        </w:rPr>
        <w:t xml:space="preserve">جواب: الوحي هو كلمة جاءت في الأصل من اللغة اللاتينية، تدل على "نفخ في، استنشق". ومن العقود الأولى من تاريخ الكنيسة يُفهم الوحي على أنه " تَكَلَّمَ أُنَاسُ اللهِ الْقِدِّيسُونَ مَسُوقِينَ مِنَ الرُّوحِ الْقُدُسِ."، ليخبروا بكلمة الله شفهيًا </w:t>
      </w:r>
      <w:r w:rsidR="00DC7C32" w:rsidRPr="00F9258F">
        <w:rPr>
          <w:rtl/>
          <w:lang w:bidi="ar-JO"/>
        </w:rPr>
        <w:t xml:space="preserve">وخطيًا </w:t>
      </w:r>
      <w:r w:rsidRPr="00F9258F">
        <w:rPr>
          <w:rtl/>
          <w:lang w:bidi="ar-JO"/>
        </w:rPr>
        <w:t>على الأرض</w:t>
      </w:r>
      <w:r w:rsidR="00DC7C32" w:rsidRPr="00F9258F">
        <w:rPr>
          <w:rtl/>
          <w:lang w:bidi="ar-JO"/>
        </w:rPr>
        <w:t xml:space="preserve">. والكلمة اليونانية </w:t>
      </w:r>
      <w:r w:rsidR="00DC7C32" w:rsidRPr="00F9258F">
        <w:rPr>
          <w:lang w:bidi="ar-JO"/>
        </w:rPr>
        <w:t>Inspiration </w:t>
      </w:r>
      <w:r w:rsidR="00DC7C32" w:rsidRPr="00F9258F">
        <w:rPr>
          <w:rtl/>
          <w:lang w:bidi="ar-JO"/>
        </w:rPr>
        <w:t xml:space="preserve"> هي </w:t>
      </w:r>
      <w:proofErr w:type="spellStart"/>
      <w:r w:rsidR="00DC7C32" w:rsidRPr="00F9258F">
        <w:rPr>
          <w:i/>
          <w:iCs/>
          <w:lang w:bidi="ar-JO"/>
        </w:rPr>
        <w:t>Theopneustie</w:t>
      </w:r>
      <w:proofErr w:type="spellEnd"/>
      <w:r w:rsidR="00DC7C32" w:rsidRPr="00F9258F">
        <w:rPr>
          <w:rtl/>
          <w:lang w:bidi="ar-JO"/>
        </w:rPr>
        <w:t>. وهذه الكلمة نجدها في 2. تيموثاوس 3: 16: "</w:t>
      </w:r>
      <w:r w:rsidR="00DC7C32" w:rsidRPr="00F9258F">
        <w:rPr>
          <w:rFonts w:ascii="Tahoma" w:hAnsi="Tahoma" w:cs="Tahoma"/>
          <w:lang w:val="x-none" w:bidi="ar-JO"/>
        </w:rPr>
        <w:t>﻿</w:t>
      </w:r>
      <w:proofErr w:type="spellStart"/>
      <w:r w:rsidR="00DC7C32" w:rsidRPr="00F9258F">
        <w:rPr>
          <w:rtl/>
        </w:rPr>
        <w:t>كُلُّ</w:t>
      </w:r>
      <w:proofErr w:type="spellEnd"/>
      <w:r w:rsidR="00DC7C32" w:rsidRPr="00F9258F">
        <w:rPr>
          <w:rtl/>
        </w:rPr>
        <w:t xml:space="preserve"> الْكِتَابِ هُوَ مُوحًى بِهِ (</w:t>
      </w:r>
      <w:proofErr w:type="spellStart"/>
      <w:r w:rsidR="00DC7C32" w:rsidRPr="00F9258F">
        <w:rPr>
          <w:i/>
          <w:iCs/>
        </w:rPr>
        <w:t>Theopneustie</w:t>
      </w:r>
      <w:proofErr w:type="spellEnd"/>
      <w:r w:rsidR="00DC7C32" w:rsidRPr="00F9258F">
        <w:rPr>
          <w:rtl/>
        </w:rPr>
        <w:t xml:space="preserve"> أي بمعنى "الله نفخ به) مِنَ اللهِ" غير أن عِلم اللاهوت "ذات الفِكر الحُر"، الذي لا يعترف بتعاليم الكتاب عن منشأ الله، كان قد ابتدأ منذ أعوام كثيرة في التهجم الصريح على وحي كلمة الله كلاميًا وخطيًا وإنكارها ورفضها. – لكن الكتاب المقدس يدّعي في الكثير من الأقوال والمواضع، بأنه موحى به، أي أنه أعطُي من الله، بأن الله، روح الله، تكلم بواسطة الرجال الذين كتبوا الكتاب المقدس. وهذا ما نسمعه مثلاً أكثر من 300 مرة في الكتاب المقدس: "وقال الله"، </w:t>
      </w:r>
      <w:r w:rsidR="005F5339" w:rsidRPr="00F9258F">
        <w:rPr>
          <w:rtl/>
        </w:rPr>
        <w:t>والذي لا يمكن حصره فق</w:t>
      </w:r>
      <w:r w:rsidR="00B27FE8" w:rsidRPr="00F9258F">
        <w:rPr>
          <w:rtl/>
        </w:rPr>
        <w:t>ط</w:t>
      </w:r>
      <w:r w:rsidR="005F5339" w:rsidRPr="00F9258F">
        <w:rPr>
          <w:rtl/>
        </w:rPr>
        <w:t xml:space="preserve"> في أجزاء </w:t>
      </w:r>
      <w:r w:rsidR="00B27FE8" w:rsidRPr="00F9258F">
        <w:rPr>
          <w:rtl/>
        </w:rPr>
        <w:t xml:space="preserve">من </w:t>
      </w:r>
      <w:r w:rsidR="005F5339" w:rsidRPr="00F9258F">
        <w:rPr>
          <w:rtl/>
        </w:rPr>
        <w:t>الكتاب المقدس</w:t>
      </w:r>
      <w:r w:rsidR="00B27FE8" w:rsidRPr="00F9258F">
        <w:rPr>
          <w:rtl/>
        </w:rPr>
        <w:t xml:space="preserve"> حيث نجد هذه العبارة. وفي مكان آخر نعود ونقرأ ثانية عبارات مشابهة، تخفي وراءها وحي الكتاب المقدس، "</w:t>
      </w:r>
      <w:r w:rsidR="00B27FE8" w:rsidRPr="00F9258F">
        <w:rPr>
          <w:rFonts w:ascii="Tahoma" w:hAnsi="Tahoma" w:cs="Tahoma"/>
          <w:lang w:val="x-none"/>
        </w:rPr>
        <w:t>﻿</w:t>
      </w:r>
      <w:proofErr w:type="spellStart"/>
      <w:r w:rsidR="00B27FE8" w:rsidRPr="00F9258F">
        <w:rPr>
          <w:rtl/>
        </w:rPr>
        <w:t>وَلَبِسَ</w:t>
      </w:r>
      <w:proofErr w:type="spellEnd"/>
      <w:r w:rsidR="00B27FE8" w:rsidRPr="00F9258F">
        <w:rPr>
          <w:rtl/>
        </w:rPr>
        <w:t xml:space="preserve"> رُوحُ اللهِ زَكَرِيَّا بْنَ </w:t>
      </w:r>
      <w:proofErr w:type="spellStart"/>
      <w:r w:rsidR="00B27FE8" w:rsidRPr="00F9258F">
        <w:rPr>
          <w:rtl/>
        </w:rPr>
        <w:t>يَهُويَادَاعَ</w:t>
      </w:r>
      <w:proofErr w:type="spellEnd"/>
      <w:r w:rsidR="00B27FE8" w:rsidRPr="00F9258F">
        <w:rPr>
          <w:rtl/>
        </w:rPr>
        <w:t xml:space="preserve"> الْكَاهِنَ فَوَقَفَ فَوْقَ الشَّعْبِ وَقَالَ لَهُمْ: «هكَذَا يَقُولُ اللهُ: لِمَاذَا تَتَعَدَّوْنَ وَصَايَا الرَّبِّ فَلاَ تُفْلِحُونَ؟ لأَنَّكُمْ تَرَكْتُمُ الرَّبَّ قَدْ تَرَكَكُمْ»" (2. أخبار الأيام 24: 20؛ قارن قضاة 6: 34). فالروح القدس التح</w:t>
      </w:r>
      <w:r w:rsidR="004D3234" w:rsidRPr="00F9258F">
        <w:rPr>
          <w:rtl/>
        </w:rPr>
        <w:t>َ</w:t>
      </w:r>
      <w:r w:rsidR="00B27FE8" w:rsidRPr="00F9258F">
        <w:rPr>
          <w:rtl/>
        </w:rPr>
        <w:t>ف أو كأنه كسا الإنسان، حلّ عليه كرداء، في سلطان، وكان في عُهدة الإنسان، حتى يتكلم به بكلمة الله. لهذا دعا يوحنا المعمدان نفسه بأنه فقط " صَوْتُ صَارِخٍ" (إشعياء 40: 3؛ يوحنا 1: 23). فهو لم يكن الصارخ، وإنما الله هو الصارخ؛ فكل ما كانه هو فم الله أو القناة التي يتكلم من خلالها الروح القدس. والرسول بطرس يقول، بأنه "</w:t>
      </w:r>
      <w:r w:rsidR="009B5A24" w:rsidRPr="00F9258F">
        <w:rPr>
          <w:rtl/>
        </w:rPr>
        <w:t xml:space="preserve">كُلَّ نُبُوَّةِ الْكِتَابِ لَيْسَتْ مِنْ تَفْسِيرٍ خَاصٍّ.  </w:t>
      </w:r>
      <w:r w:rsidR="009B5A24" w:rsidRPr="00F9258F">
        <w:rPr>
          <w:rFonts w:ascii="Tahoma" w:hAnsi="Tahoma" w:cs="Tahoma"/>
          <w:lang w:val="x-none"/>
        </w:rPr>
        <w:t>﻿</w:t>
      </w:r>
      <w:r w:rsidR="009B5A24" w:rsidRPr="00F9258F">
        <w:rPr>
          <w:b/>
          <w:bCs/>
          <w:lang w:val="x-none"/>
        </w:rPr>
        <w:t>21</w:t>
      </w:r>
      <w:r w:rsidR="009B5A24" w:rsidRPr="00F9258F">
        <w:rPr>
          <w:rFonts w:ascii="Tahoma" w:hAnsi="Tahoma" w:cs="Tahoma"/>
          <w:lang w:val="x-none"/>
        </w:rPr>
        <w:t>﻿</w:t>
      </w:r>
      <w:r w:rsidR="009B5A24" w:rsidRPr="00F9258F">
        <w:rPr>
          <w:b/>
          <w:bCs/>
          <w:lang w:val="x-none"/>
        </w:rPr>
        <w:t xml:space="preserve"> </w:t>
      </w:r>
      <w:r w:rsidR="009B5A24" w:rsidRPr="00F9258F">
        <w:rPr>
          <w:rFonts w:ascii="Tahoma" w:hAnsi="Tahoma" w:cs="Tahoma"/>
          <w:lang w:val="x-none"/>
        </w:rPr>
        <w:t>﻿</w:t>
      </w:r>
      <w:proofErr w:type="spellStart"/>
      <w:r w:rsidR="009B5A24" w:rsidRPr="00F9258F">
        <w:rPr>
          <w:rtl/>
        </w:rPr>
        <w:t>لأَنَّهُ</w:t>
      </w:r>
      <w:proofErr w:type="spellEnd"/>
      <w:r w:rsidR="009B5A24" w:rsidRPr="00F9258F">
        <w:rPr>
          <w:rtl/>
        </w:rPr>
        <w:t xml:space="preserve"> لَمْ تَأْتِ نُبُوَّةٌ قَطُّ بِمَشِيئَةِ إِنْسَانٍ، بَلْ تَكَلَّمَ أُنَاسُ اللهِ الْقِدِّيسُونَ مَسُوقِينَ مِنَ الرُّوحِ الْقُدُسِ." (2. بطرس 1: 20، 21).</w:t>
      </w:r>
    </w:p>
    <w:p w14:paraId="38B760CA" w14:textId="7E8BFD0C" w:rsidR="009B5A24" w:rsidRPr="00F9258F" w:rsidRDefault="009B5A24" w:rsidP="009B5A24">
      <w:pPr>
        <w:rPr>
          <w:rtl/>
        </w:rPr>
      </w:pPr>
      <w:r w:rsidRPr="00F9258F">
        <w:rPr>
          <w:rtl/>
        </w:rPr>
        <w:t>كما وفي صور أخرى يرينا الكتاب المقدس الحقيقة ذاتها؛ فعلى المتكلم أن يأكل أولاً الكلام الذي ينطق به. وبهذا حصل حزقيال النبي من الرب على دُرج، كان مكتوبًا عليه من خارج ومن الداخل، وكان عليه أكله. فحزقيال أكله، وكان في فمه حلوًا كالعسل. من ثم كلمه الرب الإله (قارن مع حزقيال 1: 28؛ 2: 4): " «يَا ابْنَ آدَمَ، اذْهَبِ امْضِ إِلَى بَيْتِ إِسْرَائِيلَ وَكَلِّمْهُمْ بِكَلاَمِي." (حزقيال 3: 4). وكان الأمر مشابهًا مع يوحنا الرائي وهو في جزيرة بطمس (رؤيا 10: 8 إلخ).</w:t>
      </w:r>
    </w:p>
    <w:p w14:paraId="17F0A458" w14:textId="74C7334E" w:rsidR="009B5A24" w:rsidRPr="00F9258F" w:rsidRDefault="009B5A24" w:rsidP="009B5A24">
      <w:pPr>
        <w:rPr>
          <w:rtl/>
        </w:rPr>
      </w:pPr>
      <w:r w:rsidRPr="00F9258F">
        <w:rPr>
          <w:rtl/>
        </w:rPr>
        <w:t xml:space="preserve">فوحي الكتاب المقدس ليس هو مجرد افتراض أو ظن تقوي يأتي من جانبنا، وإنما هو حقيقة دائمًا مشهودة من طرف الكتاب المقدس، الأنبياء ورب المجد كأي عمل خلاصي آخر مُخبَر عنه في الكتاب المقدس؛ </w:t>
      </w:r>
      <w:r w:rsidR="00A95EF2" w:rsidRPr="00F9258F">
        <w:rPr>
          <w:rtl/>
        </w:rPr>
        <w:t xml:space="preserve">وهي إحدى أهمها، لأنه من دونها لما كنا قد حصلنا على أي خبر موثوق عن باقي الأعمال الشفائية </w:t>
      </w:r>
      <w:proofErr w:type="spellStart"/>
      <w:r w:rsidR="00A95EF2" w:rsidRPr="00F9258F">
        <w:rPr>
          <w:rtl/>
        </w:rPr>
        <w:t>والخلاصية</w:t>
      </w:r>
      <w:proofErr w:type="spellEnd"/>
      <w:r w:rsidR="00A95EF2" w:rsidRPr="00F9258F">
        <w:rPr>
          <w:rtl/>
        </w:rPr>
        <w:t xml:space="preserve">، كالتأنس وإعلان الله في الابن أو قيامة يسوع المسيح. وبالذات لأنها سِرّ فهي كذلك صدمة لأشخاص كما </w:t>
      </w:r>
      <w:proofErr w:type="spellStart"/>
      <w:r w:rsidR="00A95EF2" w:rsidRPr="00F9258F">
        <w:rPr>
          <w:rtl/>
        </w:rPr>
        <w:t>ومعثرة</w:t>
      </w:r>
      <w:proofErr w:type="spellEnd"/>
      <w:r w:rsidR="00A95EF2" w:rsidRPr="00F9258F">
        <w:rPr>
          <w:rtl/>
        </w:rPr>
        <w:t xml:space="preserve"> لآخرين. ويتم معارضتها كالعاصفة كما كل خلاص آخر وحق أساسي في الكتاب المقدس. وهذا ما يزيد من تمسك كل مسيحي ويزيد من أمانته لها، كل مَن اعترف بيسوع المسيح، ابن الله، وأدركه بأنه فادي خلاصه وربًا على حياته، </w:t>
      </w:r>
      <w:r w:rsidR="00256A50" w:rsidRPr="00F9258F">
        <w:rPr>
          <w:rtl/>
        </w:rPr>
        <w:t>بأنه يستند عليها ولا يسمح بأن يُحرَم من كلمة الله أو تُسلب منه.</w:t>
      </w:r>
    </w:p>
    <w:p w14:paraId="68BDD81B" w14:textId="469F16FB" w:rsidR="00256A50" w:rsidRPr="00F9258F" w:rsidRDefault="00256A50" w:rsidP="005772A3">
      <w:pPr>
        <w:rPr>
          <w:rtl/>
        </w:rPr>
      </w:pPr>
      <w:r w:rsidRPr="00F9258F">
        <w:rPr>
          <w:rtl/>
        </w:rPr>
        <w:t xml:space="preserve">يسألنا مؤيدو الشك وعدم الإيمان: "هل تعتقدون بأن الكتاب المقدس هو كتاب مُنزَل من السماء؟" – وقولنا هو: "كلا؛ فنحن نعلم بأنه لم يحدث هكذا." ولكننا نقول بكلمات الكتاب المقدس: "اَللهُ، بَعْدَ مَا كَلَّمَ الآبَاءَ بِالأَنْبِيَاءِ قَدِيمًا، بِأَنْوَاعٍ وَطُرُق كَثِيرَةٍ،  </w:t>
      </w:r>
      <w:r w:rsidRPr="00F9258F">
        <w:rPr>
          <w:rFonts w:ascii="Tahoma" w:hAnsi="Tahoma" w:cs="Tahoma"/>
          <w:lang w:val="x-none"/>
        </w:rPr>
        <w:t>﻿</w:t>
      </w:r>
      <w:r w:rsidRPr="00F9258F">
        <w:rPr>
          <w:b/>
          <w:bCs/>
          <w:lang w:val="x-none"/>
        </w:rPr>
        <w:t>2</w:t>
      </w:r>
      <w:r w:rsidRPr="00F9258F">
        <w:rPr>
          <w:rFonts w:ascii="Tahoma" w:hAnsi="Tahoma" w:cs="Tahoma"/>
          <w:lang w:val="x-none"/>
        </w:rPr>
        <w:t>﻿</w:t>
      </w:r>
      <w:r w:rsidRPr="00F9258F">
        <w:rPr>
          <w:b/>
          <w:bCs/>
          <w:lang w:val="x-none"/>
        </w:rPr>
        <w:t xml:space="preserve"> </w:t>
      </w:r>
      <w:r w:rsidRPr="00F9258F">
        <w:rPr>
          <w:rFonts w:ascii="Tahoma" w:hAnsi="Tahoma" w:cs="Tahoma"/>
          <w:lang w:val="x-none"/>
        </w:rPr>
        <w:t>﻿</w:t>
      </w:r>
      <w:proofErr w:type="spellStart"/>
      <w:r w:rsidRPr="00F9258F">
        <w:rPr>
          <w:rtl/>
        </w:rPr>
        <w:t>كَلَّمَنَا</w:t>
      </w:r>
      <w:proofErr w:type="spellEnd"/>
      <w:r w:rsidRPr="00F9258F">
        <w:rPr>
          <w:rtl/>
        </w:rPr>
        <w:t xml:space="preserve"> فِي هذِهِ الأَيَّامِ الأَخِيرَةِ فِي ابْنِهِ" (عبرانيين 1: 1). أي أن الله كلمنا في الكتاب المقدس وفقط هو مَن كلمنا. فإن استخدم مَن كتبوا اللغة العبرية، الكلدانية أو اليونانية، إن كان لديهم هذا الأسلوب أو ذاك، إن أصاغوا الكلام كداود، "الحلو في الأغاني"، الذي قال لنا: "</w:t>
      </w:r>
      <w:r w:rsidRPr="00F9258F">
        <w:rPr>
          <w:rFonts w:ascii="Tahoma" w:hAnsi="Tahoma" w:cs="Tahoma"/>
          <w:lang w:val="x-none"/>
        </w:rPr>
        <w:t>﻿</w:t>
      </w:r>
      <w:proofErr w:type="spellStart"/>
      <w:r w:rsidRPr="00F9258F">
        <w:rPr>
          <w:rtl/>
        </w:rPr>
        <w:t>رُوحُ</w:t>
      </w:r>
      <w:proofErr w:type="spellEnd"/>
      <w:r w:rsidRPr="00F9258F">
        <w:rPr>
          <w:rtl/>
        </w:rPr>
        <w:t xml:space="preserve"> الرَّبِّ تَكَلَّمَ بِي وَكَلِمَتُهُ عَلَى لِسَانِي." (2. صموئيل 23: 2)، أو كتبوا بالنثر الشعري، إن بطريقة السرد أو التعليم أو التنبؤ، فروح الرب تكلم بواسطتهم. وطوبى للذين "</w:t>
      </w:r>
      <w:r w:rsidR="005772A3" w:rsidRPr="00F9258F">
        <w:rPr>
          <w:rtl/>
        </w:rPr>
        <w:t>يَسْمَعُونَ كَلاَمَ اللهِ وَيَحْفَظُونَهُ"، الذين كالمؤمنين في تسالونيكي "قَبِلْتُمُوهَا لاَ كَكَلِمَةِ أُنَاسٍ، بَلْ كَمَا هِيَ بِالْحَقِيقَةِ كَكَلِمَةِ اللهِ" (لوقا 11: 28؛ 1. تسالونيكي 2: 13).</w:t>
      </w:r>
    </w:p>
    <w:p w14:paraId="479856DB" w14:textId="2B3B5B10" w:rsidR="005772A3" w:rsidRPr="00F9258F" w:rsidRDefault="005772A3" w:rsidP="00FB7098">
      <w:pPr>
        <w:rPr>
          <w:rtl/>
        </w:rPr>
      </w:pPr>
      <w:r w:rsidRPr="00F9258F">
        <w:rPr>
          <w:rtl/>
        </w:rPr>
        <w:t>ومن ثم يسألنا من جديد من طرف المتشككين والغير مؤمنين: "فهل كانت إرادة كُتّاب الكتاب المقدس مجرد ميتة، ميكانيكية، أم كانوا أناسًا لا تفكر بالنسبة لله، كأي أداة كتابة لأجل الناس؟" – ونحن نقول: "</w:t>
      </w:r>
      <w:r w:rsidR="00C412FF" w:rsidRPr="00F9258F">
        <w:rPr>
          <w:rtl/>
        </w:rPr>
        <w:t>كلا، إننا نؤمن بأن وحي الكتاب المقدس لم يحدث بشكل ميكانيكي أبدًا. فالرجال الموحى إليهم كانوا كليًا داخل ما سلمهم الروح القدس ليخبروا به أو ليسجلوه وإن لم يكن أنبياء العهد القديم على ذات قدر من الإدراك في مضمون النبوات</w:t>
      </w:r>
      <w:r w:rsidR="00FB7098" w:rsidRPr="00F9258F">
        <w:rPr>
          <w:rtl/>
        </w:rPr>
        <w:t xml:space="preserve"> ولم يتمتعوا بها كما هو مع كُتاب العهد الجديد، إذ من بعد صعود المسيح إلى السماء سكن الروح القدس فيهم (قارن يوحنا 7: 19؛ 14: 17. 26؛ 15: 26؛ 16: 13 – 15). " وأحد المواضع المرتبطة بالأمر الجديرة بالملاحظة نجدها في 1. بطرس 1: 10 – 12: "... </w:t>
      </w:r>
      <w:r w:rsidR="00FB7098" w:rsidRPr="00F9258F">
        <w:rPr>
          <w:rFonts w:ascii="Tahoma" w:hAnsi="Tahoma" w:cs="Tahoma"/>
          <w:lang w:val="x-none"/>
        </w:rPr>
        <w:t>﻿</w:t>
      </w:r>
      <w:proofErr w:type="spellStart"/>
      <w:r w:rsidR="00FB7098" w:rsidRPr="00F9258F">
        <w:rPr>
          <w:rtl/>
        </w:rPr>
        <w:t>الْخَلاَصَ</w:t>
      </w:r>
      <w:proofErr w:type="spellEnd"/>
      <w:r w:rsidR="00FB7098" w:rsidRPr="00F9258F">
        <w:rPr>
          <w:rtl/>
        </w:rPr>
        <w:t xml:space="preserve"> الَّذِي فَتَّشَ وَبَحَثَ عَنْهُ أَنْبِيَاءُ، الَّذِينَ تَنَبَّأُوا عَنِ النِّعْمَةِ الَّتِي لأَجْلِكُمْ، (أي بمعنى عن النعمة المُظهَرة لكم)  </w:t>
      </w:r>
      <w:r w:rsidR="00FB7098" w:rsidRPr="00F9258F">
        <w:rPr>
          <w:rFonts w:ascii="Tahoma" w:hAnsi="Tahoma" w:cs="Tahoma"/>
          <w:lang w:val="x-none"/>
        </w:rPr>
        <w:t>﻿</w:t>
      </w:r>
      <w:r w:rsidR="00FB7098" w:rsidRPr="00F9258F">
        <w:rPr>
          <w:b/>
          <w:bCs/>
          <w:lang w:val="x-none"/>
        </w:rPr>
        <w:t>11</w:t>
      </w:r>
      <w:r w:rsidR="00FB7098" w:rsidRPr="00F9258F">
        <w:rPr>
          <w:rFonts w:ascii="Tahoma" w:hAnsi="Tahoma" w:cs="Tahoma"/>
          <w:lang w:val="x-none"/>
        </w:rPr>
        <w:t>﻿</w:t>
      </w:r>
      <w:r w:rsidR="00FB7098" w:rsidRPr="00F9258F">
        <w:rPr>
          <w:b/>
          <w:bCs/>
          <w:lang w:val="x-none"/>
        </w:rPr>
        <w:t xml:space="preserve"> </w:t>
      </w:r>
      <w:r w:rsidR="00FB7098" w:rsidRPr="00F9258F">
        <w:rPr>
          <w:rFonts w:ascii="Tahoma" w:hAnsi="Tahoma" w:cs="Tahoma"/>
          <w:lang w:val="x-none"/>
        </w:rPr>
        <w:t>﻿</w:t>
      </w:r>
      <w:proofErr w:type="spellStart"/>
      <w:r w:rsidR="00FB7098" w:rsidRPr="00F9258F">
        <w:rPr>
          <w:rtl/>
        </w:rPr>
        <w:t>بَاحِثِينَ</w:t>
      </w:r>
      <w:proofErr w:type="spellEnd"/>
      <w:r w:rsidR="00FB7098" w:rsidRPr="00F9258F">
        <w:rPr>
          <w:rtl/>
        </w:rPr>
        <w:t xml:space="preserve"> أَيُّ وَقْتٍ أَوْ مَا الْوَقْتُ الَّذِي كَانَ يَدِلُّ عَلَيْهِ رُوحُ الْمَسِيحِ الَّذِي فِيهِمْ، إِذْ سَبَقَ فَشَهِدَ بِالآلاَمِ الَّتِي لِلْمَسِيحِ، وَالأَمْجَادِ الَّتِي بَعْدَهَا.  </w:t>
      </w:r>
      <w:r w:rsidR="00FB7098" w:rsidRPr="00F9258F">
        <w:rPr>
          <w:rFonts w:ascii="Tahoma" w:hAnsi="Tahoma" w:cs="Tahoma"/>
          <w:lang w:val="x-none"/>
        </w:rPr>
        <w:t>﻿</w:t>
      </w:r>
      <w:r w:rsidR="00FB7098" w:rsidRPr="00F9258F">
        <w:rPr>
          <w:b/>
          <w:bCs/>
          <w:lang w:val="x-none"/>
        </w:rPr>
        <w:t>12</w:t>
      </w:r>
      <w:r w:rsidR="00FB7098" w:rsidRPr="00F9258F">
        <w:rPr>
          <w:rFonts w:ascii="Tahoma" w:hAnsi="Tahoma" w:cs="Tahoma"/>
          <w:lang w:val="x-none"/>
        </w:rPr>
        <w:t>﻿</w:t>
      </w:r>
      <w:r w:rsidR="00FB7098" w:rsidRPr="00F9258F">
        <w:rPr>
          <w:b/>
          <w:bCs/>
          <w:lang w:val="x-none"/>
        </w:rPr>
        <w:t xml:space="preserve"> </w:t>
      </w:r>
      <w:r w:rsidR="00FB7098" w:rsidRPr="00F9258F">
        <w:rPr>
          <w:rFonts w:ascii="Tahoma" w:hAnsi="Tahoma" w:cs="Tahoma"/>
          <w:lang w:val="x-none"/>
        </w:rPr>
        <w:t>﻿</w:t>
      </w:r>
      <w:proofErr w:type="spellStart"/>
      <w:r w:rsidR="00FB7098" w:rsidRPr="00F9258F">
        <w:rPr>
          <w:rtl/>
        </w:rPr>
        <w:t>الَّذِينَ</w:t>
      </w:r>
      <w:proofErr w:type="spellEnd"/>
      <w:r w:rsidR="00FB7098" w:rsidRPr="00F9258F">
        <w:rPr>
          <w:rtl/>
        </w:rPr>
        <w:t xml:space="preserve"> أُعْلِنَ لَهُمْ أَنَّهُمْ لَيْسَ لأَنْفُسِهِمْ، بَلْ لَنَا كَانُوا يَخْدِمُونَ بِهذِهِ الأُمُورِ الَّتِي أُخْبِرْتُمْ بِهَا أَنْتُمُ الآنَ، بِوَاسِطَةِ الَّذِينَ بَشَّرُوكُمْ فِي الرُّوحِ الْقُدُسِ الْمُرْسَلِ مِنَ السَّمَاءِ. " فما نسمعه هنا ما يقوله الرسول أيضًا في 2. بطرس بأن</w:t>
      </w:r>
      <w:r w:rsidR="006541D0" w:rsidRPr="00F9258F">
        <w:rPr>
          <w:rtl/>
        </w:rPr>
        <w:t>ه</w:t>
      </w:r>
      <w:r w:rsidR="00FB7098" w:rsidRPr="00F9258F">
        <w:rPr>
          <w:rtl/>
        </w:rPr>
        <w:t xml:space="preserve"> "لَمْ تَأْتِ نُبُوَّةٌ قَطُّ بِمَشِيئَةِ إِنْسَانٍ، بَلْ تَكَلَّمَ أُنَاسُ اللهِ الْقِدِّيسُونَ مَسُوقِينَ مِنَ الرُّوحِ الْقُدُسِ." (2. بطرس 1: 21)، </w:t>
      </w:r>
      <w:r w:rsidR="006541D0" w:rsidRPr="00F9258F">
        <w:rPr>
          <w:rtl/>
        </w:rPr>
        <w:t xml:space="preserve">بل أن الروح القدس الذي كان يعمل في الأنبياء، شهد عن آلام المسيح وأمجاده التي بعدها وبأن الكلمة التي شهدوا بها كانت لهم </w:t>
      </w:r>
      <w:r w:rsidR="00F91FF7" w:rsidRPr="00F9258F">
        <w:rPr>
          <w:rtl/>
        </w:rPr>
        <w:t>موضوع مشغولية وبحث وبأن الإنجيل – أي "البشارة السارة" – عن عمل المسيح الذي أكمله كان قد أخبر به الروح القدس المُرسَل من السماء للأحياء – شفهيًا وخطيًا -. أي في المرتين – في العهد القديم والجديد – كانت الشهادة عن المسيح موحًى بها، موحى بها بالروح القدس، حتى وإن لم يكن لأنبياء العهد القديم أي نصيب وتمتع بالنبوات مثل مَن كتبوا البشارة السارة أو أخبروا بها شفاهًا.</w:t>
      </w:r>
    </w:p>
    <w:p w14:paraId="5590CCDB" w14:textId="3DB472D9" w:rsidR="005A0AF2" w:rsidRPr="00F9258F" w:rsidRDefault="005A0AF2" w:rsidP="005A0AF2">
      <w:pPr>
        <w:pStyle w:val="ListParagraph"/>
        <w:numPr>
          <w:ilvl w:val="0"/>
          <w:numId w:val="1"/>
        </w:numPr>
      </w:pPr>
      <w:r w:rsidRPr="00F9258F">
        <w:rPr>
          <w:rtl/>
        </w:rPr>
        <w:t>إننا ليس لنا أن نخلط بين الوحي والإعلان. – فالإعلان هو الكشف عن الأسرار الإلهية. فما الذي كنا نعرفه عن نشوء العالم وعن المستقبل الأبدي؛ وماذا كنا سنعرفه عنه "من أين أتينا وإلى أين نمضي؟" أفما كان الله سيعلنه لنا؟ إلا أن الإعلان ليس هو الوحي. ولكن من حيث أن الله كان قد أوحى لكتّاب أسفار الكتاب، فإننا نعلم بالتحديد وبشكل موثوق، ما قد أعلنه الله في الماضي و</w:t>
      </w:r>
      <w:r w:rsidR="00F37EDD" w:rsidRPr="00F9258F">
        <w:rPr>
          <w:rtl/>
        </w:rPr>
        <w:t>ما أراد بأن يصلنا من خبر لخلاصنا وحياتنا.</w:t>
      </w:r>
    </w:p>
    <w:p w14:paraId="6E8A2A5F" w14:textId="727A0BD2" w:rsidR="00F37EDD" w:rsidRPr="00F9258F" w:rsidRDefault="008E3247" w:rsidP="008E3247">
      <w:pPr>
        <w:rPr>
          <w:rtl/>
        </w:rPr>
      </w:pPr>
      <w:r w:rsidRPr="00F9258F">
        <w:rPr>
          <w:rtl/>
        </w:rPr>
        <w:t xml:space="preserve">ففيما قد رآه الكتّاب بأنفسهم واختبروه في حياتهم لم تكن هنالك أية ضرورة لأي إعلان. ولكن كان ينبغي للروح أن ينفخ فيهم بوحيه ما كان عليهم تسجيله وما لم يكن عليهم ذكره في ما كتبوه. لهذا فالفارق المثير جدًا للاهتمام والقيّم للغاية في إخباريات الأناجيل الأربعة، </w:t>
      </w:r>
      <w:r w:rsidR="00574FEE" w:rsidRPr="00F9258F">
        <w:rPr>
          <w:rtl/>
        </w:rPr>
        <w:t>بأنها</w:t>
      </w:r>
      <w:r w:rsidRPr="00F9258F">
        <w:rPr>
          <w:rtl/>
        </w:rPr>
        <w:t xml:space="preserve"> جميعها تتناول حياة الرب من أربع وجهات نظر مختلفة. فمت</w:t>
      </w:r>
      <w:r w:rsidR="00072F5E" w:rsidRPr="00F9258F">
        <w:rPr>
          <w:rtl/>
        </w:rPr>
        <w:t>ّ</w:t>
      </w:r>
      <w:r w:rsidRPr="00F9258F">
        <w:rPr>
          <w:rtl/>
        </w:rPr>
        <w:t xml:space="preserve">ى يرينا يسوع كالملك </w:t>
      </w:r>
      <w:proofErr w:type="spellStart"/>
      <w:r w:rsidRPr="00F9258F">
        <w:rPr>
          <w:rtl/>
        </w:rPr>
        <w:t>والمسيّا</w:t>
      </w:r>
      <w:proofErr w:type="spellEnd"/>
      <w:r w:rsidRPr="00F9258F">
        <w:rPr>
          <w:rtl/>
        </w:rPr>
        <w:t xml:space="preserve"> الموعود؛ ولهذا هو يصل فقط في شجرة عائلة الرب إلى داود وإبراهيم؛ ولهذا أيضًا هو يحتوي على معظم اقتباسات (نبوات) العهد القديم؛ ولهذا هو وحده الذي ذكر قصة نجم بيت لحم، والذي بيّن ميلاد "ملك اليهود"؛ وهو وحده الذي ذكر قصة العُرس الملوكي والملك على العرش (متى 22: 1؛ 25: 31 </w:t>
      </w:r>
      <w:r w:rsidR="001C2880" w:rsidRPr="00F9258F">
        <w:rPr>
          <w:rtl/>
        </w:rPr>
        <w:t>–</w:t>
      </w:r>
      <w:r w:rsidRPr="00F9258F">
        <w:rPr>
          <w:rtl/>
        </w:rPr>
        <w:t xml:space="preserve"> 46</w:t>
      </w:r>
      <w:r w:rsidR="001C2880" w:rsidRPr="00F9258F">
        <w:rPr>
          <w:rtl/>
        </w:rPr>
        <w:t xml:space="preserve"> والكثير من المواضع الأخرى). – ومرقس يرينا يسوع كنبي الله وعبده؛ </w:t>
      </w:r>
      <w:r w:rsidR="004D3234" w:rsidRPr="00F9258F">
        <w:rPr>
          <w:rtl/>
        </w:rPr>
        <w:t xml:space="preserve">ولهذا هو مَن لديه الوصف الموجز (المختصر)، وليس فيه عن شجرة العائلة ولا أي خبر عن ميلاد الرب؛ </w:t>
      </w:r>
      <w:r w:rsidR="0017313E" w:rsidRPr="00F9258F">
        <w:rPr>
          <w:rtl/>
        </w:rPr>
        <w:t>ومع هذا فقد عمل معهم من السماء (مرقس 16: 20). – لوقا يرينا يسوع كابن الإنسان، الذي لم يجيء لليهود فقط، وإنما من أجل الأمم أيضًا، كمخلص من أجل جميع الناس؛ ولهذا هنا شجرة عائلة يسوع تصل إلى آدم؛ وفقط هنا لدينا قصة السامري الصالح (الرحيم)، الذي أنقذ المسكين الذي عبر عنه كل من الكاهن واللاوي؛ كما وهنا أيضًا نجد فقط مثل العشاء العظيم والابن الضال، الذي هو صورة للأمم، كما أن الابن الأكبر هو صورة عن إسرائيل (خروج 4: 22؛ لوقا 14: 15 ومواضع كثيرة أخرى). – يوحنا يرينا الربَ كابن الله، الآب؛ ولهذا هنا أيضًا لا نجد شجرة العائلة؛ ولهذا لا نجده هنا في مصليًا أبدًا، كما كثيرًا في متّى، مرقس ولوقا، ما عدا في طلبة شفاعته في (يوحنا 17)</w:t>
      </w:r>
      <w:r w:rsidR="00AE7A21" w:rsidRPr="00F9258F">
        <w:rPr>
          <w:rtl/>
        </w:rPr>
        <w:t>؛ فهو هنا ليس في جثسيماني، كما وليس متروكًا على الصليب وهنالك المزيد من هذا القبيل.</w:t>
      </w:r>
    </w:p>
    <w:p w14:paraId="45F1C3F8" w14:textId="4F839987" w:rsidR="00AE7A21" w:rsidRPr="00F9258F" w:rsidRDefault="00AE7A21" w:rsidP="008E3247">
      <w:pPr>
        <w:rPr>
          <w:rtl/>
        </w:rPr>
      </w:pPr>
      <w:r w:rsidRPr="00F9258F">
        <w:rPr>
          <w:rtl/>
        </w:rPr>
        <w:t>كما وفي هذه كان الكتّاب موحًى لهم، فيما أخبرونا به عن خطايا وكلام أناس، أبرار وأشرار. – أفعالهم وكلامهم، كما هي من الشيطان، التي هي بالطبع لم تكن من كلمة الله، ولكن كان يجب أن يصلهم خبر كلمة الله حتى نعلم بدورنا مدى اثم الإنسان وفظاعة سلطة الشر.</w:t>
      </w:r>
    </w:p>
    <w:p w14:paraId="7ED3828F" w14:textId="70CC5608" w:rsidR="000915A7" w:rsidRPr="00F9258F" w:rsidRDefault="000915A7" w:rsidP="00FF0687">
      <w:pPr>
        <w:pStyle w:val="ListParagraph"/>
        <w:numPr>
          <w:ilvl w:val="0"/>
          <w:numId w:val="1"/>
        </w:numPr>
      </w:pPr>
      <w:r w:rsidRPr="00F9258F">
        <w:rPr>
          <w:rtl/>
        </w:rPr>
        <w:t xml:space="preserve">الوحي هو أيضًا ليس استنارة في الروح أو أيضًا مجرد إرشاد الله في الكتابة. – لقد سمعنا أعلاه، بأن أنبياء العهد القديم كان ينبغي عليهم عند قيامهم بالكتابة ونسخ النبوات أن يفتشوا ويستنيروا أولاً، حتى يستوعبوا النبوات الموحى بها. لكن هذه الاستنارة جاءت من بعد الوحي. كما وأن إرشاد الكاتب وحده في كتابته </w:t>
      </w:r>
      <w:r w:rsidR="00EC639E" w:rsidRPr="00F9258F">
        <w:rPr>
          <w:rtl/>
        </w:rPr>
        <w:t>للإعلان الإلهي لما كان كافيًا، كما وليس مجرد أي حفظ إلهي من ارتكاب الأخطاء أيضًا ولا أي دعم من الله في الكتابة. فالوحي هو أكثر من الدعم، الحفظ والإرشاد. إن ليس بوسعنا أن نوضح كيف أوحى الله للكتّاب بالكتب المقدسة، فلا بد وأن نفترض، بأنه في الوحي كان الله قد وظف كل مواهب وقدرات الناس، كل تفكيرهم وعملهم في خدمته وبأن روحه القدوس وجّه تفكيرهم وإرادتهم بالذات إلى الأمور والأفكار التي كان عليهم الإخبار بها أو كتابتها، كما وقد أعطاهم الكلمات لأجل هذا الأمر. فالأفكار والكلمات لم تكن من أفكارهم وكلماتهم، وإنما من الله وحده. – وإلا لما كان بوسعهم أن يكرروا القول: "الرب كلمني"، أو: "اسمعوا لكلمة الرب!"، أو: "</w:t>
      </w:r>
      <w:r w:rsidR="00FF0687" w:rsidRPr="00F9258F">
        <w:rPr>
          <w:rtl/>
        </w:rPr>
        <w:t>اِسمَعِي أَيَّتُهَا السَّمَاوَاتُ وَأَصْغِي أَيَّتُهَا الأَرْضُ، لأَنَّ الرَّبَّ يَتَكَلَّمُ" (إشعياء 1: 2)، أو: "</w:t>
      </w:r>
      <w:r w:rsidR="00FF0687" w:rsidRPr="00F9258F">
        <w:rPr>
          <w:rFonts w:ascii="Tahoma" w:hAnsi="Tahoma" w:cs="Tahoma"/>
          <w:lang w:val="x-none"/>
        </w:rPr>
        <w:t>﻿</w:t>
      </w:r>
      <w:r w:rsidR="00FF0687" w:rsidRPr="00F9258F">
        <w:rPr>
          <w:b/>
          <w:bCs/>
          <w:lang w:val="x-none"/>
        </w:rPr>
        <w:t xml:space="preserve"> </w:t>
      </w:r>
      <w:r w:rsidR="00FF0687" w:rsidRPr="00F9258F">
        <w:rPr>
          <w:rFonts w:ascii="Tahoma" w:hAnsi="Tahoma" w:cs="Tahoma"/>
          <w:lang w:val="x-none"/>
        </w:rPr>
        <w:t>﻿</w:t>
      </w:r>
      <w:proofErr w:type="spellStart"/>
      <w:r w:rsidR="00FF0687" w:rsidRPr="00F9258F">
        <w:rPr>
          <w:rtl/>
        </w:rPr>
        <w:t>فَتِّشُوا</w:t>
      </w:r>
      <w:proofErr w:type="spellEnd"/>
      <w:r w:rsidR="00FF0687" w:rsidRPr="00F9258F">
        <w:rPr>
          <w:rtl/>
        </w:rPr>
        <w:t xml:space="preserve"> فِي سِفْرِ الرَّبِّ وَاقْرَأُوا. وَاحِدَةٌ مِنْ هذِهِ لاَ تُفْقَدُ. لاَ يُغَادِرُ شَيْءٌ صَاحِبَهُ، لأَنَّ فَمَهُ هُوَ قَدْ أَمَرَ، وَرُوحَهُ هُوَ جَمَعَهَا." (إشعياء 34: 16) أو: "إِنْ كَانَ أَحَدٌ يَحْسِبُ نَفْسَهُ نَبِيًّا أَوْ رُوحِيًّا، فَلْيَعْلَمْ مَا أَكْتُبُهُ إِلَيْكُمْ أَنَّهُ وَصَايَا الرَّبِّ." (1. كورنثوس 14: 37)، أو حتى: " الأَشْيَاءَ الْمَوْهُوبَةَ لَنَا مِنَ اللهِ،  </w:t>
      </w:r>
      <w:r w:rsidR="00FF0687" w:rsidRPr="00F9258F">
        <w:rPr>
          <w:rFonts w:ascii="Tahoma" w:hAnsi="Tahoma" w:cs="Tahoma"/>
          <w:lang w:val="x-none"/>
        </w:rPr>
        <w:t>﻿</w:t>
      </w:r>
      <w:r w:rsidR="00FF0687" w:rsidRPr="00F9258F">
        <w:rPr>
          <w:b/>
          <w:bCs/>
          <w:lang w:val="x-none"/>
        </w:rPr>
        <w:t>13</w:t>
      </w:r>
      <w:r w:rsidR="00FF0687" w:rsidRPr="00F9258F">
        <w:rPr>
          <w:rFonts w:ascii="Tahoma" w:hAnsi="Tahoma" w:cs="Tahoma"/>
          <w:lang w:val="x-none"/>
        </w:rPr>
        <w:t>﻿</w:t>
      </w:r>
      <w:r w:rsidR="00FF0687" w:rsidRPr="00F9258F">
        <w:rPr>
          <w:b/>
          <w:bCs/>
          <w:lang w:val="x-none"/>
        </w:rPr>
        <w:t xml:space="preserve"> </w:t>
      </w:r>
      <w:r w:rsidR="00FF0687" w:rsidRPr="00F9258F">
        <w:rPr>
          <w:rFonts w:ascii="Tahoma" w:hAnsi="Tahoma" w:cs="Tahoma"/>
          <w:lang w:val="x-none"/>
        </w:rPr>
        <w:t>﻿</w:t>
      </w:r>
      <w:proofErr w:type="spellStart"/>
      <w:r w:rsidR="00FF0687" w:rsidRPr="00F9258F">
        <w:rPr>
          <w:rtl/>
        </w:rPr>
        <w:t>الَّتِي</w:t>
      </w:r>
      <w:proofErr w:type="spellEnd"/>
      <w:r w:rsidR="00FF0687" w:rsidRPr="00F9258F">
        <w:rPr>
          <w:rtl/>
        </w:rPr>
        <w:t xml:space="preserve"> نَتَكَلَّمُ بِهَا أَيْضًا، لاَ بِأَقْوَال تُعَلِّمُهَا حِكْمَةٌ إِنْسَانِيَّةٌ، بَلْ بِمَا يُعَلِّمُهُ الرُّوحُ الْقُدُسُ، قَارِنِينَ الرُّوحِيَّاتِ بِالرُّوحِيَّاتِ." (1. كورنثوس 2: 13).</w:t>
      </w:r>
      <w:r w:rsidR="001D3859" w:rsidRPr="00F9258F">
        <w:rPr>
          <w:rtl/>
        </w:rPr>
        <w:t xml:space="preserve"> </w:t>
      </w:r>
    </w:p>
    <w:p w14:paraId="3E3BB316" w14:textId="3DC7FB30" w:rsidR="001D3859" w:rsidRPr="00F9258F" w:rsidRDefault="001D3859" w:rsidP="001D3859">
      <w:pPr>
        <w:ind w:left="360"/>
        <w:rPr>
          <w:rtl/>
        </w:rPr>
      </w:pPr>
      <w:r w:rsidRPr="00F9258F">
        <w:rPr>
          <w:rtl/>
        </w:rPr>
        <w:t xml:space="preserve">كما وأن الكلمات هي أيضًا من الله. بالتالي فلا بد لنا </w:t>
      </w:r>
      <w:r w:rsidR="009D0844" w:rsidRPr="00F9258F">
        <w:rPr>
          <w:rtl/>
        </w:rPr>
        <w:t>أن نقبل الوحي كلاميًا، أي بأن نقبل الكلام الموحى به. وكل مَن ينكر ذلك يفتح على نفسه أبواب التعسف، وعلى فهمه الشخصي وإرادته أن يقرران ما هو من الله وليس منه في الكتاب المقدس.</w:t>
      </w:r>
      <w:r w:rsidR="004A0709" w:rsidRPr="00F9258F">
        <w:rPr>
          <w:rtl/>
        </w:rPr>
        <w:t xml:space="preserve"> ومن دون الوحي الكلامي لما كان الكتاب المقدس كلمة الله العديمة الغش، وإنما لكانت كلمة الله لا زالت باقية في الكتاب المقدس. وعندها كل شخص سيفتش فيها كاختياره ورغبته فيما يسترق له. </w:t>
      </w:r>
      <w:r w:rsidR="00DA4447" w:rsidRPr="00F9258F">
        <w:rPr>
          <w:rtl/>
        </w:rPr>
        <w:t>ولن يكون عندها أي أرضية ثابتة يرتكز عليها المرء من جهة خلاصه الأبدي وراحته. فمَن يريد بأن يضع بيته على أرض حيث بالقرب من أساس الصخر مستنقع لا مأمن فيه وأرض سبخة</w:t>
      </w:r>
      <w:r w:rsidR="00B346D7" w:rsidRPr="00F9258F">
        <w:rPr>
          <w:rtl/>
        </w:rPr>
        <w:t xml:space="preserve">، ولا أحد يعلم أين ينتهي هذا وأين يبدأ ذاك. فالدكتور </w:t>
      </w:r>
      <w:proofErr w:type="spellStart"/>
      <w:r w:rsidR="00B346D7" w:rsidRPr="00F9258F">
        <w:rPr>
          <w:rtl/>
        </w:rPr>
        <w:t>أيبلينغ</w:t>
      </w:r>
      <w:proofErr w:type="spellEnd"/>
      <w:r w:rsidR="00B346D7" w:rsidRPr="00F9258F">
        <w:rPr>
          <w:rtl/>
        </w:rPr>
        <w:t xml:space="preserve"> يقول في كتابه أن الكتاب المقدس هو كلمة الله بحق: "كتاب مقدس فيه أخطاء" لكان من دون قيمة مثل عهد كتب الموصي أو نائب</w:t>
      </w:r>
      <w:r w:rsidR="006205E9" w:rsidRPr="00F9258F">
        <w:rPr>
          <w:rtl/>
        </w:rPr>
        <w:t>ٌ</w:t>
      </w:r>
      <w:r w:rsidR="00B346D7" w:rsidRPr="00F9258F">
        <w:rPr>
          <w:rtl/>
        </w:rPr>
        <w:t xml:space="preserve"> عنه جزءً منه فقط، ومعظم أجزاؤه زيفه أناس مجهولي الهوية. كما وأقل من ذلك حيث يمنح الديان الميراث، الحياة الأبدية، لمَن يقبل جزءً فقط من العهد، ولكنه يرفض الشروط التي لا تريحه.</w:t>
      </w:r>
    </w:p>
    <w:p w14:paraId="53356B6B" w14:textId="52D01765" w:rsidR="00FE2DD5" w:rsidRPr="00F9258F" w:rsidRDefault="00FE2DD5" w:rsidP="00372973">
      <w:pPr>
        <w:ind w:left="360"/>
        <w:rPr>
          <w:rtl/>
        </w:rPr>
      </w:pPr>
      <w:r w:rsidRPr="00F9258F">
        <w:rPr>
          <w:rtl/>
        </w:rPr>
        <w:t>أما يسوع المسيح ورسله وقبلهم الأنبياء فقد فعلوا ذلك بصورة مختلفة. فلقد شهدوا بكل الكتب، وبالطبع بالأولى بأسفار العهد القديم، على أنها كلمة الله</w:t>
      </w:r>
      <w:r w:rsidR="00372973" w:rsidRPr="00F9258F">
        <w:rPr>
          <w:rtl/>
        </w:rPr>
        <w:t xml:space="preserve"> وأشاروا إليها بصوت واحد بكونها "الكتاب" أو "الكتب". وقد قال رب المجد عنها: "وَلاَ يُمْكِنُ أَنْ يُنْقَضَ الْمَكْتُوبُ" (يوحنا 10: 35). ويشهد الرسول بولس: "وَلكِنَّنِي أُقِرُّ لَكَ بِهذَا: أَنَّنِي ...، مُؤْمِنًا بِكُلِّ مَا هُوَ مَكْتُوبٌ فِي النَّامُوسِ وَالأَنْبِيَاءِ. " (أعمال الرسل 24: 14). وأسفار العهد القديم توازيها أسفار العهد الجديد. لذا يقول الرسول بطرس عن رسائل الرسول بولس، بأن " ... يُحَرِّفُهَا غَيْرُ الْعُلَمَاءِ وَغَيْرُ الثَّابِتِينَ، كَبَاقِي الْكُتُبِ أَيْضًا، لِهَلاَكِ أَنْفُسِهِمْ." (2. بطرس 3: 15، 16). فالتسمية المستخدمة في "كتاب"، "كتب" المُشار بها إلى العهد القديم فقط</w:t>
      </w:r>
      <w:r w:rsidR="0060778C" w:rsidRPr="00F9258F">
        <w:rPr>
          <w:rtl/>
        </w:rPr>
        <w:t xml:space="preserve"> تُستخدم هنا في رسائل الرسول. وكل مَن يحرفها يكون يعمل على هلاك نفسه (قارن في ذلك إرمياء 23: 36).</w:t>
      </w:r>
    </w:p>
    <w:p w14:paraId="6A58D65A" w14:textId="40F632DF" w:rsidR="0060778C" w:rsidRPr="00F9258F" w:rsidRDefault="00141815" w:rsidP="00372973">
      <w:pPr>
        <w:ind w:left="360"/>
        <w:rPr>
          <w:rtl/>
          <w:lang w:bidi="he-IL"/>
        </w:rPr>
      </w:pPr>
      <w:r w:rsidRPr="00F9258F">
        <w:rPr>
          <w:rtl/>
        </w:rPr>
        <w:t xml:space="preserve">فإن سؤلنا في الختام: "أفلا يوجد في الكتاب أي أخطاء؟"، فنقول: "كلا!" ومع ذلك فالترجمات لا تخلو أبدًا من الأخطاء والأمانة. وحتى مخطوطات النصوص الأصلية – مخطوطات اليد الأصلية لأسفار العهد القديم والجديد لم تعُد في متناول اليد – فيها بعض العيوب، ومخطوطات العهد الجديد تقدّم على يد نسّاخ كثيرون أساليب قراءة نشأت بصورة مغايرة عن غيرها؛ إلا أن هذه </w:t>
      </w:r>
      <w:hyperlink r:id="rId5" w:anchor=":~:text=aber%20diese%20sind%20alle%20unwichtiger%20Art%20und%20f%C3%BCr%20den%20Inhalt%20so%20gut%20wie%20belanglos%3B%20auch%20sind" w:history="1">
        <w:r w:rsidRPr="00F9258F">
          <w:rPr>
            <w:rStyle w:val="Hyperlink"/>
            <w:rtl/>
          </w:rPr>
          <w:t>جميعها</w:t>
        </w:r>
      </w:hyperlink>
      <w:r w:rsidRPr="00F9258F">
        <w:rPr>
          <w:rtl/>
        </w:rPr>
        <w:t xml:space="preserve"> </w:t>
      </w:r>
    </w:p>
    <w:p w14:paraId="3A497A98" w14:textId="42A3AD64" w:rsidR="00F9258F" w:rsidRDefault="00503A1B" w:rsidP="00372973">
      <w:pPr>
        <w:ind w:left="360"/>
        <w:rPr>
          <w:rtl/>
          <w:lang w:bidi="ar-EG"/>
        </w:rPr>
      </w:pPr>
      <w:r w:rsidRPr="00503A1B">
        <w:rPr>
          <w:rtl/>
          <w:lang w:bidi="ar-EG"/>
        </w:rPr>
        <w:t>من نوع أقل أهمية، وهي بالنسبة للمضمون تكاد تكون عديمة الأهمية؛ كما أن القراءات الصحيحة والأصلية قد أُعيدت</w:t>
      </w:r>
      <w:r>
        <w:rPr>
          <w:rFonts w:hint="cs"/>
          <w:rtl/>
          <w:lang w:bidi="ar-EG"/>
        </w:rPr>
        <w:t xml:space="preserve"> صياغتها على الأغلب بشكل يقيني</w:t>
      </w:r>
      <w:r w:rsidRPr="00503A1B">
        <w:rPr>
          <w:rtl/>
          <w:lang w:bidi="ar-EG"/>
        </w:rPr>
        <w:t xml:space="preserve"> وبأسرع ما يمكن من خلال المقارنة الدقيقة بين المخطوطات المنفردة ببعضها البعض. – لقد وضع الله إعلانه في أيدي البشر – أولاً في أيدي شعب إسرائيل ثم الكنيسة – </w:t>
      </w:r>
      <w:r>
        <w:rPr>
          <w:rFonts w:hint="cs"/>
          <w:rtl/>
          <w:lang w:bidi="ar-EG"/>
        </w:rPr>
        <w:t>ليستخدموه</w:t>
      </w:r>
      <w:r w:rsidRPr="00503A1B">
        <w:rPr>
          <w:rtl/>
          <w:lang w:bidi="ar-EG"/>
        </w:rPr>
        <w:t>. وللأسف لم يحفظ البشر قط أمانةً أُودعت إليهم بمثل هذه الأمانة والكمال المطلق كما كان ينبغي أن يحدث. وهكذا قد يكون من الممكن أن بعض الأخطاء قد تسللت إلى نصوص الإعلان بسبب تراخي البشر وعدم أمانتهم، ولكن هذا لا يُغيّر من أمانة الله شيئاً. وهذا كله لا يمس القضية الخطيرة الخاصة بإيحاء الكتاب المقدس بأكمله، ولا يمس أيضاً الحقيقة الثمينة في أن الله بنعمته ومحبته العظيمة لنا قد سُرَّ بأن يعطينا بروحه القدوس كتاباً لا يخطئ: الكتاب المقدس، كلمته.</w:t>
      </w:r>
    </w:p>
    <w:p w14:paraId="749AFAAD" w14:textId="3B4DBF45" w:rsidR="00503A1B" w:rsidRDefault="00503A1B" w:rsidP="00503A1B">
      <w:pPr>
        <w:ind w:left="360"/>
        <w:rPr>
          <w:rtl/>
          <w:lang w:bidi="ar-EG"/>
        </w:rPr>
      </w:pPr>
      <w:r>
        <w:rPr>
          <w:rtl/>
          <w:lang w:bidi="ar-EG"/>
        </w:rPr>
        <w:t xml:space="preserve">من جانب المشككين والمنكرين لا تزال هناك اعتراضات كثيرة ضد الكتاب المقدس وإيحائه الإلهي. فهم يقولون على سبيل المثال: «إذا كان الكتاب المقدس مُوحىً به وليس الترجمات، فلماذا اقتبس المسيح ورسله في معظم الأحيان الشواهد الكتابية من الترجمة اليونانية (السبعينية)؟ ولماذا </w:t>
      </w:r>
      <w:r>
        <w:rPr>
          <w:rFonts w:hint="cs"/>
          <w:rtl/>
          <w:lang w:bidi="ar-EG"/>
        </w:rPr>
        <w:t>تؤلف</w:t>
      </w:r>
      <w:r>
        <w:rPr>
          <w:rtl/>
          <w:lang w:bidi="ar-EG"/>
        </w:rPr>
        <w:t xml:space="preserve"> الترجمات من الأساس؟»</w:t>
      </w:r>
    </w:p>
    <w:p w14:paraId="5423FFCA" w14:textId="788FB049" w:rsidR="00503A1B" w:rsidRDefault="00503A1B" w:rsidP="00503A1B">
      <w:pPr>
        <w:ind w:left="360"/>
        <w:rPr>
          <w:rtl/>
          <w:lang w:bidi="ar-EG"/>
        </w:rPr>
      </w:pPr>
      <w:r>
        <w:rPr>
          <w:rtl/>
          <w:lang w:bidi="ar-EG"/>
        </w:rPr>
        <w:t>ونحن نجيب على ذلك: إن الترجمة الجيدة تقدم لنا كلمة الله وحقيقته بأقصى قدر ممكن من الأمانة. وبالمناسبة، لم يقتبس الرسل دائماً مقاطع العهد القديم من السبعينية؛ بل إن أكثر من نصف اقتباساتهم مأخوذ من العبرية، كما هي الحال على سبيل المثال في متى 2: 15: «مِنْ مِصْرَ دَعَوْتُ ابْنِي» (هوشع 11: 1). ففي النص الأصلي مدون «ابني»، لكن في السبعينية مدون خطأً «أبنائي».</w:t>
      </w:r>
    </w:p>
    <w:p w14:paraId="7AF96679" w14:textId="6C031747" w:rsidR="00503A1B" w:rsidRDefault="00503A1B" w:rsidP="00396FDF">
      <w:pPr>
        <w:ind w:left="360"/>
        <w:rPr>
          <w:rtl/>
          <w:lang w:bidi="ar-EG"/>
        </w:rPr>
      </w:pPr>
      <w:r>
        <w:rPr>
          <w:rtl/>
          <w:lang w:bidi="ar-EG"/>
        </w:rPr>
        <w:t>ويقول الم</w:t>
      </w:r>
      <w:r>
        <w:rPr>
          <w:rFonts w:hint="cs"/>
          <w:rtl/>
          <w:lang w:bidi="ar-EG"/>
        </w:rPr>
        <w:t>ت</w:t>
      </w:r>
      <w:r>
        <w:rPr>
          <w:rtl/>
          <w:lang w:bidi="ar-EG"/>
        </w:rPr>
        <w:t>ش</w:t>
      </w:r>
      <w:r>
        <w:rPr>
          <w:rFonts w:hint="cs"/>
          <w:rtl/>
          <w:lang w:bidi="ar-EG"/>
        </w:rPr>
        <w:t>ك</w:t>
      </w:r>
      <w:r>
        <w:rPr>
          <w:rtl/>
          <w:lang w:bidi="ar-EG"/>
        </w:rPr>
        <w:t>كون أيضاً: «لماذا تُقتبس مقاطع العهد القديم في الغالب بحرية إن كان موحىً به؟» والجواب: لأن روح الله، الذي تنبأ بواسطة الأنبياء، هو نفسه الذي قاد الرسل والكتبة في الوحي مجدداً ليخلعوا على تلك المقاطع وضوحاً جديداً أو معنىً أوسع (</w:t>
      </w:r>
      <w:r w:rsidR="00396FDF">
        <w:rPr>
          <w:rFonts w:hint="cs"/>
          <w:rtl/>
          <w:lang w:bidi="ar-EG"/>
        </w:rPr>
        <w:t>قارن</w:t>
      </w:r>
      <w:r>
        <w:rPr>
          <w:rtl/>
          <w:lang w:bidi="ar-EG"/>
        </w:rPr>
        <w:t xml:space="preserve"> على سبيل المثال </w:t>
      </w:r>
      <w:proofErr w:type="spellStart"/>
      <w:r>
        <w:rPr>
          <w:rtl/>
          <w:lang w:bidi="ar-EG"/>
        </w:rPr>
        <w:t>أشعياء</w:t>
      </w:r>
      <w:proofErr w:type="spellEnd"/>
      <w:r>
        <w:rPr>
          <w:rtl/>
          <w:lang w:bidi="ar-EG"/>
        </w:rPr>
        <w:t xml:space="preserve"> 8: 12-13 </w:t>
      </w:r>
      <w:r w:rsidR="00396FDF">
        <w:rPr>
          <w:rFonts w:hint="cs"/>
          <w:rtl/>
          <w:lang w:bidi="ar-EG"/>
        </w:rPr>
        <w:t>و</w:t>
      </w:r>
      <w:r>
        <w:rPr>
          <w:rtl/>
          <w:lang w:bidi="ar-EG"/>
        </w:rPr>
        <w:t xml:space="preserve"> 1 بطرس 3: 15). – ويستشهد أولئك المشتكون رغبةً بـ 1 كورنثوس 7: 12، حيث يقول بولس: «وَأَمَّا الْبَاقُونَ، فَأَقُولُ لَهُمْ أَنَا، لاَ الرَّبُّ...». وهم يظنون أن بولس ينكر الوحي هنا. ولكن على العكس تماماً، فهذا المقطع يؤكد الوحي تحديداً: فبولس يريد كخادم أمين لله أن يبلغنا رأيه في مسألة معينة، وهناك يُوحى إليه من روح الله ليخبرنا أن هذا رأيه هو وليس أمراً من الرب، كما في الكلمة السابقة في العدد 10، بحسب متى 5: 32!</w:t>
      </w:r>
    </w:p>
    <w:p w14:paraId="59E1276D" w14:textId="0558B9F4" w:rsidR="00503A1B" w:rsidRPr="00F9258F" w:rsidRDefault="00503A1B" w:rsidP="00503A1B">
      <w:pPr>
        <w:ind w:left="360"/>
        <w:rPr>
          <w:rFonts w:hint="cs"/>
          <w:rtl/>
          <w:lang w:bidi="ar-EG"/>
        </w:rPr>
      </w:pPr>
      <w:r>
        <w:rPr>
          <w:rtl/>
          <w:lang w:bidi="ar-EG"/>
        </w:rPr>
        <w:t>وعلى صفحات أسفار الكتاب المقدس الستة والستين – التي كُتبت على مدى خمسة عشر قرناً، وبواسطة رجال من مختلف البلدان في ثلاث قارات ومن شتى المهن والمراكز والأنصبة الروحية، من أنبياء، وقادة جيوش، وملوك، ورعاة، وكهنة، وصيادي سمك، وأطباء، وحرفيين، وعشارين – لا يوجد أي تناقض مع ذاته ولا مع النتائج المؤكدة للعلم. مهما تكرر هذا الادعاء، فإن الأدلة عليه مفقودة. فكثير مما يقوله الكتاب المقدس لا يفهمه الم</w:t>
      </w:r>
      <w:r w:rsidR="00396FDF">
        <w:rPr>
          <w:rFonts w:hint="cs"/>
          <w:rtl/>
          <w:lang w:bidi="ar-EG"/>
        </w:rPr>
        <w:t>ت</w:t>
      </w:r>
      <w:r>
        <w:rPr>
          <w:rtl/>
          <w:lang w:bidi="ar-EG"/>
        </w:rPr>
        <w:t>ش</w:t>
      </w:r>
      <w:r w:rsidR="00396FDF">
        <w:rPr>
          <w:rFonts w:hint="cs"/>
          <w:rtl/>
          <w:lang w:bidi="ar-EG"/>
        </w:rPr>
        <w:t>ك</w:t>
      </w:r>
      <w:r>
        <w:rPr>
          <w:rtl/>
          <w:lang w:bidi="ar-EG"/>
        </w:rPr>
        <w:t>كون أو يفسرونه تفسيراً خاطئاً، وكثير من الأمور التي يعلمها ما يُسمى بالعلم ليست سوى ادعاءات جريئة ونظريات غير مثبتة، ولهذا لا يقبلها حتى غيرهم من ممثلي العلم. ولكن لله المجد الأبدي لأجل كنز كلمته، التي هي بالنسبة لنا س</w:t>
      </w:r>
      <w:r w:rsidR="00396FDF">
        <w:rPr>
          <w:rFonts w:hint="cs"/>
          <w:rtl/>
          <w:lang w:bidi="ar-EG"/>
        </w:rPr>
        <w:t>يادة</w:t>
      </w:r>
      <w:r>
        <w:rPr>
          <w:rtl/>
          <w:lang w:bidi="ar-EG"/>
        </w:rPr>
        <w:t xml:space="preserve"> لا </w:t>
      </w:r>
      <w:hyperlink r:id="rId6" w:anchor=":~:text=%E2%80%9EDie%20g%C3%B6ttliche%20Vollkommenheit" w:history="1">
        <w:r w:rsidRPr="00396FDF">
          <w:rPr>
            <w:rStyle w:val="Hyperlink"/>
            <w:rtl/>
            <w:lang w:bidi="ar-EG"/>
          </w:rPr>
          <w:t>تخطئ</w:t>
        </w:r>
      </w:hyperlink>
      <w:r>
        <w:rPr>
          <w:rtl/>
          <w:lang w:bidi="ar-EG"/>
        </w:rPr>
        <w:t>!</w:t>
      </w:r>
    </w:p>
    <w:sectPr w:rsidR="00503A1B" w:rsidRPr="00F9258F" w:rsidSect="00834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36AAC"/>
    <w:multiLevelType w:val="hybridMultilevel"/>
    <w:tmpl w:val="25189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83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FD"/>
    <w:rsid w:val="000519F0"/>
    <w:rsid w:val="00072F5E"/>
    <w:rsid w:val="0007786A"/>
    <w:rsid w:val="000915A7"/>
    <w:rsid w:val="000B3152"/>
    <w:rsid w:val="00141815"/>
    <w:rsid w:val="0017313E"/>
    <w:rsid w:val="001C2880"/>
    <w:rsid w:val="001D3859"/>
    <w:rsid w:val="00256A50"/>
    <w:rsid w:val="002B731C"/>
    <w:rsid w:val="00372973"/>
    <w:rsid w:val="00396FDF"/>
    <w:rsid w:val="004A0709"/>
    <w:rsid w:val="004B7C8B"/>
    <w:rsid w:val="004D3234"/>
    <w:rsid w:val="00503A1B"/>
    <w:rsid w:val="00574FEE"/>
    <w:rsid w:val="005772A3"/>
    <w:rsid w:val="00592BFD"/>
    <w:rsid w:val="005A0AF2"/>
    <w:rsid w:val="005F5339"/>
    <w:rsid w:val="0060778C"/>
    <w:rsid w:val="006205E9"/>
    <w:rsid w:val="00623937"/>
    <w:rsid w:val="006541D0"/>
    <w:rsid w:val="0066650C"/>
    <w:rsid w:val="006C33B3"/>
    <w:rsid w:val="007458D1"/>
    <w:rsid w:val="008341C2"/>
    <w:rsid w:val="0084266E"/>
    <w:rsid w:val="008E3247"/>
    <w:rsid w:val="00931086"/>
    <w:rsid w:val="0098100D"/>
    <w:rsid w:val="009B5A24"/>
    <w:rsid w:val="009D0844"/>
    <w:rsid w:val="00A02056"/>
    <w:rsid w:val="00A64CC2"/>
    <w:rsid w:val="00A95EF2"/>
    <w:rsid w:val="00AE7A21"/>
    <w:rsid w:val="00B27FE8"/>
    <w:rsid w:val="00B346D7"/>
    <w:rsid w:val="00B94C95"/>
    <w:rsid w:val="00BB5041"/>
    <w:rsid w:val="00C412FF"/>
    <w:rsid w:val="00DA4447"/>
    <w:rsid w:val="00DC7C32"/>
    <w:rsid w:val="00EC639E"/>
    <w:rsid w:val="00F37EDD"/>
    <w:rsid w:val="00F91FF7"/>
    <w:rsid w:val="00F9258F"/>
    <w:rsid w:val="00FB7098"/>
    <w:rsid w:val="00FE2DD5"/>
    <w:rsid w:val="00FF06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57A9"/>
  <w15:chartTrackingRefBased/>
  <w15:docId w15:val="{94D14107-05A9-4C01-AD56-02F9F4FD0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F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92B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2B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2B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2B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2B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F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92B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2B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2B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2B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2B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2B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2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F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92BF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92BFD"/>
    <w:pPr>
      <w:spacing w:before="160"/>
      <w:jc w:val="center"/>
    </w:pPr>
    <w:rPr>
      <w:i/>
      <w:iCs/>
      <w:color w:val="404040" w:themeColor="text1" w:themeTint="BF"/>
    </w:rPr>
  </w:style>
  <w:style w:type="character" w:customStyle="1" w:styleId="QuoteChar">
    <w:name w:val="Quote Char"/>
    <w:basedOn w:val="DefaultParagraphFont"/>
    <w:link w:val="Quote"/>
    <w:uiPriority w:val="29"/>
    <w:rsid w:val="00592BFD"/>
    <w:rPr>
      <w:i/>
      <w:iCs/>
      <w:color w:val="404040" w:themeColor="text1" w:themeTint="BF"/>
    </w:rPr>
  </w:style>
  <w:style w:type="paragraph" w:styleId="ListParagraph">
    <w:name w:val="List Paragraph"/>
    <w:basedOn w:val="Normal"/>
    <w:uiPriority w:val="34"/>
    <w:qFormat/>
    <w:rsid w:val="00592BFD"/>
    <w:pPr>
      <w:ind w:left="720"/>
      <w:contextualSpacing/>
    </w:pPr>
  </w:style>
  <w:style w:type="character" w:styleId="IntenseEmphasis">
    <w:name w:val="Intense Emphasis"/>
    <w:basedOn w:val="DefaultParagraphFont"/>
    <w:uiPriority w:val="21"/>
    <w:qFormat/>
    <w:rsid w:val="00592BFD"/>
    <w:rPr>
      <w:i/>
      <w:iCs/>
      <w:color w:val="0F4761" w:themeColor="accent1" w:themeShade="BF"/>
    </w:rPr>
  </w:style>
  <w:style w:type="paragraph" w:styleId="IntenseQuote">
    <w:name w:val="Intense Quote"/>
    <w:basedOn w:val="Normal"/>
    <w:next w:val="Normal"/>
    <w:link w:val="IntenseQuoteChar"/>
    <w:uiPriority w:val="30"/>
    <w:qFormat/>
    <w:rsid w:val="00592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FD"/>
    <w:rPr>
      <w:i/>
      <w:iCs/>
      <w:color w:val="0F4761" w:themeColor="accent1" w:themeShade="BF"/>
    </w:rPr>
  </w:style>
  <w:style w:type="character" w:styleId="IntenseReference">
    <w:name w:val="Intense Reference"/>
    <w:basedOn w:val="DefaultParagraphFont"/>
    <w:uiPriority w:val="32"/>
    <w:qFormat/>
    <w:rsid w:val="00592BFD"/>
    <w:rPr>
      <w:b/>
      <w:bCs/>
      <w:smallCaps/>
      <w:color w:val="0F4761" w:themeColor="accent1" w:themeShade="BF"/>
      <w:spacing w:val="5"/>
    </w:rPr>
  </w:style>
  <w:style w:type="character" w:styleId="Hyperlink">
    <w:name w:val="Hyperlink"/>
    <w:basedOn w:val="DefaultParagraphFont"/>
    <w:uiPriority w:val="99"/>
    <w:unhideWhenUsed/>
    <w:rsid w:val="00B94C95"/>
    <w:rPr>
      <w:color w:val="467886" w:themeColor="hyperlink"/>
      <w:u w:val="single"/>
    </w:rPr>
  </w:style>
  <w:style w:type="character" w:styleId="UnresolvedMention">
    <w:name w:val="Unresolved Mention"/>
    <w:basedOn w:val="DefaultParagraphFont"/>
    <w:uiPriority w:val="99"/>
    <w:semiHidden/>
    <w:unhideWhenUsed/>
    <w:rsid w:val="00B94C95"/>
    <w:rPr>
      <w:color w:val="605E5C"/>
      <w:shd w:val="clear" w:color="auto" w:fill="E1DFDD"/>
    </w:rPr>
  </w:style>
  <w:style w:type="character" w:styleId="FollowedHyperlink">
    <w:name w:val="FollowedHyperlink"/>
    <w:basedOn w:val="DefaultParagraphFont"/>
    <w:uiPriority w:val="99"/>
    <w:semiHidden/>
    <w:unhideWhenUsed/>
    <w:rsid w:val="004D32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studium.de/articles/3788/fragen-und-antworten-10-inspiration.html" TargetMode="External"/><Relationship Id="rId5" Type="http://schemas.openxmlformats.org/officeDocument/2006/relationships/hyperlink" Target="https://www.bibelstudium.de/articles/3788/fragen-und-antworten-10-inspir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2488</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21</cp:revision>
  <dcterms:created xsi:type="dcterms:W3CDTF">2026-04-18T15:54:00Z</dcterms:created>
  <dcterms:modified xsi:type="dcterms:W3CDTF">2026-10-04T23:34:00Z</dcterms:modified>
</cp:coreProperties>
</file>