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93ABB" w14:textId="6432558A" w:rsidR="00051645" w:rsidRPr="00CB387F" w:rsidRDefault="007B365F" w:rsidP="00CB387F">
      <w:pPr>
        <w:pStyle w:val="Heading2"/>
        <w:rPr>
          <w:rtl/>
        </w:rPr>
      </w:pPr>
      <w:hyperlink r:id="rId8" w:history="1">
        <w:r w:rsidRPr="00CB387F">
          <w:rPr>
            <w:rStyle w:val="Hyperlink"/>
            <w:color w:val="0F4761" w:themeColor="accent1" w:themeShade="BF"/>
            <w:rtl/>
          </w:rPr>
          <w:t>مدخل إلى أسفار العهد الجديد التاريخية</w:t>
        </w:r>
      </w:hyperlink>
    </w:p>
    <w:p w14:paraId="65DC813A" w14:textId="54BA62DF" w:rsidR="007B365F" w:rsidRPr="007B365F" w:rsidRDefault="007B365F" w:rsidP="007B365F">
      <w:pPr>
        <w:bidi w:val="0"/>
        <w:rPr>
          <w:lang w:val="de-DE" w:bidi="ar-LB"/>
        </w:rPr>
      </w:pPr>
      <w:r w:rsidRPr="007B365F">
        <w:rPr>
          <w:lang w:val="de-DE" w:bidi="ar-LB"/>
        </w:rPr>
        <w:t>Ernst-August Bremicker</w:t>
      </w:r>
    </w:p>
    <w:p w14:paraId="2E6EE72C" w14:textId="7EA3AC0C" w:rsidR="007B365F" w:rsidRDefault="00300EF6">
      <w:pPr>
        <w:rPr>
          <w:rtl/>
          <w:lang w:val="de-DE" w:bidi="ar-LB"/>
        </w:rPr>
      </w:pPr>
      <w:r>
        <w:rPr>
          <w:rFonts w:hint="cs"/>
          <w:rtl/>
          <w:lang w:val="de-DE" w:bidi="ar-LB"/>
        </w:rPr>
        <w:t>مقدمة</w:t>
      </w:r>
    </w:p>
    <w:p w14:paraId="37C1CB3C" w14:textId="2F8091B8" w:rsidR="00300EF6" w:rsidRDefault="00300EF6">
      <w:pPr>
        <w:rPr>
          <w:rtl/>
          <w:lang w:val="de-DE" w:bidi="ar-LB"/>
        </w:rPr>
      </w:pPr>
      <w:r>
        <w:rPr>
          <w:rFonts w:hint="cs"/>
          <w:rtl/>
          <w:lang w:val="de-DE" w:bidi="ar-LB"/>
        </w:rPr>
        <w:t xml:space="preserve">إن هذا الكتاب مكون من ست مقالات كانت قد أُصدرت على موقع </w:t>
      </w:r>
      <w:r w:rsidRPr="00300EF6">
        <w:rPr>
          <w:lang w:val="de-DE" w:bidi="ar-LB"/>
        </w:rPr>
        <w:t>bibelkommentare.de</w:t>
      </w:r>
      <w:r>
        <w:rPr>
          <w:rFonts w:hint="cs"/>
          <w:rtl/>
          <w:lang w:val="de-DE" w:bidi="ar-LB"/>
        </w:rPr>
        <w:t xml:space="preserve">. فهي </w:t>
      </w:r>
      <w:r w:rsidR="00CB387F">
        <w:rPr>
          <w:rFonts w:hint="cs"/>
          <w:rtl/>
          <w:lang w:val="de-DE" w:bidi="ar-LB"/>
        </w:rPr>
        <w:t>ليست</w:t>
      </w:r>
      <w:r>
        <w:rPr>
          <w:rFonts w:hint="cs"/>
          <w:rtl/>
          <w:lang w:val="de-DE" w:bidi="ar-LB"/>
        </w:rPr>
        <w:t xml:space="preserve"> محاضرة علمية أو لاهوتية ولا تعليق كتابي (تفسير) بالمفهوم </w:t>
      </w:r>
      <w:r w:rsidR="0018450D">
        <w:rPr>
          <w:rFonts w:hint="cs"/>
          <w:rtl/>
          <w:lang w:val="de-DE" w:bidi="ar-LB"/>
        </w:rPr>
        <w:t>الكلاسيكي</w:t>
      </w:r>
      <w:r>
        <w:rPr>
          <w:rFonts w:hint="cs"/>
          <w:rtl/>
          <w:lang w:val="de-DE" w:bidi="ar-LB"/>
        </w:rPr>
        <w:t>. فكل قصدي هو بأن أعطي القارئ المهتم محطة دعم وإطارًا يعينه على دراسة هذه الأسفار الأساسية. إني</w:t>
      </w:r>
      <w:r w:rsidRPr="00300EF6">
        <w:rPr>
          <w:rtl/>
        </w:rPr>
        <w:t xml:space="preserve"> </w:t>
      </w:r>
      <w:r w:rsidRPr="00300EF6">
        <w:rPr>
          <w:rtl/>
          <w:lang w:val="de-DE" w:bidi="ar-LB"/>
        </w:rPr>
        <w:t>استندت</w:t>
      </w:r>
      <w:r>
        <w:rPr>
          <w:rFonts w:hint="cs"/>
          <w:rtl/>
          <w:lang w:val="de-DE" w:bidi="ar-LB"/>
        </w:rPr>
        <w:t xml:space="preserve"> في ذلك على سلسلة من المقالات الجيدة لشراح مزكّين.</w:t>
      </w:r>
    </w:p>
    <w:p w14:paraId="07461C63" w14:textId="3720EDD6" w:rsidR="00300EF6" w:rsidRDefault="00300EF6">
      <w:pPr>
        <w:rPr>
          <w:rtl/>
          <w:lang w:val="de-DE" w:bidi="ar-LB"/>
        </w:rPr>
      </w:pPr>
      <w:r>
        <w:rPr>
          <w:rFonts w:hint="cs"/>
          <w:rtl/>
          <w:lang w:val="de-DE" w:bidi="ar-LB"/>
        </w:rPr>
        <w:t>وهنالك ملاحظتين قبل ذلك:</w:t>
      </w:r>
    </w:p>
    <w:p w14:paraId="0C5B25A5" w14:textId="3AFD4777" w:rsidR="00300EF6" w:rsidRDefault="00300EF6" w:rsidP="00300EF6">
      <w:pPr>
        <w:pStyle w:val="ListParagraph"/>
        <w:numPr>
          <w:ilvl w:val="0"/>
          <w:numId w:val="1"/>
        </w:numPr>
        <w:rPr>
          <w:lang w:val="de-DE" w:bidi="ar-LB"/>
        </w:rPr>
      </w:pPr>
      <w:r>
        <w:rPr>
          <w:rFonts w:hint="cs"/>
          <w:rtl/>
          <w:lang w:val="de-DE" w:bidi="ar-LB"/>
        </w:rPr>
        <w:t>كل الاقتباسات الكتابية أُخذت من ترجمة إلبرفلدر للكتاب المقدس، طبعة هوكيسفاغن للنشر المسيحي للكتاب المقدس.</w:t>
      </w:r>
    </w:p>
    <w:p w14:paraId="48F2C7AB" w14:textId="110E2F34" w:rsidR="00300EF6" w:rsidRDefault="00300EF6" w:rsidP="00300EF6">
      <w:pPr>
        <w:pStyle w:val="ListParagraph"/>
        <w:numPr>
          <w:ilvl w:val="0"/>
          <w:numId w:val="1"/>
        </w:numPr>
        <w:rPr>
          <w:lang w:val="de-DE" w:bidi="ar-LB"/>
        </w:rPr>
      </w:pPr>
      <w:r>
        <w:rPr>
          <w:rFonts w:hint="cs"/>
          <w:rtl/>
          <w:lang w:val="de-DE" w:bidi="ar-LB"/>
        </w:rPr>
        <w:t>كلمة (إكليسبا)</w:t>
      </w:r>
      <w:r w:rsidR="00136299">
        <w:rPr>
          <w:rFonts w:hint="cs"/>
          <w:rtl/>
          <w:lang w:val="de-DE" w:bidi="ar-LB"/>
        </w:rPr>
        <w:t xml:space="preserve"> أعيد صياغتها في هذا الكتاب على طول الطريق بـ"كنيسة" وليس "اجتماع" أو "مجمع". وفي الأ</w:t>
      </w:r>
      <w:r w:rsidR="00916695">
        <w:rPr>
          <w:rFonts w:hint="cs"/>
          <w:rtl/>
          <w:lang w:val="de-DE" w:bidi="ar-LB"/>
        </w:rPr>
        <w:t>خ</w:t>
      </w:r>
      <w:r w:rsidR="00136299">
        <w:rPr>
          <w:rFonts w:hint="cs"/>
          <w:rtl/>
          <w:lang w:val="de-DE" w:bidi="ar-LB"/>
        </w:rPr>
        <w:t>ير لم تُحسم أفضل ترجمة للكلمة لكي يتم استخدامها، طالما نحن نفهم فيها ما يفهمه الكتاب</w:t>
      </w:r>
      <w:r w:rsidR="009A0AAD">
        <w:rPr>
          <w:rFonts w:hint="cs"/>
          <w:rtl/>
          <w:lang w:val="de-DE" w:bidi="ar-LB"/>
        </w:rPr>
        <w:t xml:space="preserve"> المقدس</w:t>
      </w:r>
      <w:r w:rsidR="00136299">
        <w:rPr>
          <w:rFonts w:hint="cs"/>
          <w:rtl/>
          <w:lang w:val="de-DE" w:bidi="ar-LB"/>
        </w:rPr>
        <w:t xml:space="preserve"> منها.</w:t>
      </w:r>
    </w:p>
    <w:p w14:paraId="6B80C486" w14:textId="7C989A4A" w:rsidR="00916695" w:rsidRDefault="00916695" w:rsidP="00916695">
      <w:pPr>
        <w:rPr>
          <w:rtl/>
          <w:lang w:val="de-DE" w:bidi="ar-LB"/>
        </w:rPr>
      </w:pPr>
      <w:r w:rsidRPr="00916695">
        <w:rPr>
          <w:rFonts w:hint="cs"/>
          <w:rtl/>
          <w:lang w:val="de-DE" w:bidi="ar-LB"/>
        </w:rPr>
        <w:t>إني أود بأن أشكر من كل قلبي جميع مَن أعانوني في معاينة النص!</w:t>
      </w:r>
    </w:p>
    <w:p w14:paraId="1243FDE4" w14:textId="510F2946" w:rsidR="00916695" w:rsidRDefault="00916695" w:rsidP="00916695">
      <w:pPr>
        <w:rPr>
          <w:rtl/>
          <w:lang w:val="de-DE" w:bidi="ar-LB"/>
        </w:rPr>
      </w:pPr>
      <w:r>
        <w:rPr>
          <w:rFonts w:hint="cs"/>
          <w:rtl/>
          <w:lang w:val="de-DE" w:bidi="ar-LB"/>
        </w:rPr>
        <w:t>فيتر، 2025 يناير</w:t>
      </w:r>
    </w:p>
    <w:p w14:paraId="317AC046" w14:textId="77777777" w:rsidR="00CB387F" w:rsidRDefault="00916695" w:rsidP="00CB387F">
      <w:pPr>
        <w:bidi w:val="0"/>
        <w:rPr>
          <w:rtl/>
          <w:lang w:val="de-DE" w:bidi="ar-LB"/>
        </w:rPr>
        <w:sectPr w:rsidR="00CB387F" w:rsidSect="0065628F">
          <w:pgSz w:w="11906" w:h="16838"/>
          <w:pgMar w:top="1440" w:right="1440" w:bottom="1440" w:left="1440" w:header="708" w:footer="708" w:gutter="0"/>
          <w:cols w:space="708"/>
          <w:docGrid w:linePitch="360"/>
        </w:sectPr>
      </w:pPr>
      <w:r>
        <w:rPr>
          <w:rFonts w:hint="cs"/>
          <w:rtl/>
          <w:lang w:val="de-DE" w:bidi="ar-LB"/>
        </w:rPr>
        <w:t>أيرنست أوغسط بريميكر</w:t>
      </w:r>
    </w:p>
    <w:p w14:paraId="5793AA22" w14:textId="151B4093" w:rsidR="00916695" w:rsidRDefault="00000000" w:rsidP="00CB387F">
      <w:pPr>
        <w:pStyle w:val="Heading2"/>
        <w:rPr>
          <w:rtl/>
        </w:rPr>
      </w:pPr>
      <w:hyperlink r:id="rId9" w:history="1">
        <w:r w:rsidR="00CB387F" w:rsidRPr="00CB387F">
          <w:rPr>
            <w:rStyle w:val="Hyperlink"/>
            <w:rFonts w:hint="cs"/>
            <w:color w:val="0F4761" w:themeColor="accent1" w:themeShade="BF"/>
            <w:rtl/>
          </w:rPr>
          <w:t>الجزء 1: ملاحظات عامة</w:t>
        </w:r>
      </w:hyperlink>
    </w:p>
    <w:p w14:paraId="5B14F23F" w14:textId="3E37B155" w:rsidR="00CB387F" w:rsidRDefault="00CB387F" w:rsidP="00CB387F">
      <w:pPr>
        <w:rPr>
          <w:rtl/>
          <w:lang w:val="de-DE" w:bidi="ar-LB"/>
        </w:rPr>
      </w:pPr>
      <w:r>
        <w:rPr>
          <w:rFonts w:hint="cs"/>
          <w:rtl/>
          <w:lang w:val="de-DE" w:bidi="ar-LB"/>
        </w:rPr>
        <w:t>عن الموضوع</w:t>
      </w:r>
    </w:p>
    <w:p w14:paraId="4E6C85FC" w14:textId="1F2B7658" w:rsidR="0012285B" w:rsidRDefault="0012285B" w:rsidP="00CB387F">
      <w:pPr>
        <w:rPr>
          <w:rtl/>
          <w:lang w:val="de-DE" w:bidi="ar-LB"/>
        </w:rPr>
      </w:pPr>
      <w:r>
        <w:rPr>
          <w:rFonts w:hint="cs"/>
          <w:rtl/>
          <w:lang w:val="de-DE" w:bidi="ar-LB"/>
        </w:rPr>
        <w:t xml:space="preserve">يبدأ العهد الجديد بالأربع أناجيل </w:t>
      </w:r>
      <w:r>
        <w:rPr>
          <w:rtl/>
          <w:lang w:val="de-DE" w:bidi="ar-LB"/>
        </w:rPr>
        <w:t>–</w:t>
      </w:r>
      <w:r>
        <w:rPr>
          <w:rFonts w:hint="cs"/>
          <w:rtl/>
          <w:lang w:val="de-DE" w:bidi="ar-LB"/>
        </w:rPr>
        <w:t xml:space="preserve"> متى، مرقس، لوقا ويوحنا </w:t>
      </w:r>
      <w:r>
        <w:rPr>
          <w:rtl/>
          <w:lang w:val="de-DE" w:bidi="ar-LB"/>
        </w:rPr>
        <w:t>–</w:t>
      </w:r>
      <w:r>
        <w:rPr>
          <w:rFonts w:hint="cs"/>
          <w:rtl/>
          <w:lang w:val="de-DE" w:bidi="ar-LB"/>
        </w:rPr>
        <w:t xml:space="preserve"> وأعمال الرسل. فهذه الأسفار الخمسة زمنيًا هي ليست أقدم الأسفار في العهد الجديد، إلا أنها تكوّن كسرد تاريخي (كما وتعليميًا أيضًا) الأساس للأسفار التي تليها (الرسائل وسفر الرؤيا). فهي مهمة لكل قارئ للكتاب المقدس </w:t>
      </w:r>
      <w:r>
        <w:rPr>
          <w:rtl/>
          <w:lang w:val="de-DE" w:bidi="ar-LB"/>
        </w:rPr>
        <w:t>–</w:t>
      </w:r>
      <w:r>
        <w:rPr>
          <w:rFonts w:hint="cs"/>
          <w:rtl/>
          <w:lang w:val="de-DE" w:bidi="ar-LB"/>
        </w:rPr>
        <w:t xml:space="preserve"> بغض النظر عن عمره ونضجه الروحي </w:t>
      </w:r>
      <w:r>
        <w:rPr>
          <w:rtl/>
          <w:lang w:val="de-DE" w:bidi="ar-LB"/>
        </w:rPr>
        <w:t>–</w:t>
      </w:r>
      <w:r>
        <w:rPr>
          <w:rFonts w:hint="cs"/>
          <w:rtl/>
          <w:lang w:val="de-DE" w:bidi="ar-LB"/>
        </w:rPr>
        <w:t xml:space="preserve"> ويجب إعادة قراءتها من مرة لمرة.</w:t>
      </w:r>
    </w:p>
    <w:p w14:paraId="68A253F9" w14:textId="44BAF112" w:rsidR="0012285B" w:rsidRDefault="0012285B" w:rsidP="0012285B">
      <w:pPr>
        <w:pStyle w:val="ListParagraph"/>
        <w:numPr>
          <w:ilvl w:val="0"/>
          <w:numId w:val="2"/>
        </w:numPr>
        <w:rPr>
          <w:lang w:val="de-DE" w:bidi="ar-LB"/>
        </w:rPr>
      </w:pPr>
      <w:r>
        <w:rPr>
          <w:rFonts w:hint="cs"/>
          <w:rtl/>
          <w:lang w:val="de-DE" w:bidi="ar-LB"/>
        </w:rPr>
        <w:t>الأناجيل الأربعة تقدم لنا بإيحاء من الروح القدس نشرات حول حياة ابن الله، الذي صار إنسانًا. فليس في ذلك أي شأن البتة حول سيَر حياتية كلاسيكية، وإنما حول أحداث مختارة من حياة ابن الله، الذي عاش على الأرض كإنسان وقد وهب حياته في النهاية قبل أن قام بعدها بانتصار من بين الأموات عائدًا إلى السماوات</w:t>
      </w:r>
      <w:r>
        <w:rPr>
          <w:rStyle w:val="FootnoteReference"/>
          <w:rtl/>
          <w:lang w:val="de-DE" w:bidi="ar-LB"/>
        </w:rPr>
        <w:footnoteReference w:id="1"/>
      </w:r>
      <w:r>
        <w:rPr>
          <w:rFonts w:hint="cs"/>
          <w:rtl/>
          <w:lang w:val="de-DE" w:bidi="ar-LB"/>
        </w:rPr>
        <w:t>.</w:t>
      </w:r>
    </w:p>
    <w:p w14:paraId="50B68789" w14:textId="34BDDF16" w:rsidR="0012285B" w:rsidRDefault="0012285B" w:rsidP="0012285B">
      <w:pPr>
        <w:pStyle w:val="ListParagraph"/>
        <w:numPr>
          <w:ilvl w:val="0"/>
          <w:numId w:val="2"/>
        </w:numPr>
        <w:rPr>
          <w:lang w:val="de-DE" w:bidi="ar-LB"/>
        </w:rPr>
      </w:pPr>
      <w:r>
        <w:rPr>
          <w:rFonts w:hint="cs"/>
          <w:rtl/>
          <w:lang w:val="de-DE" w:bidi="ar-LB"/>
        </w:rPr>
        <w:t>أعمال الرسل يُرينا</w:t>
      </w:r>
      <w:r w:rsidR="00D9033D">
        <w:rPr>
          <w:rFonts w:hint="cs"/>
          <w:rtl/>
          <w:lang w:val="de-DE" w:bidi="ar-LB"/>
        </w:rPr>
        <w:t xml:space="preserve"> كيف انتشر الإنجيل </w:t>
      </w:r>
      <w:r w:rsidR="00D9033D">
        <w:rPr>
          <w:rtl/>
          <w:lang w:val="de-DE" w:bidi="ar-LB"/>
        </w:rPr>
        <w:t>–</w:t>
      </w:r>
      <w:r w:rsidR="00D9033D">
        <w:rPr>
          <w:rFonts w:hint="cs"/>
          <w:rtl/>
          <w:lang w:val="de-DE" w:bidi="ar-LB"/>
        </w:rPr>
        <w:t xml:space="preserve"> بشارة الله عن ابنه </w:t>
      </w:r>
      <w:r w:rsidR="00D9033D">
        <w:rPr>
          <w:rtl/>
          <w:lang w:val="de-DE" w:bidi="ar-LB"/>
        </w:rPr>
        <w:t>–</w:t>
      </w:r>
      <w:r w:rsidR="00D9033D">
        <w:rPr>
          <w:rFonts w:hint="cs"/>
          <w:rtl/>
          <w:lang w:val="de-DE" w:bidi="ar-LB"/>
        </w:rPr>
        <w:t xml:space="preserve"> في العشور الأولى من بعد موت يسوع المسيح.</w:t>
      </w:r>
    </w:p>
    <w:p w14:paraId="46A31591" w14:textId="4AC14970" w:rsidR="00CB387F" w:rsidRDefault="00D9033D" w:rsidP="00D9033D">
      <w:pPr>
        <w:rPr>
          <w:rtl/>
          <w:lang w:val="de-DE" w:bidi="ar-LB"/>
        </w:rPr>
      </w:pPr>
      <w:r w:rsidRPr="00D9033D">
        <w:rPr>
          <w:lang w:bidi="ar-LB"/>
        </w:rPr>
        <w:t>A. C. Gaebelein</w:t>
      </w:r>
      <w:r>
        <w:rPr>
          <w:rFonts w:hint="cs"/>
          <w:rtl/>
          <w:lang w:bidi="ar-LB"/>
        </w:rPr>
        <w:t xml:space="preserve"> </w:t>
      </w:r>
      <w:r>
        <w:rPr>
          <w:rFonts w:hint="cs"/>
          <w:rtl/>
          <w:lang w:val="de-DE" w:bidi="ar-LB"/>
        </w:rPr>
        <w:t>يُشير بأن الله لا يكتب في هذه الأسفار التاريخية كـ"صحفي"، وإنما بالحري كالـ"محرر"</w:t>
      </w:r>
      <w:r>
        <w:rPr>
          <w:rStyle w:val="FootnoteReference"/>
          <w:rtl/>
          <w:lang w:val="de-DE" w:bidi="ar-LB"/>
        </w:rPr>
        <w:footnoteReference w:id="2"/>
      </w:r>
      <w:r>
        <w:rPr>
          <w:rFonts w:hint="cs"/>
          <w:rtl/>
          <w:lang w:val="de-DE" w:bidi="ar-LB"/>
        </w:rPr>
        <w:t xml:space="preserve">. فعمل الصحفي يعتمد على كتابة الحقائق كما حدثت. أما المحرر بالمقابل فهو يجمع المادة بطريقة مطابقة مع أفكاره. لهذا غالبًا ما لا يركز الكُتّاب على التسلسل الزمني، وإنما يقدمونه بحسب مضمون </w:t>
      </w:r>
      <w:r w:rsidR="006C2C93">
        <w:rPr>
          <w:rFonts w:hint="cs"/>
          <w:rtl/>
          <w:lang w:val="de-DE" w:bidi="ar-LB"/>
        </w:rPr>
        <w:t>المواضيع</w:t>
      </w:r>
      <w:r>
        <w:rPr>
          <w:rFonts w:hint="cs"/>
          <w:rtl/>
          <w:lang w:val="de-DE" w:bidi="ar-LB"/>
        </w:rPr>
        <w:t>.</w:t>
      </w:r>
    </w:p>
    <w:p w14:paraId="3869E2C4" w14:textId="7475C976" w:rsidR="006C2C93" w:rsidRDefault="006C2C93" w:rsidP="00D9033D">
      <w:pPr>
        <w:rPr>
          <w:rtl/>
          <w:lang w:val="de-DE" w:bidi="ar-LB"/>
        </w:rPr>
      </w:pPr>
      <w:r>
        <w:rPr>
          <w:rFonts w:hint="cs"/>
          <w:rtl/>
          <w:lang w:val="de-DE" w:bidi="ar-LB"/>
        </w:rPr>
        <w:t>وتلخيص جلي عما تخبر به الأناجيل وأعمال الرسل يقدمه بطرس في بيت كرنيليوس:</w:t>
      </w:r>
    </w:p>
    <w:p w14:paraId="60F4DDF0" w14:textId="295684A5" w:rsidR="006C2C93" w:rsidRDefault="001E13BF" w:rsidP="001E13BF">
      <w:pPr>
        <w:rPr>
          <w:rtl/>
          <w:lang w:val="de-DE" w:bidi="ar-LB"/>
        </w:rPr>
      </w:pPr>
      <w:r>
        <w:rPr>
          <w:rFonts w:hint="cs"/>
          <w:rtl/>
          <w:lang w:val="de-DE" w:bidi="ar-LB"/>
        </w:rPr>
        <w:t>"</w:t>
      </w:r>
      <w:r w:rsidRPr="001E13BF">
        <w:rPr>
          <w:rFonts w:ascii="Tahoma" w:hAnsi="Tahoma" w:cs="Tahoma"/>
          <w:lang w:val="x-none" w:bidi="ar-LB"/>
        </w:rPr>
        <w:t>﻿</w:t>
      </w:r>
      <w:r w:rsidRPr="001E13BF">
        <w:rPr>
          <w:b/>
          <w:bCs/>
          <w:lang w:val="x-none" w:bidi="ar-LB"/>
        </w:rPr>
        <w:t xml:space="preserve"> </w:t>
      </w:r>
      <w:r w:rsidRPr="001E13BF">
        <w:rPr>
          <w:rFonts w:ascii="Tahoma" w:hAnsi="Tahoma" w:cs="Tahoma"/>
          <w:lang w:val="x-none" w:bidi="ar-LB"/>
        </w:rPr>
        <w:t>﻿</w:t>
      </w:r>
      <w:r w:rsidRPr="001E13BF">
        <w:rPr>
          <w:rtl/>
          <w:lang w:val="de-DE"/>
        </w:rPr>
        <w:t xml:space="preserve">يَسُوعُ الَّذِي مِنَ النَّاصِرَةِ كَيْفَ مَسَحَهُ اللهُ بِالرُّوحِ الْقُدُسِ وَالْقُوَّةِ، الَّذِي جَالَ يَصْنَعُ خَيْرًا وَيَشْفِي جَمِيعَ الْمُتَسَلِّطِ عَلَيْهِمْ إِبْلِيسُ، لأَنَّ اللهَ كَانَ مَعَهُ.  </w:t>
      </w:r>
      <w:r w:rsidRPr="001E13BF">
        <w:rPr>
          <w:rFonts w:ascii="Tahoma" w:hAnsi="Tahoma" w:cs="Tahoma"/>
          <w:lang w:val="x-none" w:bidi="ar-LB"/>
        </w:rPr>
        <w:t>﻿</w:t>
      </w:r>
      <w:r w:rsidRPr="001E13BF">
        <w:rPr>
          <w:b/>
          <w:bCs/>
          <w:lang w:val="x-none" w:bidi="ar-LB"/>
        </w:rPr>
        <w:t>39</w:t>
      </w:r>
      <w:r w:rsidRPr="001E13BF">
        <w:rPr>
          <w:rFonts w:ascii="Tahoma" w:hAnsi="Tahoma" w:cs="Tahoma"/>
          <w:lang w:val="x-none" w:bidi="ar-LB"/>
        </w:rPr>
        <w:t>﻿</w:t>
      </w:r>
      <w:r w:rsidRPr="001E13BF">
        <w:rPr>
          <w:b/>
          <w:bCs/>
          <w:lang w:val="x-none" w:bidi="ar-LB"/>
        </w:rPr>
        <w:t xml:space="preserve"> </w:t>
      </w:r>
      <w:r w:rsidRPr="001E13BF">
        <w:rPr>
          <w:rFonts w:ascii="Tahoma" w:hAnsi="Tahoma" w:cs="Tahoma"/>
          <w:lang w:val="x-none" w:bidi="ar-LB"/>
        </w:rPr>
        <w:t>﻿</w:t>
      </w:r>
      <w:r w:rsidRPr="001E13BF">
        <w:rPr>
          <w:rtl/>
          <w:lang w:val="de-DE"/>
        </w:rPr>
        <w:t xml:space="preserve">وَنَحْنُ شُهُودٌ بِكُلِّ مَا فَعَلَ فِي كُورَةِ الْيَهُودِيَّةِ وَفِي أُورُشَلِيمَ. الَّذِي أَيْضًا قَتَلُوهُ مُعَلِّقِينَ إِيَّاهُ عَلَى خَشَبَةٍ.  </w:t>
      </w:r>
      <w:r w:rsidRPr="001E13BF">
        <w:rPr>
          <w:rFonts w:ascii="Tahoma" w:hAnsi="Tahoma" w:cs="Tahoma"/>
          <w:lang w:val="x-none" w:bidi="ar-LB"/>
        </w:rPr>
        <w:t>﻿</w:t>
      </w:r>
      <w:r w:rsidRPr="001E13BF">
        <w:rPr>
          <w:b/>
          <w:bCs/>
          <w:lang w:val="x-none" w:bidi="ar-LB"/>
        </w:rPr>
        <w:t>40</w:t>
      </w:r>
      <w:r w:rsidRPr="001E13BF">
        <w:rPr>
          <w:rFonts w:ascii="Tahoma" w:hAnsi="Tahoma" w:cs="Tahoma"/>
          <w:lang w:val="x-none" w:bidi="ar-LB"/>
        </w:rPr>
        <w:t>﻿</w:t>
      </w:r>
      <w:r w:rsidRPr="001E13BF">
        <w:rPr>
          <w:b/>
          <w:bCs/>
          <w:lang w:val="x-none" w:bidi="ar-LB"/>
        </w:rPr>
        <w:t xml:space="preserve"> </w:t>
      </w:r>
      <w:r w:rsidRPr="001E13BF">
        <w:rPr>
          <w:rFonts w:ascii="Tahoma" w:hAnsi="Tahoma" w:cs="Tahoma"/>
          <w:lang w:val="x-none" w:bidi="ar-LB"/>
        </w:rPr>
        <w:t>﻿</w:t>
      </w:r>
      <w:r w:rsidRPr="001E13BF">
        <w:rPr>
          <w:rtl/>
          <w:lang w:val="de-DE"/>
        </w:rPr>
        <w:t>هذَا أَقَامَهُ اللهُ فِي الْيَوْمِ الثَّالِثِ، وَأَعْطَى أَنْ يَصِيرَ ظَاهِرًا،</w:t>
      </w:r>
      <w:r>
        <w:rPr>
          <w:rFonts w:hint="cs"/>
          <w:rtl/>
          <w:lang w:val="de-DE" w:bidi="ar-LB"/>
        </w:rPr>
        <w:t xml:space="preserve">" (أعمال الرسل 10: 38 </w:t>
      </w:r>
      <w:r>
        <w:rPr>
          <w:rtl/>
          <w:lang w:val="de-DE" w:bidi="ar-LB"/>
        </w:rPr>
        <w:t>–</w:t>
      </w:r>
      <w:r>
        <w:rPr>
          <w:rFonts w:hint="cs"/>
          <w:rtl/>
          <w:lang w:val="de-DE" w:bidi="ar-LB"/>
        </w:rPr>
        <w:t xml:space="preserve"> 40).</w:t>
      </w:r>
    </w:p>
    <w:p w14:paraId="0028A6C9" w14:textId="77777777" w:rsidR="00657CBE" w:rsidRPr="00657CBE" w:rsidRDefault="001E13BF" w:rsidP="00657CBE">
      <w:pPr>
        <w:rPr>
          <w:rtl/>
          <w:lang w:val="de-DE"/>
        </w:rPr>
      </w:pPr>
      <w:r>
        <w:rPr>
          <w:rFonts w:hint="cs"/>
          <w:rtl/>
          <w:lang w:val="de-DE" w:bidi="ar-LB"/>
        </w:rPr>
        <w:t>فالأناجيل تُري كيف حقق الله تصريحاته في العهد القديم وأنه أرسل "</w:t>
      </w:r>
      <w:r w:rsidRPr="001E13BF">
        <w:rPr>
          <w:rtl/>
          <w:lang w:val="de-DE"/>
        </w:rPr>
        <w:t>يَسُوعَ الْمَسِيحَ الْمُبَشَّرَ بِهِ لَكُمْ قَبْلُ.</w:t>
      </w:r>
      <w:r>
        <w:rPr>
          <w:rFonts w:hint="cs"/>
          <w:rtl/>
          <w:lang w:val="de-DE"/>
        </w:rPr>
        <w:t>" (أعمال الرسل 3: 20). كما وهي توضّح كذلك بأن اليهود الذين كان قد جاء خصيصًا لهم، رفضوه وقتلوه. أعمال الرسل يُري كيف انتشر الخبر عن "</w:t>
      </w:r>
      <w:r w:rsidRPr="00657CBE">
        <w:rPr>
          <w:rtl/>
          <w:lang w:val="de-DE"/>
        </w:rPr>
        <w:t>يسوع</w:t>
      </w:r>
      <w:r>
        <w:rPr>
          <w:rFonts w:hint="cs"/>
          <w:rtl/>
          <w:lang w:val="de-DE"/>
        </w:rPr>
        <w:t xml:space="preserve"> هذا". </w:t>
      </w:r>
      <w:r w:rsidR="00657CBE" w:rsidRPr="00657CBE">
        <w:rPr>
          <w:rtl/>
          <w:lang w:val="de-DE"/>
        </w:rPr>
        <w:t>لكل قارئ للكتاب المقدس، يُعدّ أمرًا لا غنى عنه أن يفعل ما يحثنا عليه كاتب الرسالة إلى العبرانيين:</w:t>
      </w:r>
    </w:p>
    <w:p w14:paraId="329320CC" w14:textId="77777777" w:rsidR="00657CBE" w:rsidRPr="00657CBE" w:rsidRDefault="00657CBE" w:rsidP="00657CBE">
      <w:pPr>
        <w:rPr>
          <w:rtl/>
          <w:lang w:val="de-DE"/>
        </w:rPr>
      </w:pPr>
      <w:r w:rsidRPr="00657CBE">
        <w:rPr>
          <w:rtl/>
          <w:lang w:val="de-DE"/>
        </w:rPr>
        <w:t>«نَاظِرِينَ إِلَى رَئيسِ الإِيمَانِ وَمُكَمِّلِهِ يَسُوعَ، الَّذِي مِنْ أَجْلِ السُّرُورِ الْمَوْضُوعِ أَمَامَهُ احْتَمَلَ الصَّلِيبَ مُسْتَهِينًا بِالْخِزْيِ، فَجَلَسَ فِي يَمِينِ عَرْشِ اللهِ. فَتَأَمَّلُوا فِي الَّذِي احْتَمَلَ مِنَ الْخُطَاةِ مُقَاوَمَةً لِنَفْسِهِ مِثْلَ هَذِهِ، لِئَلَّا تَكِلُّوا وَتَخُورُوا فِي نُفُوسِكُمْ» (الرسالة إلى العبرانيين 12: 2، 3).</w:t>
      </w:r>
    </w:p>
    <w:p w14:paraId="693267A8" w14:textId="3AEC46EB" w:rsidR="001E13BF" w:rsidRPr="00657CBE" w:rsidRDefault="00657CBE" w:rsidP="00657CBE">
      <w:pPr>
        <w:pStyle w:val="ListParagraph"/>
        <w:rPr>
          <w:rtl/>
          <w:lang w:val="de-DE"/>
        </w:rPr>
      </w:pPr>
      <w:r w:rsidRPr="00657CBE">
        <w:rPr>
          <w:rtl/>
          <w:lang w:val="de-DE"/>
        </w:rPr>
        <w:t>لا يمكن للمرء أن يقرأ الأناجيل وأعمال الرسل إلا بعميق الخشوع والاحترام. فهي لا تقتصر على سرد أعمال الله وعظائ</w:t>
      </w:r>
      <w:r w:rsidRPr="00657CBE">
        <w:rPr>
          <w:rFonts w:hint="cs"/>
          <w:rtl/>
          <w:lang w:val="de-DE"/>
        </w:rPr>
        <w:t>م أفعاله</w:t>
      </w:r>
      <w:r w:rsidRPr="00657CBE">
        <w:rPr>
          <w:rtl/>
          <w:lang w:val="de-DE"/>
        </w:rPr>
        <w:t xml:space="preserve">، بل تتعلق بالله نفسه الذي صار إنسانًا في ابنه وأتى إلينا نحن البشر - أي الله </w:t>
      </w:r>
      <w:r w:rsidRPr="00657CBE">
        <w:rPr>
          <w:rFonts w:hint="cs"/>
          <w:rtl/>
          <w:lang w:val="de-DE"/>
        </w:rPr>
        <w:t>الظاهر</w:t>
      </w:r>
      <w:r w:rsidRPr="00657CBE">
        <w:rPr>
          <w:rtl/>
          <w:lang w:val="de-DE"/>
        </w:rPr>
        <w:t xml:space="preserve"> في الجسد (تيموثاوس الأولى 3: 16). وفي حين تضع الأناجيل تركيزها على ما صنعه هو لأجلنا، فإن سفر أعمال الرسل يضع التركيز على ما يريد هو أن يصنعه من خلالنا.</w:t>
      </w:r>
    </w:p>
    <w:p w14:paraId="5B933F32" w14:textId="736741FF" w:rsidR="00657CBE" w:rsidRDefault="00657CBE" w:rsidP="00657CBE">
      <w:pPr>
        <w:pStyle w:val="ListParagraph"/>
        <w:numPr>
          <w:ilvl w:val="0"/>
          <w:numId w:val="4"/>
        </w:numPr>
        <w:rPr>
          <w:lang w:val="de-DE"/>
        </w:rPr>
      </w:pPr>
      <w:r>
        <w:rPr>
          <w:rFonts w:hint="cs"/>
          <w:rtl/>
          <w:lang w:val="de-DE"/>
        </w:rPr>
        <w:t>القسم الأول في العهد الجديد</w:t>
      </w:r>
    </w:p>
    <w:p w14:paraId="5DC95E4A" w14:textId="3AC93F2B" w:rsidR="00657CBE" w:rsidRPr="00657CBE" w:rsidRDefault="00657CBE" w:rsidP="00657CBE">
      <w:pPr>
        <w:pStyle w:val="ListParagraph"/>
        <w:rPr>
          <w:rtl/>
          <w:lang w:val="de-DE"/>
        </w:rPr>
      </w:pPr>
      <w:r w:rsidRPr="00657CBE">
        <w:rPr>
          <w:rtl/>
          <w:lang w:val="de-DE"/>
        </w:rPr>
        <w:t xml:space="preserve">تُعَدُّ الكُتُبُ الخَمْسَةُ المَذْكُورَةُ مُسْتَهَلَّ قَانُونِ العَهْدِ الجَدِيدِ. وَهذا القِسْمُ الثَّانِي مِنَ الكِتَابِ المُقَدَّسِ يَخْتَلِفُ عَنِ القِسْمِ الأَوَّلِ، غَيْرَ أَنَّهُ يَرْتَبِطُ بِهِ ارْتِبَاطًا وَثِيقًا لا انْفِصَامَ لَهُ. فَالعَهْدُ القَدِيمُ </w:t>
      </w:r>
      <w:r>
        <w:rPr>
          <w:rFonts w:hint="cs"/>
          <w:rtl/>
          <w:lang w:val="de-DE"/>
        </w:rPr>
        <w:t>ينشغل</w:t>
      </w:r>
      <w:r w:rsidRPr="00657CBE">
        <w:rPr>
          <w:rtl/>
          <w:lang w:val="de-DE"/>
        </w:rPr>
        <w:t xml:space="preserve"> (</w:t>
      </w:r>
      <w:r>
        <w:rPr>
          <w:rFonts w:hint="cs"/>
          <w:rtl/>
          <w:lang w:val="de-DE"/>
        </w:rPr>
        <w:t>عدا</w:t>
      </w:r>
      <w:r w:rsidRPr="00657CBE">
        <w:rPr>
          <w:rtl/>
          <w:lang w:val="de-DE"/>
        </w:rPr>
        <w:t xml:space="preserve"> </w:t>
      </w:r>
      <w:r>
        <w:rPr>
          <w:rFonts w:hint="cs"/>
          <w:rtl/>
          <w:lang w:val="de-DE"/>
        </w:rPr>
        <w:t>الإصحاحات</w:t>
      </w:r>
      <w:r w:rsidRPr="00657CBE">
        <w:rPr>
          <w:rtl/>
          <w:lang w:val="de-DE"/>
        </w:rPr>
        <w:t xml:space="preserve"> الأَحَدَ عَشَرَ الأُولَى مِنْ سِفْرِ التَّكْوِينِ) </w:t>
      </w:r>
      <w:r>
        <w:rPr>
          <w:rFonts w:hint="cs"/>
          <w:rtl/>
          <w:lang w:val="de-DE"/>
        </w:rPr>
        <w:t>ب</w:t>
      </w:r>
      <w:r w:rsidRPr="00657CBE">
        <w:rPr>
          <w:rtl/>
          <w:lang w:val="de-DE"/>
        </w:rPr>
        <w:t>تَارِيخَ شَعْبِ اللهِ الأَرْضِيِّ. وَاليَهُودُ يُقَسِّمُونَ العَهْدَ القَدِيمَ إِلَى ثَلاثَةِ أَقْسَامٍ، وَهذَا التَّقْسِيمُ يُؤَكِّدُهُ الرَّبُّ يَسُوعُ صَرَاحَةً (رَاجِعْ إنجيل لوقا 24: 44)</w:t>
      </w:r>
      <w:r>
        <w:rPr>
          <w:rStyle w:val="FootnoteReference"/>
          <w:rtl/>
          <w:lang w:val="de-DE"/>
        </w:rPr>
        <w:footnoteReference w:id="3"/>
      </w:r>
      <w:r w:rsidRPr="00657CBE">
        <w:rPr>
          <w:rtl/>
          <w:lang w:val="de-DE"/>
        </w:rPr>
        <w:t>:</w:t>
      </w:r>
    </w:p>
    <w:p w14:paraId="113327CF" w14:textId="77777777" w:rsidR="00657CBE" w:rsidRPr="00657CBE" w:rsidRDefault="00657CBE" w:rsidP="00657CBE">
      <w:pPr>
        <w:pStyle w:val="ListParagraph"/>
        <w:rPr>
          <w:rtl/>
          <w:lang w:val="de-DE"/>
        </w:rPr>
      </w:pPr>
      <w:r w:rsidRPr="00657CBE">
        <w:rPr>
          <w:rtl/>
          <w:lang w:val="de-DE"/>
        </w:rPr>
        <w:t>- شَرِيعَةُ مُوسَى - التَّوْرَاةُ (وَتَشْمَلُ أَسْفَارَ مُوسَى الخَمْسَةَ).</w:t>
      </w:r>
    </w:p>
    <w:p w14:paraId="728AEB64" w14:textId="77777777" w:rsidR="00657CBE" w:rsidRPr="00657CBE" w:rsidRDefault="00657CBE" w:rsidP="00657CBE">
      <w:pPr>
        <w:pStyle w:val="ListParagraph"/>
        <w:rPr>
          <w:rtl/>
          <w:lang w:val="de-DE"/>
        </w:rPr>
      </w:pPr>
      <w:r w:rsidRPr="00657CBE">
        <w:rPr>
          <w:rtl/>
          <w:lang w:val="de-DE"/>
        </w:rPr>
        <w:t>- الأَنْبِيَاءُ - النِّيبِيِيمُ (وَتَشْمَلُ أَسْفَارَ يَشُوعَ، القُضَاةَ، صَمُوئِيلَ، المُلُوكَ، إِشَعْيَاءَ، إِرْمِيَا، حِزْقِيَالَ، وَالأَنْبِيَاءَ الاثْنَيْ عَشَرَ الصِّغَارَ).</w:t>
      </w:r>
    </w:p>
    <w:p w14:paraId="56754833" w14:textId="77777777" w:rsidR="00657CBE" w:rsidRPr="00657CBE" w:rsidRDefault="00657CBE" w:rsidP="00657CBE">
      <w:pPr>
        <w:pStyle w:val="ListParagraph"/>
        <w:rPr>
          <w:rtl/>
          <w:lang w:val="de-DE"/>
        </w:rPr>
      </w:pPr>
      <w:r w:rsidRPr="00657CBE">
        <w:rPr>
          <w:rtl/>
          <w:lang w:val="de-DE"/>
        </w:rPr>
        <w:t>- المَزَامِيرُ (أَوْ الكُتُبُ) - الكِتُوبِيمُ (وَتَشْمَلُ المَزَامِيرَ، الأَمْثَالَ، سِفْرَ أَيُّوبَ، نَشِيدَ الأَنَاشِيدِ، رُاعُثَ، مَرَاثِي إِرْمِيَا، الجَامِعَةَ، أَسْتِيرَ، دَانِيَالَ، عِزْرَا، نَحَمْيَا، وَأَسْفَارَ الأَخْبَارِ).</w:t>
      </w:r>
    </w:p>
    <w:p w14:paraId="6C5FA384" w14:textId="77777777" w:rsidR="00657CBE" w:rsidRPr="00657CBE" w:rsidRDefault="00657CBE" w:rsidP="00657CBE">
      <w:pPr>
        <w:pStyle w:val="ListParagraph"/>
        <w:rPr>
          <w:rtl/>
          <w:lang w:val="de-DE"/>
        </w:rPr>
      </w:pPr>
      <w:r w:rsidRPr="00657CBE">
        <w:rPr>
          <w:rtl/>
          <w:lang w:val="de-DE"/>
        </w:rPr>
        <w:t>وَيَنْتَمِي العَهْدُ الجَدِيدُ - كَالْعَهْدِ القَدِيمِ - إِلَى الأَسْفَارِ المُوحَى بِهَا مِنَ اللهِ. وَهُوَ يَتَعَامَلُ أَسَاسًا مَعَ شَعْبِ اللهِ السَّمَاوِيِّ (دُونَ إِهْمَالِ الشَّعْبِ الأَرْضِيِّ تَمَامًا). وَقَدْ نَشَأَ فِي القَرْنِ الأَوَّلِ المِيلَادِيِّ (تَقْرِيبًا بَيْنَ عَامَيْ 45 وَ95 مِيلَادِيَّةً)، وَيَضُمُّ فِي المَجْمُوعِ 27 سِفْرًا، كَتَبَهَا أَقَلُّ مِنْ 10 كُتَّابٍ، وَكُتِبَتْ بِاللُّغَةِ اليُونَانِيَّةِ.</w:t>
      </w:r>
    </w:p>
    <w:p w14:paraId="2C10FABC" w14:textId="77777777" w:rsidR="00657CBE" w:rsidRPr="00657CBE" w:rsidRDefault="00657CBE" w:rsidP="00657CBE">
      <w:pPr>
        <w:pStyle w:val="ListParagraph"/>
        <w:rPr>
          <w:rtl/>
          <w:lang w:val="de-DE"/>
        </w:rPr>
      </w:pPr>
      <w:r w:rsidRPr="00657CBE">
        <w:rPr>
          <w:rtl/>
          <w:lang w:val="de-DE"/>
        </w:rPr>
        <w:t>وَيُمْكِنُ تَقْسِيمُ كُتُبِ العَهْدِ الجَدِيدِ السَّبْعَةِ وَالعِشْرِينَ بِسُهُولَةٍ إِلَى أَرْبَعَةِ أَقْسَامٍ، لِيَتَحَصَّلَ فِي النِّهَايَةِ سَبْعَةُ أَقْسَامٍ لِلْكِتَابِ المُقَدَّسِ كُلِّهِ:</w:t>
      </w:r>
    </w:p>
    <w:p w14:paraId="226FDAD6" w14:textId="77777777" w:rsidR="00657CBE" w:rsidRPr="00657CBE" w:rsidRDefault="00657CBE" w:rsidP="00657CBE">
      <w:pPr>
        <w:pStyle w:val="ListParagraph"/>
        <w:rPr>
          <w:rtl/>
          <w:lang w:val="de-DE"/>
        </w:rPr>
      </w:pPr>
      <w:r w:rsidRPr="00657CBE">
        <w:rPr>
          <w:rtl/>
          <w:lang w:val="de-DE"/>
        </w:rPr>
        <w:t>- الأَنَاجِيلُ الأَرْبَعَةُ - تَذْكِرَةٌ</w:t>
      </w:r>
    </w:p>
    <w:p w14:paraId="382B03BB" w14:textId="77777777" w:rsidR="00657CBE" w:rsidRPr="00657CBE" w:rsidRDefault="00657CBE" w:rsidP="00657CBE">
      <w:pPr>
        <w:pStyle w:val="ListParagraph"/>
        <w:rPr>
          <w:rtl/>
          <w:lang w:val="de-DE"/>
        </w:rPr>
      </w:pPr>
      <w:r w:rsidRPr="00657CBE">
        <w:rPr>
          <w:rtl/>
          <w:lang w:val="de-DE"/>
        </w:rPr>
        <w:t>- سِفْرُ أَعْمَالِ الرُّسُلِ - شَهَادَةٌ</w:t>
      </w:r>
    </w:p>
    <w:p w14:paraId="653AFB6B" w14:textId="77777777" w:rsidR="00657CBE" w:rsidRPr="00657CBE" w:rsidRDefault="00657CBE" w:rsidP="00657CBE">
      <w:pPr>
        <w:pStyle w:val="ListParagraph"/>
        <w:rPr>
          <w:rtl/>
          <w:lang w:val="de-DE"/>
        </w:rPr>
      </w:pPr>
      <w:r w:rsidRPr="00657CBE">
        <w:rPr>
          <w:rtl/>
          <w:lang w:val="de-DE"/>
        </w:rPr>
        <w:t>- الرَّسَائِلُ - تَعْلِيمٌ</w:t>
      </w:r>
    </w:p>
    <w:p w14:paraId="22CC1396" w14:textId="77777777" w:rsidR="00657CBE" w:rsidRPr="00657CBE" w:rsidRDefault="00657CBE" w:rsidP="00657CBE">
      <w:pPr>
        <w:pStyle w:val="ListParagraph"/>
        <w:rPr>
          <w:rtl/>
          <w:lang w:val="de-DE"/>
        </w:rPr>
      </w:pPr>
      <w:r w:rsidRPr="00657CBE">
        <w:rPr>
          <w:rtl/>
          <w:lang w:val="de-DE"/>
        </w:rPr>
        <w:t>- سِفْرُ الرُّؤْيَا - نُبُوَّةٌ</w:t>
      </w:r>
    </w:p>
    <w:p w14:paraId="0A18218F" w14:textId="77777777" w:rsidR="00657CBE" w:rsidRPr="00657CBE" w:rsidRDefault="00657CBE" w:rsidP="00657CBE">
      <w:pPr>
        <w:pStyle w:val="ListParagraph"/>
        <w:rPr>
          <w:rtl/>
          <w:lang w:val="de-DE"/>
        </w:rPr>
      </w:pPr>
      <w:r w:rsidRPr="00657CBE">
        <w:rPr>
          <w:rtl/>
          <w:lang w:val="de-DE"/>
        </w:rPr>
        <w:t>وَيَتَأَتَّى هَذَا التَّقْسِيمُ مِمَّا جَاءَ - ضِمْنَ أُمُورٍ أُخْرَى - انْطِلاقًا مِنْ كَلِمَاتِ الرَّبِّ يَسُوعَ الَّذِي ذَكَرَ لِتَلَامِيذِهِ أَرْبَعَةَ أُمُورٍ تَرْتَبِطُ بِنَشَاطِ الرُّوحِ القُدُسِ:</w:t>
      </w:r>
    </w:p>
    <w:p w14:paraId="5ACC2A0A" w14:textId="43FFCFDE" w:rsidR="00657CBE" w:rsidRPr="00657CBE" w:rsidRDefault="00657CBE" w:rsidP="00657CBE">
      <w:pPr>
        <w:pStyle w:val="ListParagraph"/>
        <w:rPr>
          <w:rtl/>
          <w:lang w:val="de-DE"/>
        </w:rPr>
      </w:pPr>
      <w:r w:rsidRPr="00657CBE">
        <w:rPr>
          <w:rtl/>
          <w:lang w:val="de-DE"/>
        </w:rPr>
        <w:t>1. إِنَّهُ يُذَكِّرُهُمْ بِكُلِّ مَا قَالَهُ لَهُمْ (إنجيل يوحنا 14: 26) - وَهذَا يَخُصُّ الأَنَاجِيلَ.</w:t>
      </w:r>
    </w:p>
    <w:p w14:paraId="65759939" w14:textId="77777777" w:rsidR="00657CBE" w:rsidRPr="00657CBE" w:rsidRDefault="00657CBE" w:rsidP="00657CBE">
      <w:pPr>
        <w:pStyle w:val="ListParagraph"/>
        <w:rPr>
          <w:rtl/>
          <w:lang w:val="de-DE"/>
        </w:rPr>
      </w:pPr>
      <w:r w:rsidRPr="00657CBE">
        <w:rPr>
          <w:rtl/>
          <w:lang w:val="de-DE"/>
        </w:rPr>
        <w:t>2. إِنَّ الرُّوحَ القُدُسَ يَشْهَدُ لَهُ وَيُعْطِي التَّلَامِيذَ قُوَّةً لِكَيْ يَشْهَدُوا لَهُ (إنجيل يوحنا 15: 26؛ سفر أعمال الرسل 1: 8) - وَهذَا يَخُصُّ سِفْرَ أَعْمَالِ الرُّسُلِ.</w:t>
      </w:r>
    </w:p>
    <w:p w14:paraId="6B840682" w14:textId="77777777" w:rsidR="00657CBE" w:rsidRPr="00657CBE" w:rsidRDefault="00657CBE" w:rsidP="00657CBE">
      <w:pPr>
        <w:pStyle w:val="ListParagraph"/>
        <w:rPr>
          <w:rtl/>
          <w:lang w:val="de-DE"/>
        </w:rPr>
      </w:pPr>
      <w:r w:rsidRPr="00657CBE">
        <w:rPr>
          <w:rtl/>
          <w:lang w:val="de-DE"/>
        </w:rPr>
        <w:t>3. إِنَّهُ يُعَلِّمُهُمْ كُلَّ شَيْءٍ (إنجيل يوحنا 14: 26) وَيُرْشِدُهُمْ إِلَى الحَقِّ كُلِّهِ (إنجيل يوحنا 16: 13) - وَهذَا يَخُصُّ خَاصَّةً رَسَائِلَ العَهْدِ الجَدِيدِ.</w:t>
      </w:r>
    </w:p>
    <w:p w14:paraId="42FA8B28" w14:textId="77777777" w:rsidR="00657CBE" w:rsidRPr="00657CBE" w:rsidRDefault="00657CBE" w:rsidP="00657CBE">
      <w:pPr>
        <w:pStyle w:val="ListParagraph"/>
        <w:rPr>
          <w:rtl/>
          <w:lang w:val="de-DE"/>
        </w:rPr>
      </w:pPr>
      <w:r w:rsidRPr="00657CBE">
        <w:rPr>
          <w:rtl/>
          <w:lang w:val="de-DE"/>
        </w:rPr>
        <w:t>4. إِنَّهُ يُخْبِرُهُمْ بِالأُمُورِ العَتِيدَةِ (إنجيل يوحنا 16: 13) - وَهذَا يَخُصُّ خَاصَّةً سِفْرَ الرُّؤْيَا.</w:t>
      </w:r>
    </w:p>
    <w:p w14:paraId="69EF527A" w14:textId="09BA89A6" w:rsidR="00657CBE" w:rsidRDefault="00657CBE" w:rsidP="00657CBE">
      <w:pPr>
        <w:pStyle w:val="ListParagraph"/>
        <w:rPr>
          <w:rtl/>
          <w:lang w:val="de-DE"/>
        </w:rPr>
      </w:pPr>
      <w:r w:rsidRPr="00657CBE">
        <w:rPr>
          <w:rtl/>
          <w:lang w:val="de-DE"/>
        </w:rPr>
        <w:t>وَخْتَامًا، نُؤَكِّدُ أَنَّ الكِتَابَ المُقَدَّسَ يَتَكَوَّنُ مِنْ سَبْعَةِ أَقْسَامٍ، وَقَدْ أَكَّدَ الرَّبُّ يَسُوعُ صَرَاحَةً سُلْطَانَهَا. وَتُمَثِّلُ الأَنَاجِيلُ الأَرْبَعَةُ قِسْمًا مُسْتَقِلّ</w:t>
      </w:r>
      <w:r w:rsidR="00645EF7">
        <w:rPr>
          <w:rFonts w:hint="cs"/>
          <w:rtl/>
          <w:lang w:val="de-DE"/>
        </w:rPr>
        <w:t>ً</w:t>
      </w:r>
      <w:r w:rsidRPr="00657CBE">
        <w:rPr>
          <w:rtl/>
          <w:lang w:val="de-DE"/>
        </w:rPr>
        <w:t>ا بِذَاتِهِ؛ فَهِيَ المَرْكَزُ الأَسَاسِيُّ وَالمُسْتَهَلُّ المُؤَدِّي إِلَى العَهْدِ الجَدِيدِ، وَيَتْبَعُهَا مُبَاشَرَةً سِفْرُ أَعْمَالِ الرُّسُلِ، وَتُشَكِّلُ هَذِهِ مَعًا الأَسْفَارَ التَّارِيخِيَّةَ الخَمْسَةَ لِلْعَهْدِ الجَدِيدِ.</w:t>
      </w:r>
    </w:p>
    <w:p w14:paraId="1B4998D5" w14:textId="13DFCDE6" w:rsidR="00645EF7" w:rsidRDefault="00645EF7" w:rsidP="00645EF7">
      <w:pPr>
        <w:pStyle w:val="ListParagraph"/>
        <w:numPr>
          <w:ilvl w:val="0"/>
          <w:numId w:val="4"/>
        </w:numPr>
        <w:rPr>
          <w:lang w:val="de-DE"/>
        </w:rPr>
      </w:pPr>
      <w:r>
        <w:rPr>
          <w:rFonts w:hint="cs"/>
          <w:rtl/>
          <w:lang w:val="de-DE"/>
        </w:rPr>
        <w:t>أربع مائة سنة صمت ونهايتها</w:t>
      </w:r>
    </w:p>
    <w:p w14:paraId="6C211CAF" w14:textId="32633D30" w:rsidR="00645EF7" w:rsidRPr="00645EF7" w:rsidRDefault="00645EF7" w:rsidP="00645EF7">
      <w:pPr>
        <w:pStyle w:val="ListParagraph"/>
        <w:rPr>
          <w:rtl/>
          <w:lang w:val="de-DE"/>
        </w:rPr>
      </w:pPr>
      <w:r w:rsidRPr="00645EF7">
        <w:rPr>
          <w:rtl/>
          <w:lang w:val="de-DE"/>
        </w:rPr>
        <w:t>غَالِبًا مَا يُوصَفُ الزَّمَنُ الفَاصِلُ بَيْنَ العَهْدَيْنِ القَدِيمِ وَالجَدِيدِ بِأَنَّ اللهَ صَمَتَ فِيهِ لِمُدَّةِ أَرْبَعِ مِئَةِ عَامٍ. وَهذَا الوَصْفُ صَحِيحٌ مِنْ حَيْثُ إِنَّهُ مَضَتْ حَقِيقَةً نَحْوَ أَرْبَعِ مِئَةِ عَامٍ بَيْنَ آخِرِ أَنْبِيَاءِ العَهْدِ القَدِيمِ - مَلَاخِي - وَيُوحَنَّا الْمَعْمِدَانِ (سَابِقِ المَسِيحِ). فَفِ</w:t>
      </w:r>
      <w:r>
        <w:rPr>
          <w:rFonts w:hint="cs"/>
          <w:rtl/>
          <w:lang w:val="de-DE"/>
        </w:rPr>
        <w:t>ي</w:t>
      </w:r>
      <w:r w:rsidRPr="00645EF7">
        <w:rPr>
          <w:rtl/>
          <w:lang w:val="de-DE"/>
        </w:rPr>
        <w:t xml:space="preserve"> تِلْكَ الفَتْرَةِ لَمْ يَكُنْ لِلَّهِ رِسَالَةٌ مُبَاشَرَةٌ إِلَى شَعْبِهِ. غَيْرَ أَنَّ ذَلِكَ لَا يَعْنِي أَنَّ اللهَ لَمْ يَقُلْ شَيْئًا فِي كَلِم</w:t>
      </w:r>
      <w:r>
        <w:rPr>
          <w:rFonts w:hint="cs"/>
          <w:rtl/>
          <w:lang w:val="de-DE"/>
        </w:rPr>
        <w:t>ت</w:t>
      </w:r>
      <w:r w:rsidRPr="00645EF7">
        <w:rPr>
          <w:rtl/>
          <w:lang w:val="de-DE"/>
        </w:rPr>
        <w:t>هِ عَنْ تِلْكَ الفَتْرَةِ، بَلْ تَكَلَّمَ عَنْهَا بِالْفِعْلِ. وَخُصُوصًا النَّبِيُّ دَانِيَالَ الَّذِي يَكْتُبُ عَنْ هذِهِ الفَتْرَةِ، مُشِيرًا إِلَى المَمَالِكِ الأَرْبَعِ العَالَمِيَّةِ، التِّي كَانَتْ ثَلَاثٌ مِنْهَا تَحْكُمُ فِي هذِهِ المَرْحَلَةِ: أَوَّلُهَا المَمْلَكَةُ الفَارِسِيَّةُ (مِنْ عَامِ 539 حَتَّى 331 قَبْلَ المِيلَادِ)، ثُمَّ المَمْلَكَةُ اليُونَانِيَّةُ (مِنْ عَامِ 331 حَتَّى 143 قَبْلَ المِيلَادِ)، وَأَخِيرًا المَمْلَكَةُ الرُّومَانِيَّةُ الصَّاعِدَةُ. وَيُشَارُ إِلَى هذِهِ القُوَى السِّيَاسِيَّةِ سَوَاءٌ فِي سِفْرِ دَانِيَالَ الإِصْحَاحِ الثَّانِي أَوْ السَّابعِ. كَمَا يَتَحَدَّثُ سِفْرُ دَانِيَالَ الإِصْحَاحُ الحَادِي عَشَرَ بِاسْتِفَاضَةٍ كَبِيرَةٍ عَنْ تِلْكَ الفَتْرَةِ الواقعة بَيْنَ مَلَاخِي وَيُوحَنَّا.</w:t>
      </w:r>
    </w:p>
    <w:p w14:paraId="4D565285" w14:textId="68E3D8F5" w:rsidR="00645EF7" w:rsidRPr="00645EF7" w:rsidRDefault="00645EF7" w:rsidP="00645EF7">
      <w:pPr>
        <w:pStyle w:val="ListParagraph"/>
        <w:rPr>
          <w:rtl/>
          <w:lang w:val="de-DE"/>
        </w:rPr>
      </w:pPr>
      <w:r w:rsidRPr="00645EF7">
        <w:rPr>
          <w:rtl/>
          <w:lang w:val="de-DE"/>
        </w:rPr>
        <w:t xml:space="preserve">وَبَعْدَ أَنْ عَادَ الْيَهُودُ إِلَى أَرْضِهِمْ فِي أَعْقَابِ السَّبْيِ الَّذِي دَامَ سَبْعِينَ عَامًا، وَأَعَادُوا بِنَاءَ الهَيْكَلِ وَمَدِينَةِ أُورُشَلِيمَ، ظَهَرَ الانْحِطَاطُ مَرَّةً أُخْرَى، وَهُوَ مَا تَتَحَدَّثُ عَنْهُ </w:t>
      </w:r>
      <w:r>
        <w:rPr>
          <w:rFonts w:hint="cs"/>
          <w:rtl/>
          <w:lang w:val="de-DE"/>
        </w:rPr>
        <w:t>ال</w:t>
      </w:r>
      <w:r w:rsidRPr="00645EF7">
        <w:rPr>
          <w:rtl/>
          <w:lang w:val="de-DE"/>
        </w:rPr>
        <w:t>أَسْفَارُ التَّارِ</w:t>
      </w:r>
      <w:r>
        <w:rPr>
          <w:rFonts w:hint="cs"/>
          <w:rtl/>
          <w:lang w:val="de-DE"/>
        </w:rPr>
        <w:t>ي</w:t>
      </w:r>
      <w:r w:rsidRPr="00645EF7">
        <w:rPr>
          <w:rtl/>
          <w:lang w:val="de-DE"/>
        </w:rPr>
        <w:t>خِ</w:t>
      </w:r>
      <w:r>
        <w:rPr>
          <w:rFonts w:hint="cs"/>
          <w:rtl/>
          <w:lang w:val="de-DE"/>
        </w:rPr>
        <w:t>ية</w:t>
      </w:r>
      <w:r w:rsidRPr="00645EF7">
        <w:rPr>
          <w:rtl/>
          <w:lang w:val="de-DE"/>
        </w:rPr>
        <w:t xml:space="preserve"> سِفْرُ عِزْرَا وَسِفْرُ نَحَمْيَا، إِلَى جَانِبِ الأَسْفَارِ النَّبَوِيَّةِ المُرْتَبِطَةِ بِهَا وَهِيَ سِفْرُ حَجَّيَ، وَسِفْرُ زَكَرِيَّا، وَسِفْرُ مَلَاخِي. بَعْدَ ذَلِكَ صَمَتَ اللهُ، وَمَعَ ذَلِكَ لَمْ يَغِبْ شَعْبُهُ عَنْ عَيْنَيْهِ. فَفِي هذِهِ الفَتْرَةِ عَلَى سَبِيلِ المِثَالِ حَدَثَتْ ثَوْرَةُ الْمَكَابِيِّينَ، الَّتِي مَنَحَ اللهُ فِيهَا لِشَعْبِهِ بَعْضَ الاِنْتِعَاشِ. وَرَغْمَ ذَلِكَ، اِتَّسَمَتْ تِلْكَ الفَتْرَةُ فِي الجَوْهَرِ بِكَوْنِ الشَّ</w:t>
      </w:r>
      <w:r>
        <w:rPr>
          <w:rFonts w:hint="cs"/>
          <w:rtl/>
          <w:lang w:val="de-DE"/>
        </w:rPr>
        <w:t>ع</w:t>
      </w:r>
      <w:r w:rsidRPr="00645EF7">
        <w:rPr>
          <w:rtl/>
          <w:lang w:val="de-DE"/>
        </w:rPr>
        <w:t>بِ كُلِّهِ لُعْبَةً بِيَدِ القُوَى السِّيَاسِيَّةِ فِي الشِّمَالِ وَالجَنوبِ (خَلَفَ الإِسْكَنْدَرِ الأَكْبَرِ فِي الشِّمَالِ وَمِصْرَ فِي الجَنوبِ)، وَلَمْ يَثْبُتْ عَلَى العَهْدِ مَعَ إِلَهِهِمْ إِلَّا قِلَّةٌ قَلِيلَةٌ مِنَ الْيَهُودِ.</w:t>
      </w:r>
    </w:p>
    <w:p w14:paraId="03A8965B" w14:textId="37938C3B" w:rsidR="00645EF7" w:rsidRPr="00645EF7" w:rsidRDefault="00645EF7" w:rsidP="00645EF7">
      <w:pPr>
        <w:pStyle w:val="ListParagraph"/>
        <w:rPr>
          <w:rtl/>
          <w:lang w:val="de-DE"/>
        </w:rPr>
      </w:pPr>
      <w:r w:rsidRPr="00645EF7">
        <w:rPr>
          <w:rtl/>
          <w:lang w:val="de-DE"/>
        </w:rPr>
        <w:t xml:space="preserve">وَفِي نِهَايَةِ تِلْكَ الحِقْبَةِ الزَّمَنِيَّةِ، صَارَتِ المَمَالِكُ الثَّلَاثُ الأُولَى (بَابِلَ، فَارِسَ، وَالْيُونَانَ) مِنْ مَاضِي التَّارِيخِ، وَمَعَ بِدَايَةِ العَهْدِ الجَدِيدِ كَانَ الأَبَاطِرَةُ الرُّومَانُ يَحْكُمُونَ كَمُمَثِّلِينَ لِلمَمْلَكَةِ الرَّابِعَةِ. وَقَدِ اسْتَخْدَمَ اللهُ فِي عِنَايَتِهِ الرُّومَانَ بِالذَّاتِ لِتَهْيِئَةِ - </w:t>
      </w:r>
      <w:r w:rsidR="007255A9">
        <w:rPr>
          <w:rFonts w:hint="cs"/>
          <w:rtl/>
          <w:lang w:val="de-DE"/>
        </w:rPr>
        <w:t>ظاهريًا</w:t>
      </w:r>
      <w:r w:rsidRPr="00645EF7">
        <w:rPr>
          <w:rtl/>
          <w:lang w:val="de-DE"/>
        </w:rPr>
        <w:t xml:space="preserve"> - ظُرُوفٍ مُوَاتِيَةٍ لِنَشْرِ الإِنْجِيلِ بَعِيدًا عَنْ حُدُودِ إِسْرَائِيلَ. وَقَدْ حَقَّقَ ذَلِكَ مِنْ خِلَالِ مَا يُسَمَّى بـ «السَّلَامُ الرُّومَانِيُّ» (أَوْ «السَّلَامُ الأَوْغُسْطِيُّ»)، وَهِيَ فَتْرَةٌ امْتَدَّتْ نَحْوَ مِئَتَيْ </w:t>
      </w:r>
      <w:r w:rsidR="007255A9">
        <w:rPr>
          <w:rFonts w:hint="cs"/>
          <w:rtl/>
          <w:lang w:val="de-DE"/>
        </w:rPr>
        <w:t>و</w:t>
      </w:r>
      <w:r w:rsidRPr="00645EF7">
        <w:rPr>
          <w:rtl/>
          <w:lang w:val="de-DE"/>
        </w:rPr>
        <w:t>خَمْسِينَ عَامًا اتَّسَمَتْ إِجْمَالًا بِالسَّلَامِ السِّيَاسِيِّ الدَّاخِلِيِّ وَالِاسْتِقْرَارِ. وَقَدْ بَدَأَتْ تِلْكَ المَرْحَلَةُ فِي عَهْدِ القَيْصَرِ أُغُسْطُسَ قُبَيْلَ وِلَادَةِ المَسِيحِ وَاسْتَمَرَّتْ حَتَّى حَوْ</w:t>
      </w:r>
      <w:r w:rsidR="007255A9">
        <w:rPr>
          <w:rFonts w:hint="cs"/>
          <w:rtl/>
          <w:lang w:val="de-DE"/>
        </w:rPr>
        <w:t>ا</w:t>
      </w:r>
      <w:r w:rsidRPr="00645EF7">
        <w:rPr>
          <w:rtl/>
          <w:lang w:val="de-DE"/>
        </w:rPr>
        <w:t>لَيْ عَامِ 235 مِيلَادِيَّةً. وَخِلَالَ تِلْكَ الحِقْبَةِ الزَّمَنِيَّةِ، وَبِسَبَبِ السَّلَامِ الخَارِجِيِّ، أَصْبَحَ السَّفَرُ مِنْ مِنْطَقَةٍ إِلَى أُخْرَى دَاخِلَ الإِمْبِرَاطُورِيَّةِ الرُّومَانِيَّةِ أَمْرًا آمِنًا نِسْبِيًّا، يُضَافُ إِلَى ذَلِكَ تَمَتُّعُ الرُّومَانِ بِشَبَكَةِ طُرُقٍ مُمَتَازَةٍ (بَرِّيَّةٍ وَبَحْرِيَّةٍ) سَهَّلَتْ أَسْفَارَ التَّرَحُّلِ. وَكُلُّ ذَلِكَ سَاهَمَ بِدَرَجَةٍ كَبِيرَةٍ فِي اِنْتِشَارِ الإِنْجِيلِ فِي زَمَنِ سِفْرِ أَعْمَالِ الرُّسُلِ وَمَا بَعْدَهُ.</w:t>
      </w:r>
    </w:p>
    <w:p w14:paraId="759CD2F5" w14:textId="6E23E3DC" w:rsidR="00645EF7" w:rsidRPr="00645EF7" w:rsidRDefault="00645EF7" w:rsidP="00645EF7">
      <w:pPr>
        <w:pStyle w:val="ListParagraph"/>
        <w:rPr>
          <w:rtl/>
          <w:lang w:val="de-DE"/>
        </w:rPr>
      </w:pPr>
      <w:r w:rsidRPr="00645EF7">
        <w:rPr>
          <w:rtl/>
          <w:lang w:val="de-DE"/>
        </w:rPr>
        <w:t xml:space="preserve">وَنِهَايَةُ هذَا الزَّمَنِ تُسَمِّيهَا الكِتُبُ المُقَدَّسَةُ «مِلْءَ الزَّمَانِ» (أَيْ الوَقْتَ الَّذِي حَدَّدَهُ اللهُ). فَلَمَّا جَاءَ هذَا الزَّمَنُ، أَرْسَلَ اللهُ ابْنَهُ (رسالة بولس الرسول إلى أهل غلاطية 4: 4). وَفِي تِلْكَ اللَّحْظَةِ كَانَتْ تِسْعٌ وَسِتُّونَ مِنْ </w:t>
      </w:r>
      <w:r w:rsidR="007255A9">
        <w:rPr>
          <w:rFonts w:hint="cs"/>
          <w:rtl/>
          <w:lang w:val="de-DE"/>
        </w:rPr>
        <w:t>أسابيع</w:t>
      </w:r>
      <w:r w:rsidRPr="00645EF7">
        <w:rPr>
          <w:rtl/>
          <w:lang w:val="de-DE"/>
        </w:rPr>
        <w:t xml:space="preserve"> السَّبْعِينَ قَدِ اكْتَمَلَتْ، تِلْكَ الَّتِي تَكَلَّمَ اللهُ عَنْهَا لِدَانِيَالَ (سِفْرُ دَانِيَالَ 9: 25، 26). وَبَعْدَهَا كَانَ يَنْبَغِي أَنْ يَأْتِيَ المَسِيحُ - وَقَدْ أَتَى بَكِلَّ تَأْكِيدٍ. إِلَّا أَنَّهُ - كَمَا سَبَقَ التَّنَبُّؤُ - قُطِعَ وَلَيْسَ لَهُ.</w:t>
      </w:r>
    </w:p>
    <w:p w14:paraId="434D5C75" w14:textId="06C71ABC" w:rsidR="00645EF7" w:rsidRDefault="00645EF7" w:rsidP="00645EF7">
      <w:pPr>
        <w:pStyle w:val="ListParagraph"/>
        <w:rPr>
          <w:rtl/>
          <w:lang w:val="de-DE"/>
        </w:rPr>
      </w:pPr>
      <w:r w:rsidRPr="00645EF7">
        <w:rPr>
          <w:rtl/>
          <w:lang w:val="de-DE"/>
        </w:rPr>
        <w:t xml:space="preserve">أَمَّا سَابِقُ المَسِيحِ - يُوحَنَّا الْمَعْمِدَانُ - فَقَدْ سَبَقَ الإِعْلَانُ عَنْهُ أَيْضًا. فَيَتَحَدَّثُ عَنْهُ آخِرُ أَنْبِيَاءِ العَهْدِ قَائِلًا: «هَأَنَذَا أُرْسِلُ مَلَاكِي فَيُهَيِّئُ الطَّرِيقَ أَمَامِي. وَيَأْتِي بَغْتَةً إِلَى هَيْكَلِهِ السَّيِّدُ الَّذِي تَطْلُبُونَهُ، وَمَلَاكُ الْعَهْدِ الَّذِي تُسَرُّونَ بِهِ. هَأَنَذَا يَأْتِي، قَالَ رَبُّ الْجُنُودِ» (سِفْرُ مَلَاخِي 3: 1). وَكَانَ هُوَ «صَوْتَ صَارِخٍ»، الَّذِي نَقْرَأُ عَنْهُ مُسَبَّقًا فِي سِفْرِ إِشَعْيَاءَ 40: 3. وَبِيُوحَنَّا الْمَعْمِدَانِ انْتَهَتْ فَتْرَةُ صَمْتِ اللهِ - وَالَّتِي كَانَتْ فِي الوَقْتِ عَيْنِهِ زَمَنَ دَيْنُونَةٍ. لَقَدْ حَانَ مِلْءُ الزَّمَانِ فَأَرْسَلَ اللهُ ابْنَهُ، الَّذِي </w:t>
      </w:r>
      <w:r w:rsidR="007255A9">
        <w:rPr>
          <w:rFonts w:hint="cs"/>
          <w:rtl/>
          <w:lang w:val="de-DE"/>
        </w:rPr>
        <w:t>رُفض</w:t>
      </w:r>
      <w:r w:rsidRPr="00645EF7">
        <w:rPr>
          <w:rtl/>
          <w:lang w:val="de-DE"/>
        </w:rPr>
        <w:t xml:space="preserve"> وَسُمِرَ فِي النِّهَايَةِ عَلَى الصَّلِيبِ. وَهذَا بِالذَّاتِ - مَعَ اخْتِلَافِ </w:t>
      </w:r>
      <w:r w:rsidR="007255A9">
        <w:rPr>
          <w:rFonts w:hint="cs"/>
          <w:rtl/>
          <w:lang w:val="de-DE"/>
        </w:rPr>
        <w:t>تركيزها</w:t>
      </w:r>
      <w:r w:rsidRPr="00645EF7">
        <w:rPr>
          <w:rtl/>
          <w:lang w:val="de-DE"/>
        </w:rPr>
        <w:t xml:space="preserve"> - هُوَ مَوْضُوعُ الأَنَاجِيلِ الأَرْبَعَةِ، وَبِهِ يُشْهَدُ فِي سِفْرِ أَعْمَالِ الرُّسُلِ.</w:t>
      </w:r>
    </w:p>
    <w:p w14:paraId="04ED8E68" w14:textId="577FB050" w:rsidR="007C45AE" w:rsidRPr="007C45AE" w:rsidRDefault="007C45AE" w:rsidP="007C45AE">
      <w:pPr>
        <w:pStyle w:val="ListParagraph"/>
        <w:rPr>
          <w:rtl/>
          <w:lang w:val="de-DE"/>
        </w:rPr>
      </w:pPr>
      <w:r w:rsidRPr="007C45AE">
        <w:rPr>
          <w:rtl/>
          <w:lang w:val="de-DE"/>
        </w:rPr>
        <w:t xml:space="preserve">وَيَبْقَى السُّؤَالُ: مَتَى تَحْدِيدًا وُلِدَ يَسُوعُ الْمَسِيحُ، وَمَتَى بَدَأَ خِدْمَتَهُ، وَمَتَى مَاتَ؟ إِنَّ التَّقَاوِيمَ الَّتِي نَسْتَخْدِمُهَا اليَوْمَ تَقْتَضِي بِأَنَّهُ وُلِدَ فِي السَّنَةِ الأُولَى (إِذْ تَعْنِي كَلِمَة </w:t>
      </w:r>
      <w:r w:rsidRPr="007C45AE">
        <w:rPr>
          <w:lang w:val="de-DE"/>
        </w:rPr>
        <w:t>AD</w:t>
      </w:r>
      <w:r w:rsidRPr="007C45AE">
        <w:rPr>
          <w:rtl/>
          <w:lang w:val="de-DE"/>
        </w:rPr>
        <w:t xml:space="preserve"> "سَنَةَ الرَّبِّ" أَوْ </w:t>
      </w:r>
      <w:r w:rsidRPr="007C45AE">
        <w:rPr>
          <w:lang w:val="de-DE"/>
        </w:rPr>
        <w:t>Anno Domini</w:t>
      </w:r>
      <w:r w:rsidRPr="007C45AE">
        <w:rPr>
          <w:rtl/>
          <w:lang w:val="de-DE"/>
        </w:rPr>
        <w:t>). غَيْرَ أَنَّ ثَمَّةَ أَسْبَابًا وَجِيهَةً تَدْعُو لِلاسْتِنْتَاجِ بِأَنَّ سَنَةَ 1 لَيْسَتْ هِيَ سَنَةَ الوِلَادَةِ الحَقِيقِيَّةِ بِدِقَّةٍ. فَالأَدِلَّةُ الدَّاخِلِيَّةُ مِنَ الكِتَابِ المُقَدَّسِ نَفْسِهِ وَالأَدِلَّةُ الخَارِجِيَّةُ مِنْ خَارِجِهِ تَتْرُكُ مَجَالًا لِلتَّرْجِيحِ بِتَارِيخٍ أَبْكَرَ قَلِيلًا (عَلَى الأَغْلَبِ سَنَةَ 5 قَبْلَ المِيلَادِ). فَمَتَّى 2: 1 وَإنجيل لوقا 1: 5 يُبَيِّنَانِ أَنَّ هِيرُودُسَ (الكَبِيرَ) كَانَ لَا يَزَالُ حَيًّا عِنْدَمَا وُلِدَ يَسُوعُ. وَوَفْقًا لِلْمَصَادِرِ التَّارِيخِيَّةِ، فَقَدْ تُوُفِّيَ فِي سَنَةِ 4 قَبْلَ المِيلَادِ. وَبِنَاءً عَلَيْهِ، لَا بُدَّ أَنَّ سَنَةَ وِلَادَةِ رَبِّنَا تَقَعُ قَبْلَ ذَلِكَ بِعَامٍ وَاحِدٍ عَلَى الأَقَلِّ (رَاجِعْ إنجيل متى 2: 6).</w:t>
      </w:r>
    </w:p>
    <w:p w14:paraId="1A747667" w14:textId="0B1C28BC" w:rsidR="007C45AE" w:rsidRDefault="007C45AE" w:rsidP="007C45AE">
      <w:pPr>
        <w:pStyle w:val="ListParagraph"/>
        <w:rPr>
          <w:rtl/>
          <w:lang w:val="de-DE"/>
        </w:rPr>
      </w:pPr>
      <w:r w:rsidRPr="007C45AE">
        <w:rPr>
          <w:rtl/>
          <w:lang w:val="de-DE"/>
        </w:rPr>
        <w:t xml:space="preserve">وَبَدَأَ رَبُّنَا خِدْمَتَهُ عِنْدَمَا كَانَ فِي نَحْوِ الثَّلَاثِينَ مِنْ عُمْرِهِ (إنجيل لوقا 3: 23). وَقَبْلَ ذَلِكَ ظَهَرَ يُوحَنَّا الْمَعْمِدَانُ - وَتَحِدِيدًا فِي السَّنَةِ الخَامِسَةِ عَشْرَةَ مِنْ حُكْمِ القَيْصَرِ تِيبَارِيُوسَ (إنجيل لوقا 3: 1). وَمَتَى حَدَثَ ذَلِكَ بِالتَّدْقِيقِ لَا يُمْكِنُ الجَزْمُ بِهِ عَلَى وَجْهِ اليَقِينِ التَّامِّ أَيْضًا، إِلَّا أَنَّهُ لَا بُدَّ أَنْ يَكُونَ قَدْ وَقَعَ فِي عَامِ 28 أَوْ 29 مِيلَادِيَّةً. وَبِذَلِكَ، فَإِنَّ بِدَايَةَ خِدْمَةِ الرَّبِّ تَقَعُ عَلَى الأَرْجَحِ فِي سَنَةِ 29 مِيلَادِيَّةً. وَكَانَتْ سَنَةُ صَلْبِهِ - تَبَعًا لِذَلِكَ </w:t>
      </w:r>
      <w:r w:rsidR="00CD7558">
        <w:rPr>
          <w:rtl/>
          <w:lang w:val="de-DE"/>
        </w:rPr>
        <w:t>–</w:t>
      </w:r>
      <w:r w:rsidRPr="007C45AE">
        <w:rPr>
          <w:rtl/>
          <w:lang w:val="de-DE"/>
        </w:rPr>
        <w:t xml:space="preserve"> </w:t>
      </w:r>
      <w:r w:rsidR="00CD7558">
        <w:rPr>
          <w:rFonts w:hint="cs"/>
          <w:rtl/>
          <w:lang w:val="de-DE"/>
        </w:rPr>
        <w:t>باحتمال كبير</w:t>
      </w:r>
      <w:r w:rsidRPr="007C45AE">
        <w:rPr>
          <w:rtl/>
          <w:lang w:val="de-DE"/>
        </w:rPr>
        <w:t xml:space="preserve"> هِيَ سَنَةَ 33 مِيلَادِيَّةً - وَتَحِدِيدًا فِي عِيدِ الفِصْحِ الْيَهُودِيِّ. وَقَدْ وَافَقَ ذَلِكَ العِيدُ فِي عَامِ 33 مِيلَادِيَّةً يَوْمَ جُمْعَةٍ (الرَّابِعَ عَشَرَ مِنْ شَهْرِ نَيْسَانَ). وَبِذَلِكَ، تغْطِي فَترَةُ الخِدْمَةِ العَامَّةِ لِلرَّبِّ مَا بَيْنَ 3 وَ4 أَعْوَامٍ. وَيَذْكُرُ يُوحَنَّا ثَلَاثَةَ أَعْيَادِ فِصْحٍ حَدَثَتْ خِلَالَ تِلْكَ الفَتْرَةِ (إنجيل يوحنا 2: 13؛ 6: 4؛ 11: 55). وَمِنَ الوَارِدِ جِدًّا أَنَّهُ كَانَ هُنَاكَ عِيدُ فِصْحٍ آخَرُ لَم يُذْكَرْ بِاسْمِهِ (إنجيل يوحنا 5: 1). وَإِنْ كَانَ الأَمْرُ كَذَلِكَ، فَإِنَّ خِدْمَةَ الرَّبِّ العَامَّةَ قَدِ امْتَدَّتْ لِثَلَاثَةِ أَعْوَامٍ كَحَدٍّ أَدْنَى وَأَرْبَعَةِ أَعْوَامٍ كَحَدٍّ أَقْصَى.</w:t>
      </w:r>
    </w:p>
    <w:p w14:paraId="78F1F196" w14:textId="5919CB3A" w:rsidR="00412061" w:rsidRDefault="00412061" w:rsidP="00412061">
      <w:pPr>
        <w:pStyle w:val="ListParagraph"/>
        <w:numPr>
          <w:ilvl w:val="0"/>
          <w:numId w:val="4"/>
        </w:numPr>
        <w:rPr>
          <w:lang w:val="de-DE"/>
        </w:rPr>
      </w:pPr>
      <w:r>
        <w:rPr>
          <w:rFonts w:hint="cs"/>
          <w:rtl/>
          <w:lang w:val="de-DE"/>
        </w:rPr>
        <w:t xml:space="preserve">الخلفية </w:t>
      </w:r>
      <w:hyperlink r:id="rId10" w:anchor=":~:text=Zum%20Verst%C3%A4ndnis%20mancher%20Aussagen%20in" w:history="1">
        <w:r w:rsidRPr="00412061">
          <w:rPr>
            <w:rStyle w:val="Hyperlink"/>
            <w:rFonts w:hint="cs"/>
            <w:rtl/>
            <w:lang w:val="de-DE"/>
          </w:rPr>
          <w:t>السياسية</w:t>
        </w:r>
      </w:hyperlink>
    </w:p>
    <w:p w14:paraId="1D960D55" w14:textId="77777777" w:rsidR="00412061" w:rsidRPr="00657CBE" w:rsidRDefault="00412061" w:rsidP="00412061">
      <w:pPr>
        <w:pStyle w:val="ListParagraph"/>
        <w:rPr>
          <w:rtl/>
          <w:lang w:val="de-DE"/>
        </w:rPr>
      </w:pPr>
    </w:p>
    <w:sectPr w:rsidR="00412061" w:rsidRPr="00657CBE" w:rsidSect="006562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6FDEC" w14:textId="77777777" w:rsidR="009C7679" w:rsidRDefault="009C7679" w:rsidP="0012285B">
      <w:pPr>
        <w:spacing w:after="0" w:line="240" w:lineRule="auto"/>
      </w:pPr>
      <w:r>
        <w:separator/>
      </w:r>
    </w:p>
  </w:endnote>
  <w:endnote w:type="continuationSeparator" w:id="0">
    <w:p w14:paraId="431E2EA8" w14:textId="77777777" w:rsidR="009C7679" w:rsidRDefault="009C7679" w:rsidP="00122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10116" w14:textId="77777777" w:rsidR="009C7679" w:rsidRDefault="009C7679" w:rsidP="0012285B">
      <w:pPr>
        <w:spacing w:after="0" w:line="240" w:lineRule="auto"/>
      </w:pPr>
      <w:r>
        <w:separator/>
      </w:r>
    </w:p>
  </w:footnote>
  <w:footnote w:type="continuationSeparator" w:id="0">
    <w:p w14:paraId="081B6F4C" w14:textId="77777777" w:rsidR="009C7679" w:rsidRDefault="009C7679" w:rsidP="0012285B">
      <w:pPr>
        <w:spacing w:after="0" w:line="240" w:lineRule="auto"/>
      </w:pPr>
      <w:r>
        <w:continuationSeparator/>
      </w:r>
    </w:p>
  </w:footnote>
  <w:footnote w:id="1">
    <w:p w14:paraId="52BF146F" w14:textId="49D3CA40" w:rsidR="0012285B" w:rsidRPr="0012285B" w:rsidRDefault="0012285B">
      <w:pPr>
        <w:pStyle w:val="FootnoteText"/>
        <w:rPr>
          <w:b/>
          <w:bCs/>
        </w:rPr>
      </w:pPr>
      <w:r w:rsidRPr="0012285B">
        <w:rPr>
          <w:rStyle w:val="FootnoteReference"/>
          <w:b/>
          <w:bCs w:val="0"/>
        </w:rPr>
        <w:footnoteRef/>
      </w:r>
      <w:r w:rsidRPr="0012285B">
        <w:rPr>
          <w:b/>
          <w:bCs/>
          <w:rtl/>
        </w:rPr>
        <w:t xml:space="preserve"> </w:t>
      </w:r>
    </w:p>
  </w:footnote>
  <w:footnote w:id="2">
    <w:p w14:paraId="703B8A41" w14:textId="5A80394B" w:rsidR="00D9033D" w:rsidRPr="00D9033D" w:rsidRDefault="00D9033D">
      <w:pPr>
        <w:pStyle w:val="FootnoteText"/>
        <w:rPr>
          <w:rtl/>
          <w:lang w:bidi="ar-JO"/>
        </w:rPr>
      </w:pPr>
      <w:r w:rsidRPr="00D9033D">
        <w:rPr>
          <w:rStyle w:val="FootnoteReference"/>
        </w:rPr>
        <w:footnoteRef/>
      </w:r>
      <w:r w:rsidRPr="00D9033D">
        <w:rPr>
          <w:rtl/>
        </w:rPr>
        <w:t xml:space="preserve"> </w:t>
      </w:r>
    </w:p>
  </w:footnote>
  <w:footnote w:id="3">
    <w:p w14:paraId="558932E1" w14:textId="281B8D13" w:rsidR="00657CBE" w:rsidRDefault="00657CBE">
      <w:pPr>
        <w:pStyle w:val="FootnoteText"/>
      </w:pPr>
      <w:r>
        <w:rPr>
          <w:rStyle w:val="FootnoteReference"/>
        </w:rPr>
        <w:footnoteRef/>
      </w:r>
      <w:r>
        <w:rPr>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4423D"/>
    <w:multiLevelType w:val="hybridMultilevel"/>
    <w:tmpl w:val="C53C4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B04B70"/>
    <w:multiLevelType w:val="hybridMultilevel"/>
    <w:tmpl w:val="AE06B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C74FD2"/>
    <w:multiLevelType w:val="hybridMultilevel"/>
    <w:tmpl w:val="9ED25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EB3123"/>
    <w:multiLevelType w:val="hybridMultilevel"/>
    <w:tmpl w:val="7BA4A630"/>
    <w:lvl w:ilvl="0" w:tplc="E4FC1E08">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911650">
    <w:abstractNumId w:val="1"/>
  </w:num>
  <w:num w:numId="2" w16cid:durableId="704142187">
    <w:abstractNumId w:val="3"/>
  </w:num>
  <w:num w:numId="3" w16cid:durableId="2127387653">
    <w:abstractNumId w:val="0"/>
  </w:num>
  <w:num w:numId="4" w16cid:durableId="567570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55"/>
    <w:rsid w:val="00051645"/>
    <w:rsid w:val="00061393"/>
    <w:rsid w:val="00096A04"/>
    <w:rsid w:val="0012285B"/>
    <w:rsid w:val="001325BA"/>
    <w:rsid w:val="00136299"/>
    <w:rsid w:val="0018450D"/>
    <w:rsid w:val="00193F61"/>
    <w:rsid w:val="001E13BF"/>
    <w:rsid w:val="00300EF6"/>
    <w:rsid w:val="003B702A"/>
    <w:rsid w:val="003E2D55"/>
    <w:rsid w:val="003F0109"/>
    <w:rsid w:val="00412061"/>
    <w:rsid w:val="004E3145"/>
    <w:rsid w:val="005C7D3F"/>
    <w:rsid w:val="00645EF7"/>
    <w:rsid w:val="0065628F"/>
    <w:rsid w:val="00657CBE"/>
    <w:rsid w:val="006C2C93"/>
    <w:rsid w:val="007255A9"/>
    <w:rsid w:val="00767794"/>
    <w:rsid w:val="007B365F"/>
    <w:rsid w:val="007C45AE"/>
    <w:rsid w:val="008436DB"/>
    <w:rsid w:val="00916695"/>
    <w:rsid w:val="00982400"/>
    <w:rsid w:val="0098469D"/>
    <w:rsid w:val="009A0AAD"/>
    <w:rsid w:val="009C7679"/>
    <w:rsid w:val="00AF66B8"/>
    <w:rsid w:val="00C57428"/>
    <w:rsid w:val="00CB387F"/>
    <w:rsid w:val="00CD7558"/>
    <w:rsid w:val="00D9033D"/>
    <w:rsid w:val="00F739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3236"/>
  <w15:chartTrackingRefBased/>
  <w15:docId w15:val="{F7CF38FC-1A2F-42CE-A827-C00D702B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387F"/>
    <w:pPr>
      <w:keepNext/>
      <w:keepLines/>
      <w:spacing w:before="160" w:after="80"/>
      <w:outlineLvl w:val="1"/>
    </w:pPr>
    <w:rPr>
      <w:rFonts w:eastAsiaTheme="majorEastAsia"/>
      <w:b/>
      <w:bCs/>
      <w:color w:val="0F4761" w:themeColor="accent1" w:themeShade="BF"/>
      <w:u w:val="single"/>
      <w:lang w:val="de-DE" w:bidi="ar-LB"/>
    </w:rPr>
  </w:style>
  <w:style w:type="paragraph" w:styleId="Heading3">
    <w:name w:val="heading 3"/>
    <w:basedOn w:val="Normal"/>
    <w:next w:val="Normal"/>
    <w:link w:val="Heading3Char"/>
    <w:uiPriority w:val="9"/>
    <w:semiHidden/>
    <w:unhideWhenUsed/>
    <w:qFormat/>
    <w:rsid w:val="003E2D5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3E2D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2D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2D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2D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2D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2D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3E2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387F"/>
    <w:rPr>
      <w:rFonts w:eastAsiaTheme="majorEastAsia"/>
      <w:b/>
      <w:bCs/>
      <w:color w:val="0F4761" w:themeColor="accent1" w:themeShade="BF"/>
      <w:u w:val="single"/>
      <w:lang w:val="de-DE" w:bidi="ar-LB"/>
    </w:rPr>
  </w:style>
  <w:style w:type="character" w:customStyle="1" w:styleId="Heading3Char">
    <w:name w:val="Heading 3 Char"/>
    <w:basedOn w:val="DefaultParagraphFont"/>
    <w:link w:val="Heading3"/>
    <w:uiPriority w:val="9"/>
    <w:semiHidden/>
    <w:rsid w:val="003E2D55"/>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3E2D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2D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2D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2D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2D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2D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2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D5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E2D55"/>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E2D55"/>
    <w:pPr>
      <w:spacing w:before="160"/>
      <w:jc w:val="center"/>
    </w:pPr>
    <w:rPr>
      <w:i/>
      <w:iCs/>
      <w:color w:val="404040" w:themeColor="text1" w:themeTint="BF"/>
    </w:rPr>
  </w:style>
  <w:style w:type="character" w:customStyle="1" w:styleId="QuoteChar">
    <w:name w:val="Quote Char"/>
    <w:basedOn w:val="DefaultParagraphFont"/>
    <w:link w:val="Quote"/>
    <w:uiPriority w:val="29"/>
    <w:rsid w:val="003E2D55"/>
    <w:rPr>
      <w:i/>
      <w:iCs/>
      <w:color w:val="404040" w:themeColor="text1" w:themeTint="BF"/>
    </w:rPr>
  </w:style>
  <w:style w:type="paragraph" w:styleId="ListParagraph">
    <w:name w:val="List Paragraph"/>
    <w:basedOn w:val="Normal"/>
    <w:uiPriority w:val="34"/>
    <w:qFormat/>
    <w:rsid w:val="003E2D55"/>
    <w:pPr>
      <w:ind w:left="720"/>
      <w:contextualSpacing/>
    </w:pPr>
  </w:style>
  <w:style w:type="character" w:styleId="IntenseEmphasis">
    <w:name w:val="Intense Emphasis"/>
    <w:basedOn w:val="DefaultParagraphFont"/>
    <w:uiPriority w:val="21"/>
    <w:qFormat/>
    <w:rsid w:val="003E2D55"/>
    <w:rPr>
      <w:i/>
      <w:iCs/>
      <w:color w:val="0F4761" w:themeColor="accent1" w:themeShade="BF"/>
    </w:rPr>
  </w:style>
  <w:style w:type="paragraph" w:styleId="IntenseQuote">
    <w:name w:val="Intense Quote"/>
    <w:basedOn w:val="Normal"/>
    <w:next w:val="Normal"/>
    <w:link w:val="IntenseQuoteChar"/>
    <w:uiPriority w:val="30"/>
    <w:qFormat/>
    <w:rsid w:val="003E2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D55"/>
    <w:rPr>
      <w:i/>
      <w:iCs/>
      <w:color w:val="0F4761" w:themeColor="accent1" w:themeShade="BF"/>
    </w:rPr>
  </w:style>
  <w:style w:type="character" w:styleId="IntenseReference">
    <w:name w:val="Intense Reference"/>
    <w:basedOn w:val="DefaultParagraphFont"/>
    <w:uiPriority w:val="32"/>
    <w:qFormat/>
    <w:rsid w:val="003E2D55"/>
    <w:rPr>
      <w:b/>
      <w:bCs/>
      <w:smallCaps/>
      <w:color w:val="0F4761" w:themeColor="accent1" w:themeShade="BF"/>
      <w:spacing w:val="5"/>
    </w:rPr>
  </w:style>
  <w:style w:type="character" w:styleId="Hyperlink">
    <w:name w:val="Hyperlink"/>
    <w:basedOn w:val="DefaultParagraphFont"/>
    <w:uiPriority w:val="99"/>
    <w:unhideWhenUsed/>
    <w:rsid w:val="007B365F"/>
    <w:rPr>
      <w:color w:val="467886" w:themeColor="hyperlink"/>
      <w:u w:val="single"/>
    </w:rPr>
  </w:style>
  <w:style w:type="character" w:styleId="UnresolvedMention">
    <w:name w:val="Unresolved Mention"/>
    <w:basedOn w:val="DefaultParagraphFont"/>
    <w:uiPriority w:val="99"/>
    <w:semiHidden/>
    <w:unhideWhenUsed/>
    <w:rsid w:val="007B365F"/>
    <w:rPr>
      <w:color w:val="605E5C"/>
      <w:shd w:val="clear" w:color="auto" w:fill="E1DFDD"/>
    </w:rPr>
  </w:style>
  <w:style w:type="character" w:styleId="FollowedHyperlink">
    <w:name w:val="FollowedHyperlink"/>
    <w:basedOn w:val="DefaultParagraphFont"/>
    <w:uiPriority w:val="99"/>
    <w:semiHidden/>
    <w:unhideWhenUsed/>
    <w:rsid w:val="00CB387F"/>
    <w:rPr>
      <w:color w:val="96607D" w:themeColor="followedHyperlink"/>
      <w:u w:val="single"/>
    </w:rPr>
  </w:style>
  <w:style w:type="paragraph" w:styleId="FootnoteText">
    <w:name w:val="footnote text"/>
    <w:basedOn w:val="Normal"/>
    <w:link w:val="FootnoteTextChar"/>
    <w:uiPriority w:val="99"/>
    <w:semiHidden/>
    <w:unhideWhenUsed/>
    <w:rsid w:val="001228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285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802/einfuehrung-in-die-geschichtlichen-buecher-des-neuen-testamen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ibelkommentare.de/kommentare/k-9268/einfuehrung-in-die-geschichtlichen-buecher-des-neuen-testaments/teil-1-allgemeine-hinweise" TargetMode="External"/><Relationship Id="rId4" Type="http://schemas.openxmlformats.org/officeDocument/2006/relationships/settings" Target="settings.xml"/><Relationship Id="rId9" Type="http://schemas.openxmlformats.org/officeDocument/2006/relationships/hyperlink" Target="https://www.bibelkommentare.de/kommentare/k-9268/einfuehrung-in-die-geschichtlichen-buecher-des-neuen-testaments/teil-1-allgemeine-hinwe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8FB37-47AD-4BE9-ABA1-1C5BF5F80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2127</Words>
  <Characters>12126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13</cp:revision>
  <dcterms:created xsi:type="dcterms:W3CDTF">2025-08-04T19:09:00Z</dcterms:created>
  <dcterms:modified xsi:type="dcterms:W3CDTF">2026-10-30T08:43:00Z</dcterms:modified>
</cp:coreProperties>
</file>