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B880DE" w14:textId="269F106A" w:rsidR="00FD3BB5" w:rsidRDefault="0055308E" w:rsidP="0055308E">
      <w:pPr>
        <w:jc w:val="both"/>
        <w:rPr>
          <w:rtl/>
          <w:lang w:bidi="ar-AE"/>
        </w:rPr>
      </w:pPr>
      <w:hyperlink r:id="rId4" w:history="1">
        <w:r w:rsidRPr="0055308E">
          <w:rPr>
            <w:rStyle w:val="Hyperlink"/>
            <w:rFonts w:hint="cs"/>
            <w:rtl/>
            <w:lang w:bidi="ar-AE"/>
          </w:rPr>
          <w:t>أبفرودتس</w:t>
        </w:r>
      </w:hyperlink>
    </w:p>
    <w:p w14:paraId="3F45702D" w14:textId="3C1E3208" w:rsidR="0055308E" w:rsidRDefault="007216F7" w:rsidP="0055308E">
      <w:pPr>
        <w:jc w:val="both"/>
        <w:rPr>
          <w:rtl/>
          <w:lang w:bidi="ar-AE"/>
        </w:rPr>
      </w:pPr>
      <w:r>
        <w:rPr>
          <w:rFonts w:hint="cs"/>
          <w:rtl/>
          <w:lang w:bidi="ar-AE"/>
        </w:rPr>
        <w:t>البشير بالخلاص في المسيح 1855</w:t>
      </w:r>
    </w:p>
    <w:p w14:paraId="6D723C96" w14:textId="588FBAF3" w:rsidR="007216F7" w:rsidRDefault="007216F7" w:rsidP="007216F7">
      <w:pPr>
        <w:jc w:val="both"/>
        <w:rPr>
          <w:rtl/>
          <w:lang w:bidi="ar-AE"/>
        </w:rPr>
      </w:pPr>
      <w:r>
        <w:rPr>
          <w:rFonts w:hint="cs"/>
          <w:rtl/>
          <w:lang w:bidi="ar-AE"/>
        </w:rPr>
        <w:t>إنه ميل متجذر عميقًا في الإنسان في أنه يسعى وراء كرامته؛ حتى بركات نعمة الله تصبح كثيرًا فرصة له بأن يفتخر ويتفاخر. عندما يظهر الرب إحسانه الخاص بحسب غنى نعمته لإنسان، ويميزه عن الآخرين، فليس من النادر بأن يتحول هذا إلى فرصة بأنه يسلّم نفسه للغرور ولتفاخر قلبه، بدلاً من أن يجعله هذا الإحسان المميز والذي لا يستحقه أبدًا بأن ينحني ويتضع. هكذا كان مع إسرائيل. "</w:t>
      </w:r>
      <w:r w:rsidRPr="007216F7">
        <w:rPr>
          <w:rtl/>
          <w:lang w:bidi="ar-AE"/>
        </w:rPr>
        <w:t>فَسَمِنَ يَشُورُونَ وَرَفَسَ</w:t>
      </w:r>
      <w:r>
        <w:rPr>
          <w:rFonts w:hint="cs"/>
          <w:rtl/>
          <w:lang w:bidi="ar-AE"/>
        </w:rPr>
        <w:t>...</w:t>
      </w:r>
      <w:r w:rsidRPr="007216F7">
        <w:rPr>
          <w:rtl/>
          <w:lang w:bidi="ar-AE"/>
        </w:rPr>
        <w:t xml:space="preserve"> فَرَفَضَ الإِلهَ الَّذِي عَمِلَهُ، وَغَبِيَ عَنْ صَخْرَةِ خَلاَصِهِ.</w:t>
      </w:r>
      <w:r>
        <w:rPr>
          <w:rFonts w:hint="cs"/>
          <w:rtl/>
          <w:lang w:bidi="ar-AE"/>
        </w:rPr>
        <w:t xml:space="preserve">" (تثنية 32: 15). بالأخص حينما انتُزع هذا الإحسان عن الشعب أمام مرأى عينيه، بقي التفاخر </w:t>
      </w:r>
      <w:r w:rsidR="00B0168D">
        <w:rPr>
          <w:rFonts w:hint="cs"/>
          <w:rtl/>
          <w:lang w:bidi="ar-AE"/>
        </w:rPr>
        <w:t>قاطنًا في قلبه. هذا الشر هو أكثر برهان مؤسف على بؤس الإنسان. يسوع وجد وهو يجول ويخدم على الأرض الشعبَ معتدًا تمامًا بنفسه، وهذا في زمن كان قد أُسلم فيه للعمى بقضاء إلهي عادل.</w:t>
      </w:r>
    </w:p>
    <w:p w14:paraId="1D03D1EC" w14:textId="3B7E403B" w:rsidR="00B0168D" w:rsidRDefault="00B0168D" w:rsidP="007216F7">
      <w:pPr>
        <w:jc w:val="both"/>
        <w:rPr>
          <w:rtl/>
          <w:lang w:bidi="ar-AE"/>
        </w:rPr>
      </w:pPr>
      <w:r>
        <w:rPr>
          <w:rFonts w:hint="cs"/>
          <w:rtl/>
          <w:lang w:bidi="ar-AE"/>
        </w:rPr>
        <w:t>إن الشر الذي في الكنيسة له للأسف ذات هذا الطابع في زمننا الحالي. يسوع، ومن بعدما أن صعد إلى السماء، وزّع هبات عظيمة ومجيدة للحفاظ و</w:t>
      </w:r>
      <w:r w:rsidR="00714952">
        <w:rPr>
          <w:rFonts w:hint="cs"/>
          <w:rtl/>
          <w:lang w:bidi="ar-AE"/>
        </w:rPr>
        <w:t>ل</w:t>
      </w:r>
      <w:r>
        <w:rPr>
          <w:rFonts w:hint="cs"/>
          <w:rtl/>
          <w:lang w:bidi="ar-AE"/>
        </w:rPr>
        <w:t>لاعتناء بجسده، أي الكنيسة ... غير أنه، كما قد رأينا في كنيسة كورنثوس، أصبحت هذه الهبات فرصة عند الكثيرين للافتخار. المسؤولية المرتبطة بقبول إحدى هذه الهبات، سريعًا ما نُسيَت. طبعًا فالتراخي أيضًا يمكنه أن يُضعف الهبة ويوقفها عن عملها</w:t>
      </w:r>
      <w:r w:rsidR="000559A9">
        <w:rPr>
          <w:rFonts w:hint="cs"/>
          <w:rtl/>
          <w:lang w:bidi="ar-AE"/>
        </w:rPr>
        <w:t xml:space="preserve">؛ غير أنها كثيرًا ما آلت لتجعل الإنسان في مثل هذه الحالة مظهرًا ومدعاة ليتمجد. ونتيجة ذلك كان بأنهم علّوا من طابع الخدمة أو مكانتها فوق ما يجب أن تكون عليه، وبأن لدى الذين لم يتجرأوا بأن يكون لديهم مكانة في الخدمة، ضعفت مسؤوليتهم الشخصية كثيرًا. لاحقًا أحرز الشر تقدمًا مستمرًا، وكل كرامة مستحقة فعلاً للخدمة أو للمكانة حيث القوة الروحية الحقيقية، انتقلت الآن إلى </w:t>
      </w:r>
      <w:r w:rsidR="00E556FC">
        <w:rPr>
          <w:rFonts w:hint="cs"/>
          <w:rtl/>
          <w:lang w:bidi="ar-AE"/>
        </w:rPr>
        <w:t>مكانة في مظهرها الخارجي، بغض النظر عن قوتها. لكن ملكوت الله ليس بالكلام، وإنما بالقوة؛ والادعاء، بأنه توجد مكانة بالاستقلال عن هذه القوة هو بذاته الذي يعمل على ارتداد الكنيسة. إن صورة الشر هذه تظهر بصورة خاصة في أن المرء يقبل لنفسه مكانة (في الخدمة) أو يدّعيها لنفسه، ويضع مسؤولية الهبات التي حصل عليها جانبًا. إنه من الواضح بأننا فقدنا في هذا الصدد في حالة الأمور في الحاضر امتيازًا ثمينًا؛ أما وسيلة شفاء هذا الشر لا تكمن في تجديد ظاهري، وإنما في الأمانة الشخصية. "من له أذنان للسمع فليسمع."</w:t>
      </w:r>
    </w:p>
    <w:p w14:paraId="3498E5A8" w14:textId="063EA55D" w:rsidR="00E556FC" w:rsidRDefault="00EB253C" w:rsidP="007216F7">
      <w:pPr>
        <w:jc w:val="both"/>
        <w:rPr>
          <w:rtl/>
          <w:lang w:bidi="ar-AE"/>
        </w:rPr>
      </w:pPr>
      <w:r>
        <w:rPr>
          <w:rFonts w:hint="cs"/>
          <w:rtl/>
          <w:lang w:bidi="ar-AE"/>
        </w:rPr>
        <w:t>إن شر أيامنا الكبير نشأ بإدخال مكانة ظاهرة</w:t>
      </w:r>
      <w:r w:rsidR="00714952">
        <w:rPr>
          <w:rFonts w:hint="cs"/>
          <w:rtl/>
          <w:lang w:bidi="ar-AE"/>
        </w:rPr>
        <w:t xml:space="preserve"> و</w:t>
      </w:r>
      <w:r w:rsidR="00714952" w:rsidRPr="00714952">
        <w:rPr>
          <w:rtl/>
        </w:rPr>
        <w:t xml:space="preserve"> </w:t>
      </w:r>
      <w:r w:rsidR="00714952" w:rsidRPr="00714952">
        <w:rPr>
          <w:rtl/>
          <w:lang w:bidi="ar-AE"/>
        </w:rPr>
        <w:t>والادّعاء</w:t>
      </w:r>
      <w:r w:rsidR="00714952">
        <w:rPr>
          <w:rFonts w:hint="cs"/>
          <w:rtl/>
          <w:lang w:bidi="ar-AE"/>
        </w:rPr>
        <w:t xml:space="preserve"> بها</w:t>
      </w:r>
      <w:bookmarkStart w:id="0" w:name="_GoBack"/>
      <w:bookmarkEnd w:id="0"/>
      <w:r>
        <w:rPr>
          <w:rFonts w:hint="cs"/>
          <w:rtl/>
          <w:lang w:bidi="ar-AE"/>
        </w:rPr>
        <w:t xml:space="preserve"> لها سيادة قضائية، يكمن في أن القديسين اعتادوا بأن يعيشوا دون أن يتعلموا في أفكار المسيح، ومن دون أن يكون أمامهم مثاله الكامل، ليتبعوا خطواته. </w:t>
      </w:r>
      <w:r w:rsidR="009E1C3D">
        <w:rPr>
          <w:rFonts w:hint="cs"/>
          <w:rtl/>
          <w:lang w:bidi="ar-AE"/>
        </w:rPr>
        <w:t>إنهم بصورة عامة راضين في سيرهم في درب ممهد، ويعتبرونه تطاول من جهتهم بأن يتفحصوا ما يأتي من ممارسة الهبات (قارن 1. كورنثوس 14: 29). وربما يكون هذا أحد أسباب الحفاظ في العهد الجديد على أسماء عديد من المسيحيين البسطاء، أي ممن لم يكن لديهم مكانة معروفة وملفتة بصورة خاصة في الكنيسة. إنهم يُذكرون بالروح القدس من أجل تعليمنا، ومن دواعي سرورنا بأن نعرف، أنه نسبيًا يخبرنا فقط عن عدد قليل من الأسماء المكتوبة في سفر الحياة. إن هذا الوعي أيضًا هو ما يجعل لمعظمنا أسماء المؤمنين المذكورة</w:t>
      </w:r>
      <w:r w:rsidR="00A66196">
        <w:rPr>
          <w:rFonts w:hint="cs"/>
          <w:rtl/>
          <w:lang w:bidi="ar-AE"/>
        </w:rPr>
        <w:t xml:space="preserve"> في رسائل الرسل، حلوة الذكر بصورة خاصة. ليس فقط لأولئك بأن أسماؤهم محفوظة، وإنما لنا؛ لكن كما أن الأمر مفرح لهم فهو مفرح لنا أيضًا بأن نعلم بأن أسماءهم كانت مكتوبة في السماء. من المؤكد بأن الروح القدس كانت له غاية خاصة في أن يحفظ أسماء جميع القديسين الذين يتكلم عنهم وصولاً إلينا نحن. في حالات معينة يمكننا أن نكشف عن قصده سريعًا جدًا. كثيرًا ما يُطرح مبدأ، وبنفس الوقت يُذكر شخص نجد فيه قد تحقق حق هذا المبدأ. هذا هو الحال مع ابفرودتس الذي أُعطي اسمه عنوانًا لهذه الأسطر.</w:t>
      </w:r>
    </w:p>
    <w:p w14:paraId="1CED6C1F" w14:textId="26D4BCC6" w:rsidR="00A66196" w:rsidRDefault="00F261CF" w:rsidP="007216F7">
      <w:pPr>
        <w:jc w:val="both"/>
        <w:rPr>
          <w:rtl/>
          <w:lang w:bidi="ar-AE"/>
        </w:rPr>
      </w:pPr>
      <w:r>
        <w:rPr>
          <w:rFonts w:hint="cs"/>
          <w:rtl/>
          <w:lang w:bidi="ar-AE"/>
        </w:rPr>
        <w:t xml:space="preserve">في بداية رسالة فيلبي نجد تحية إلى الشمامسة والنظار؛ غير أن أبفرودتس لم يكن ظاهرًا بأنه كان متحليًا بأية مكانة من هذه المراكز. </w:t>
      </w:r>
    </w:p>
    <w:p w14:paraId="4A5AB4B2" w14:textId="648847DA" w:rsidR="00F261CF" w:rsidRDefault="00F261CF" w:rsidP="007216F7">
      <w:pPr>
        <w:jc w:val="both"/>
        <w:rPr>
          <w:rFonts w:hint="cs"/>
          <w:lang w:bidi="ar-AE"/>
        </w:rPr>
      </w:pPr>
      <w:r w:rsidRPr="00F261CF">
        <w:rPr>
          <w:lang w:bidi="ar-AE"/>
        </w:rPr>
        <w:t>Aus dem, was uns nachher in diesem Brief von ihm gesagt ist, geht wohl deutlich genug hervor</w:t>
      </w:r>
    </w:p>
    <w:sectPr w:rsidR="00F261CF"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27"/>
    <w:rsid w:val="000559A9"/>
    <w:rsid w:val="000C5A11"/>
    <w:rsid w:val="003056E7"/>
    <w:rsid w:val="00333727"/>
    <w:rsid w:val="0055308E"/>
    <w:rsid w:val="00714952"/>
    <w:rsid w:val="007216F7"/>
    <w:rsid w:val="009E1C3D"/>
    <w:rsid w:val="00A66196"/>
    <w:rsid w:val="00B0168D"/>
    <w:rsid w:val="00BA192E"/>
    <w:rsid w:val="00C442EF"/>
    <w:rsid w:val="00E556FC"/>
    <w:rsid w:val="00EB253C"/>
    <w:rsid w:val="00F261C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7AB4"/>
  <w15:chartTrackingRefBased/>
  <w15:docId w15:val="{445101C7-A38F-4394-AEBB-C347E3AC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308E"/>
    <w:rPr>
      <w:color w:val="0563C1" w:themeColor="hyperlink"/>
      <w:u w:val="single"/>
    </w:rPr>
  </w:style>
  <w:style w:type="character" w:styleId="UnresolvedMention">
    <w:name w:val="Unresolved Mention"/>
    <w:basedOn w:val="DefaultParagraphFont"/>
    <w:uiPriority w:val="99"/>
    <w:semiHidden/>
    <w:unhideWhenUsed/>
    <w:rsid w:val="00553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761/botschafter-des-heils-in-christo-1855/epaphrod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6</cp:revision>
  <dcterms:created xsi:type="dcterms:W3CDTF">2021-10-26T11:35:00Z</dcterms:created>
  <dcterms:modified xsi:type="dcterms:W3CDTF">2021-10-26T12:39:00Z</dcterms:modified>
</cp:coreProperties>
</file>