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532A9" w14:textId="7A406314" w:rsidR="00614739" w:rsidRDefault="00B61E6C" w:rsidP="00955EA5">
      <w:pPr>
        <w:bidi/>
        <w:jc w:val="both"/>
        <w:rPr>
          <w:rtl/>
          <w:lang w:bidi="ar-EG"/>
        </w:rPr>
      </w:pPr>
      <w:hyperlink r:id="rId4" w:history="1">
        <w:r w:rsidR="00955EA5" w:rsidRPr="00955EA5">
          <w:rPr>
            <w:rStyle w:val="Hyperlink"/>
            <w:rFonts w:hint="cs"/>
            <w:rtl/>
            <w:lang w:bidi="ar-EG"/>
          </w:rPr>
          <w:t>أفكار حول آلام المسيح</w:t>
        </w:r>
      </w:hyperlink>
    </w:p>
    <w:p w14:paraId="1325FF9D" w14:textId="1750D300" w:rsidR="00955EA5" w:rsidRDefault="00955EA5" w:rsidP="00955EA5">
      <w:pPr>
        <w:bidi/>
        <w:jc w:val="both"/>
        <w:rPr>
          <w:rtl/>
          <w:lang w:bidi="ar-EG"/>
        </w:rPr>
      </w:pPr>
      <w:r w:rsidRPr="00955EA5">
        <w:rPr>
          <w:lang w:bidi="ar-EG"/>
        </w:rPr>
        <w:t>Botschafter des Heils in Christo 1873</w:t>
      </w:r>
    </w:p>
    <w:p w14:paraId="12BB6797" w14:textId="3BF80EDF" w:rsidR="00DB11D4" w:rsidRDefault="00DB11D4" w:rsidP="00DB11D4">
      <w:pPr>
        <w:bidi/>
        <w:jc w:val="both"/>
        <w:rPr>
          <w:rtl/>
          <w:lang w:bidi="ar-EG"/>
        </w:rPr>
      </w:pPr>
      <w:r>
        <w:rPr>
          <w:rFonts w:hint="cs"/>
          <w:rtl/>
          <w:lang w:bidi="ar-EG"/>
        </w:rPr>
        <w:t>إن كان هنالك أمر يجعل سجودنا متناغمًا فإنها آلام ربنا المبارك، ويتزايد هذا التناغم كلما علمنا أكثر بأننا نُعيد الفضل لها في كل شيء. إنها جادة ومقدسة، والنفس التي تعلم ما ينبع منها لأجلنا، تنحني سجودًا. إنها طعام لنفوسنا؛ فنحن نتمتع بالمسيح من خلال تأملنا في آلامه؛ فهي تُنهض محبتنا له، وتثبت قلوبنا وتحفظنا بواسطة اليقين بأن خطيتنا كانت السبب في آلامه في موقف</w:t>
      </w:r>
      <w:r w:rsidR="00B479AC">
        <w:rPr>
          <w:rFonts w:hint="cs"/>
          <w:rtl/>
          <w:lang w:bidi="ar-EG"/>
        </w:rPr>
        <w:t>ه</w:t>
      </w:r>
      <w:r>
        <w:rPr>
          <w:rFonts w:hint="cs"/>
          <w:rtl/>
          <w:lang w:bidi="ar-EG"/>
        </w:rPr>
        <w:t xml:space="preserve"> </w:t>
      </w:r>
      <w:r w:rsidR="00B479AC">
        <w:rPr>
          <w:rFonts w:hint="cs"/>
          <w:rtl/>
          <w:lang w:bidi="ar-EG"/>
        </w:rPr>
        <w:t>ال</w:t>
      </w:r>
      <w:r>
        <w:rPr>
          <w:rFonts w:hint="cs"/>
          <w:rtl/>
          <w:lang w:bidi="ar-EG"/>
        </w:rPr>
        <w:t>ذليل؛ فإنها تجعلنا نشمئز منها، وتختزلنا من العالم وتجعل نفوسنا متناغمة في جدية مقدسة. إنه من المستحيل، من خلال تأملنا في آلام المسيح إن كان ببساطة قلب، ألا تنتهض فينا أعمق العواطف وأقدسها وأن نمتلئ بالمسيح؛ ومبارك هو بأن يكون ماثلاً أمام عيوننا ونكون ممتلئين به.</w:t>
      </w:r>
    </w:p>
    <w:p w14:paraId="66288410" w14:textId="4D7C4355" w:rsidR="00DB11D4" w:rsidRDefault="00DB11D4" w:rsidP="00DB11D4">
      <w:pPr>
        <w:bidi/>
        <w:jc w:val="both"/>
        <w:rPr>
          <w:rtl/>
          <w:lang w:bidi="ar-EG"/>
        </w:rPr>
      </w:pPr>
      <w:r>
        <w:rPr>
          <w:rFonts w:hint="cs"/>
          <w:rtl/>
          <w:lang w:bidi="ar-EG"/>
        </w:rPr>
        <w:t xml:space="preserve">هنالك بعضٌ من إخوتنا ممتلئين بعواطف تقوية عميقة نحو آلام المسيح، من دون أن يكون لديهم الكثير من النور والوضوح في ذلك؛ وعلى الرغم من أن هذه التقوى قيمتها أكبر من الوضوح، إلا أن الوضوح هو وسيلة في رفع العواطف للمسيح وتقوية محبتهم له لدى الذين هم </w:t>
      </w:r>
      <w:r w:rsidR="00113109">
        <w:rPr>
          <w:rFonts w:hint="cs"/>
          <w:rtl/>
          <w:lang w:bidi="ar-EG"/>
        </w:rPr>
        <w:t xml:space="preserve">أمناء </w:t>
      </w:r>
      <w:r>
        <w:rPr>
          <w:rFonts w:hint="cs"/>
          <w:rtl/>
          <w:lang w:bidi="ar-EG"/>
        </w:rPr>
        <w:t>في قلوبهم وصادقين. إنه يجعل المسيح يزداد وضوحًا في الصدارة، ويملأ القلب به، ويعمل على أن ننسى أنفسنا ونغوص في هذه المحبة العجيبة. إن ازدادت معرفتنا له أكثر، وازداد فهمنا لمحبته التي دفعته بأن يسلك درب آلام كهذا، فكم سيجعل</w:t>
      </w:r>
      <w:r w:rsidR="00113109" w:rsidRPr="00113109">
        <w:rPr>
          <w:rFonts w:hint="cs"/>
          <w:rtl/>
          <w:lang w:bidi="ar-EG"/>
        </w:rPr>
        <w:t xml:space="preserve"> </w:t>
      </w:r>
      <w:r w:rsidR="00113109">
        <w:rPr>
          <w:rFonts w:hint="cs"/>
          <w:rtl/>
          <w:lang w:bidi="ar-EG"/>
        </w:rPr>
        <w:t>هذا</w:t>
      </w:r>
      <w:r>
        <w:rPr>
          <w:rFonts w:hint="cs"/>
          <w:rtl/>
          <w:lang w:bidi="ar-EG"/>
        </w:rPr>
        <w:t xml:space="preserve"> اسمه غاليًا على قلوبنا ويحركنا بأن نكون له وله وحده فقط!</w:t>
      </w:r>
    </w:p>
    <w:p w14:paraId="64EB1781" w14:textId="2F5FCCDF" w:rsidR="00014668" w:rsidRDefault="005C7842" w:rsidP="00014668">
      <w:pPr>
        <w:bidi/>
        <w:jc w:val="both"/>
        <w:rPr>
          <w:rtl/>
          <w:lang w:bidi="ar-LB"/>
        </w:rPr>
      </w:pPr>
      <w:r>
        <w:rPr>
          <w:rFonts w:hint="cs"/>
          <w:rtl/>
          <w:lang w:bidi="ar-EG"/>
        </w:rPr>
        <w:t>إننا لا يمكننا أبدًا أن نتعمق في شعورنا</w:t>
      </w:r>
      <w:r>
        <w:rPr>
          <w:rFonts w:hint="cs"/>
          <w:rtl/>
          <w:lang w:bidi="ar-LB"/>
        </w:rPr>
        <w:t xml:space="preserve"> كثيرًا بأن كل آلامه كانت من أجلنا. يا له من وعي حلو، بأنه تألم بدلنا</w:t>
      </w:r>
      <w:r w:rsidR="00BA3ABA">
        <w:rPr>
          <w:rFonts w:hint="cs"/>
          <w:rtl/>
          <w:lang w:bidi="ar-LB"/>
        </w:rPr>
        <w:t xml:space="preserve"> ليكون لنا سلام؛ ولكن أيضًا كذلك كم الأمر مُذِلّ لنا بأن نرى أنه كانت الحاجة لمثل هذا الألم، لمثل هذا الاتضاع ليعيننا! إن سقوطنا كان سحيقًا للغاية وكم جاهد الرب المبارك في نزوله ليصل إلينا نحن الخطاة البائسين. السجود لاسمه! هو نزل إلى الأعماق؛ فلقد جاء إلينا وأخذ مكاننا في الموت والدينونة ليُعدّ لنا مكانًا في </w:t>
      </w:r>
      <w:r w:rsidR="00B8442C">
        <w:rPr>
          <w:rFonts w:hint="cs"/>
          <w:rtl/>
          <w:lang w:bidi="ar-LB"/>
        </w:rPr>
        <w:t>بيت الآب. تأنسه وآلامه أصبحت القناة لمحبته من نحونا.</w:t>
      </w:r>
    </w:p>
    <w:p w14:paraId="0943650D" w14:textId="50E32D4E" w:rsidR="00B8442C" w:rsidRDefault="00B8442C" w:rsidP="00B8442C">
      <w:pPr>
        <w:bidi/>
        <w:jc w:val="both"/>
        <w:rPr>
          <w:rtl/>
          <w:lang w:bidi="ar-LB"/>
        </w:rPr>
      </w:pPr>
      <w:r>
        <w:rPr>
          <w:rFonts w:hint="cs"/>
          <w:rtl/>
          <w:lang w:bidi="ar-LB"/>
        </w:rPr>
        <w:t>فلو ظهر كالله لما كنا سنحتمل الاقتراب منه، هو صار إنسانًا ومع هذا كان بهاء مجد الله، الله الأزلي. في رداءه البشري هذا استطاع أن يقترب منا ونحن منه؛ لقد وضع يده على الأبرص دون أن يتنجس؛ لقد اقترب من الخاطئ واستطاع أن يتداخل في كل آلامه وأتعابه. محبته اقتربت إلينا بقدر استطاعتها</w:t>
      </w:r>
      <w:r w:rsidR="008861DB">
        <w:rPr>
          <w:rFonts w:hint="cs"/>
          <w:rtl/>
          <w:lang w:bidi="ar-LB"/>
        </w:rPr>
        <w:t>، وفي ذلك بالذات كانت البركة الإلهية وكمال عمله. لم يكن باستطاعة أحد غير الله أن يتقابل مع الخاطئ بالنعمة؛ فقداسته، دون أن تتغير في طابعها، انشغلت بحالتنا القذرة، دون أن تتلامس بها؛ وكلما عظُمَت تعاستنا ازدادت هذه المحبة في روعتها، التي لم ترذل بؤس حالنا، وإنما انشغلت به.</w:t>
      </w:r>
    </w:p>
    <w:p w14:paraId="364DE679" w14:textId="619A802F" w:rsidR="005D00D3" w:rsidRDefault="005D00D3" w:rsidP="005D00D3">
      <w:pPr>
        <w:bidi/>
        <w:jc w:val="both"/>
        <w:rPr>
          <w:rtl/>
          <w:lang w:bidi="ar-LB"/>
        </w:rPr>
      </w:pPr>
      <w:r>
        <w:rPr>
          <w:rFonts w:hint="cs"/>
          <w:rtl/>
          <w:lang w:bidi="ar-LB"/>
        </w:rPr>
        <w:t>إن تأملنا الرب كإنسان نحو الله، فإنه حلّ مسألة السلوك الكامل. هو بقي في كل حياته مَن وجد كل مسرته بالآب. إبليس وملائكته، كما والناس أيضًا تركوا حالتهم الأولى؛ أما المسيح على العكس لم يتخلى عن أي شيء في حالته الأولى بالرغم من تجارب العدو كإنسان؛ فلقد حافط على مكانته</w:t>
      </w:r>
      <w:r w:rsidR="00C6293A">
        <w:rPr>
          <w:rFonts w:hint="cs"/>
          <w:rtl/>
          <w:lang w:bidi="ar-LB"/>
        </w:rPr>
        <w:t xml:space="preserve"> في الشركة والطاعة دون توقف</w:t>
      </w:r>
      <w:r>
        <w:rPr>
          <w:rFonts w:hint="cs"/>
          <w:rtl/>
          <w:lang w:bidi="ar-LB"/>
        </w:rPr>
        <w:t xml:space="preserve"> وسط المتاعب و</w:t>
      </w:r>
      <w:r w:rsidR="00C6293A">
        <w:rPr>
          <w:rFonts w:hint="cs"/>
          <w:rtl/>
          <w:lang w:bidi="ar-LB"/>
        </w:rPr>
        <w:t xml:space="preserve">الانفصال. هو تغلّب على القوي وسلبه، إذ أنه سلك بلا خطية في شركة مع أبيه. إن جوهر المسيح الحقيقي هو أنه دائمًا بقي ما كانه -القدوس. اعتماد، ثقة، شركة، طاعة بحسب روح القداسة </w:t>
      </w:r>
      <w:r w:rsidR="00C6293A">
        <w:rPr>
          <w:rtl/>
          <w:lang w:bidi="ar-LB"/>
        </w:rPr>
        <w:t>–</w:t>
      </w:r>
      <w:r w:rsidR="00C6293A">
        <w:rPr>
          <w:rFonts w:hint="cs"/>
          <w:rtl/>
          <w:lang w:bidi="ar-LB"/>
        </w:rPr>
        <w:t xml:space="preserve"> كل هذا ميّز على الأرض حياة المسيح أمام الله. كما أنه عرف خرافه، وخرافه عرفته، هكذا أيضًا عرف الآب، والآب عرفه. إن جوهر مقامه على عكس مقام آدم الأول، بأنه كان مع الله، بأنه لم ينفصل البتة عن الله</w:t>
      </w:r>
      <w:r w:rsidR="006469F7">
        <w:rPr>
          <w:rFonts w:hint="cs"/>
          <w:rtl/>
          <w:lang w:bidi="ar-LB"/>
        </w:rPr>
        <w:t>، وبأنه تمتع بهذه الرابطة مع الله دون توقف.</w:t>
      </w:r>
    </w:p>
    <w:p w14:paraId="7F346AE7" w14:textId="2E9F654F" w:rsidR="006469F7" w:rsidRDefault="006469F7" w:rsidP="006469F7">
      <w:pPr>
        <w:bidi/>
        <w:jc w:val="both"/>
        <w:rPr>
          <w:rtl/>
          <w:lang w:bidi="ar-LB"/>
        </w:rPr>
      </w:pPr>
      <w:r>
        <w:rPr>
          <w:rFonts w:hint="cs"/>
          <w:rtl/>
          <w:lang w:bidi="ar-LB"/>
        </w:rPr>
        <w:t>بينما أظهر آدم الأول ماذا كانت الخطية، أظهر الرب بقدرة حياته الإلهية وسلوكه المنتصر، وسط الشر، ما هو البرّ، في أنه تغلّب على كل التجارب وبقي في صلة مقدسة بالله.</w:t>
      </w:r>
    </w:p>
    <w:p w14:paraId="33FE4C8F" w14:textId="22824AAB" w:rsidR="006469F7" w:rsidRDefault="009E1294" w:rsidP="006469F7">
      <w:pPr>
        <w:bidi/>
        <w:jc w:val="both"/>
        <w:rPr>
          <w:rtl/>
          <w:lang w:bidi="ar-LB"/>
        </w:rPr>
      </w:pPr>
      <w:r>
        <w:rPr>
          <w:rFonts w:hint="cs"/>
          <w:rtl/>
          <w:lang w:bidi="ar-LB"/>
        </w:rPr>
        <w:t>وإذ أنا أنوي في الدخول في آلام الرب، ألاحظ أولاً، بأنها تختلف في طبيعتها وطابعها. هو تألم على يد البشر، وتألم على يد الله.</w:t>
      </w:r>
    </w:p>
    <w:p w14:paraId="7B7742C8" w14:textId="5ADBB10E" w:rsidR="009E1294" w:rsidRDefault="00F725F8" w:rsidP="009E1294">
      <w:pPr>
        <w:bidi/>
        <w:jc w:val="both"/>
        <w:rPr>
          <w:rtl/>
          <w:lang w:bidi="ar-LB"/>
        </w:rPr>
      </w:pPr>
      <w:r>
        <w:rPr>
          <w:rFonts w:hint="cs"/>
          <w:rtl/>
          <w:lang w:bidi="ar-LB"/>
        </w:rPr>
        <w:t xml:space="preserve">هو احتُقر وتُرك من الناس </w:t>
      </w:r>
      <w:r>
        <w:rPr>
          <w:rtl/>
          <w:lang w:bidi="ar-LB"/>
        </w:rPr>
        <w:t>–</w:t>
      </w:r>
      <w:r>
        <w:rPr>
          <w:rFonts w:hint="cs"/>
          <w:rtl/>
          <w:lang w:bidi="ar-LB"/>
        </w:rPr>
        <w:t xml:space="preserve"> رجل أوجاع ومختبر الحزن. العالم أبغضه قبل أن يبغض تلاميذه؛ فهو أبغضه لأنه شهد بأن أعماله كانت شريرة. هو كان النور، وكل مَن يعمل سوءً يبغض النور ولا يأتي إلى النور، لأن أعماله شريرة. باختصار: المسيح تألم من أجل البرّ.</w:t>
      </w:r>
    </w:p>
    <w:p w14:paraId="39245774" w14:textId="7A7E3ECA" w:rsidR="00C83762" w:rsidRDefault="00C83762" w:rsidP="00C83762">
      <w:pPr>
        <w:bidi/>
        <w:jc w:val="both"/>
        <w:rPr>
          <w:rtl/>
          <w:lang w:bidi="ar-LB"/>
        </w:rPr>
      </w:pPr>
      <w:r>
        <w:rPr>
          <w:rFonts w:hint="cs"/>
          <w:rtl/>
          <w:lang w:bidi="ar-LB"/>
        </w:rPr>
        <w:t>إن هذا كان كذلك من البدء، وقصة هابيل ترينا في مثال قصة ربنا. قايين قتل هابيل، لأن أعماله كانت شريرة وأعمال أخيه صالحة.</w:t>
      </w:r>
    </w:p>
    <w:p w14:paraId="583BC344" w14:textId="7C075E43" w:rsidR="00C83762" w:rsidRDefault="00C83762" w:rsidP="00C83762">
      <w:pPr>
        <w:bidi/>
        <w:jc w:val="both"/>
        <w:rPr>
          <w:rtl/>
          <w:lang w:bidi="ar-LB"/>
        </w:rPr>
      </w:pPr>
      <w:r>
        <w:rPr>
          <w:rFonts w:hint="cs"/>
          <w:rtl/>
          <w:lang w:bidi="ar-LB"/>
        </w:rPr>
        <w:t xml:space="preserve">بالإشارة إلى الرب من الممكن أن نضيف، بأن محبته التي جاءت لتخدم الإنسان ولتشهد عن حالته حصدت هذه الآلام. أما محبته للخطاة الهالكين فكانت </w:t>
      </w:r>
      <w:r>
        <w:rPr>
          <w:rtl/>
          <w:lang w:bidi="ar-LB"/>
        </w:rPr>
        <w:t>–</w:t>
      </w:r>
      <w:r>
        <w:rPr>
          <w:rFonts w:hint="cs"/>
          <w:rtl/>
          <w:lang w:bidi="ar-LB"/>
        </w:rPr>
        <w:t xml:space="preserve"> مبارك اسمه! </w:t>
      </w:r>
      <w:r>
        <w:rPr>
          <w:rtl/>
          <w:lang w:bidi="ar-LB"/>
        </w:rPr>
        <w:t>–</w:t>
      </w:r>
      <w:r>
        <w:rPr>
          <w:rFonts w:hint="cs"/>
          <w:rtl/>
          <w:lang w:bidi="ar-LB"/>
        </w:rPr>
        <w:t xml:space="preserve"> عظيمة لدرجة أنه جاء طوعًا إلى هذا المكان، عالمًا ما هي أجرة محبته، ألا وهي كُره الإنسان المرّ. غير أن كُره الإنسان لم يُضعف أبدًا محبته حتى</w:t>
      </w:r>
      <w:r w:rsidR="005C22AC">
        <w:rPr>
          <w:rFonts w:hint="cs"/>
          <w:rtl/>
          <w:lang w:bidi="ar-LB"/>
        </w:rPr>
        <w:t xml:space="preserve"> </w:t>
      </w:r>
      <w:r w:rsidR="005C22AC" w:rsidRPr="00D250A9">
        <w:rPr>
          <w:rFonts w:hint="cs"/>
          <w:rtl/>
          <w:lang w:bidi="ar-LB"/>
        </w:rPr>
        <w:t>موته</w:t>
      </w:r>
      <w:r w:rsidR="005C22AC">
        <w:rPr>
          <w:rFonts w:hint="cs"/>
          <w:rtl/>
          <w:lang w:bidi="ar-LB"/>
        </w:rPr>
        <w:t xml:space="preserve">. </w:t>
      </w:r>
      <w:r w:rsidR="00D250A9">
        <w:rPr>
          <w:rFonts w:hint="cs"/>
          <w:rtl/>
          <w:lang w:bidi="ar-LB"/>
        </w:rPr>
        <w:t>حتى لو صرخ الناس في جنونهم: "ها! ها!" حتى لو صرخوا عند الصليب: "خلّص آخرين فليخص نفسه"، أو: "إن كنت ابن الله فانزل عن الصليب"، - نعم، حتى لو أن الإنسان لو استطاع أن يستمر في شره: لا شيء</w:t>
      </w:r>
      <w:r w:rsidR="00903537">
        <w:rPr>
          <w:rFonts w:hint="cs"/>
          <w:rtl/>
          <w:lang w:bidi="ar-LB"/>
        </w:rPr>
        <w:t xml:space="preserve"> كان يستطيع أن يُطفئ هذه المحبة التي لا توصف التي كانت للرب لخطاة بائسين مساكين. إن قداسة الرب ومحبته بالذات التي استدعت هذه البغضة التي لا يوقفها شيء، وقد أظهر الإنسان نفسه أمامها ما يكونه </w:t>
      </w:r>
      <w:r w:rsidR="00903537">
        <w:rPr>
          <w:rtl/>
          <w:lang w:bidi="ar-LB"/>
        </w:rPr>
        <w:t>–</w:t>
      </w:r>
      <w:r w:rsidR="00903537">
        <w:rPr>
          <w:rFonts w:hint="cs"/>
          <w:rtl/>
          <w:lang w:bidi="ar-LB"/>
        </w:rPr>
        <w:t xml:space="preserve"> عدو الله.</w:t>
      </w:r>
    </w:p>
    <w:p w14:paraId="41B81F02" w14:textId="101B668F" w:rsidR="00903537" w:rsidRDefault="00C73662" w:rsidP="00903537">
      <w:pPr>
        <w:bidi/>
        <w:jc w:val="both"/>
        <w:rPr>
          <w:rtl/>
          <w:lang w:bidi="ar-LB"/>
        </w:rPr>
      </w:pPr>
      <w:r>
        <w:rPr>
          <w:rFonts w:hint="cs"/>
          <w:rtl/>
          <w:lang w:bidi="ar-LB"/>
        </w:rPr>
        <w:t>الرب تألّم ولكن على يد الله أيضًا. الرب الإله سُر بأن ي</w:t>
      </w:r>
      <w:r w:rsidR="00F45005">
        <w:rPr>
          <w:rFonts w:hint="cs"/>
          <w:rtl/>
          <w:lang w:bidi="ar-LB"/>
        </w:rPr>
        <w:t>ضربه؛ هو سحقه بالحزن. "</w:t>
      </w:r>
      <w:r w:rsidR="00F45005" w:rsidRPr="00F45005">
        <w:rPr>
          <w:rtl/>
          <w:lang w:bidi="ar-LB"/>
        </w:rPr>
        <w:t xml:space="preserve"> إِنْ جَعَلَ نَفْسَهُ ذَبِيحَةَ إِثْمٍ يَرَى نَسْلاً تَطُولُ أَيَّامُهُ</w:t>
      </w:r>
      <w:r w:rsidR="00F45005">
        <w:rPr>
          <w:rFonts w:hint="cs"/>
          <w:rtl/>
          <w:lang w:bidi="ar-LB"/>
        </w:rPr>
        <w:t>" (أشعياء 53: 10). "</w:t>
      </w:r>
      <w:r w:rsidR="00F45005" w:rsidRPr="00F45005">
        <w:rPr>
          <w:rtl/>
          <w:lang w:bidi="ar-LB"/>
        </w:rPr>
        <w:t>لأَنَّهُ جَعَلَ الَّذِي لَمْ يَعْرِفْ خَطِيَّةً، خَطِيَّةً لأَجْلِنَا، لِنَصِيرَ نَحْنُ بِرَّ اللهِ فِيهِ.</w:t>
      </w:r>
      <w:r w:rsidR="00F45005">
        <w:rPr>
          <w:rFonts w:hint="cs"/>
          <w:rtl/>
          <w:lang w:bidi="ar-LB"/>
        </w:rPr>
        <w:t>" (2. كورنثوس 5: 21). "</w:t>
      </w:r>
      <w:r w:rsidR="00F45005" w:rsidRPr="00F45005">
        <w:rPr>
          <w:rtl/>
          <w:lang w:bidi="ar-LB"/>
        </w:rPr>
        <w:t>هُوَ مَجْرُوحٌ لأَجْلِ مَعَاصِينَا، مَسْحُوقٌ لأَجْلِ آثَامِنَا. تَأْدِيبُ سَلاَمِنَا عَلَيْهِ، وَبِحُبُرِهِ شُفِينَا.</w:t>
      </w:r>
      <w:r w:rsidR="00F45005">
        <w:rPr>
          <w:rFonts w:hint="cs"/>
          <w:rtl/>
          <w:lang w:bidi="ar-LB"/>
        </w:rPr>
        <w:t>" (أشعياء 53: 5). هو البار تألمّ من أجل الأثمة؛ ما يعني أنه لم يتألم لأنه كان بار</w:t>
      </w:r>
      <w:r w:rsidR="000B1A4A">
        <w:rPr>
          <w:rFonts w:hint="cs"/>
          <w:rtl/>
          <w:lang w:bidi="ar-LB"/>
        </w:rPr>
        <w:t>ًا، وإنما لأننا نحن كنا خطاة، وقد حمل خطايانا في جسده على الخشبة. عندما تركه الله قال من جهة نفسه: "لِمَ تركتني؟" لأنه لم يكن في ذاته أي سبب لذلك.</w:t>
      </w:r>
    </w:p>
    <w:p w14:paraId="063A2371" w14:textId="4E6EA9FE" w:rsidR="00E316E2" w:rsidRDefault="00E316E2" w:rsidP="00E316E2">
      <w:pPr>
        <w:bidi/>
        <w:jc w:val="both"/>
        <w:rPr>
          <w:rtl/>
          <w:lang w:bidi="ar-LB"/>
        </w:rPr>
      </w:pPr>
      <w:r>
        <w:rPr>
          <w:rFonts w:hint="cs"/>
          <w:rtl/>
          <w:lang w:bidi="ar-LB"/>
        </w:rPr>
        <w:t xml:space="preserve">نحن يمكننا أن نقول ونحن ساجدين: هو تألّم بالنعمة، البار من أجل الأثمة؛فهو جُعل خطية لأجلنا. هكذا تألم من أجل البر في حياته على يد البشر، وكمخلص </w:t>
      </w:r>
      <w:r w:rsidR="00972406">
        <w:rPr>
          <w:rFonts w:hint="cs"/>
          <w:rtl/>
          <w:lang w:bidi="ar-LB"/>
        </w:rPr>
        <w:t>مائت</w:t>
      </w:r>
      <w:r>
        <w:rPr>
          <w:rFonts w:hint="cs"/>
          <w:rtl/>
          <w:lang w:bidi="ar-LB"/>
        </w:rPr>
        <w:t xml:space="preserve"> على الصليب من أجل</w:t>
      </w:r>
      <w:r w:rsidR="00972406">
        <w:rPr>
          <w:rFonts w:hint="cs"/>
          <w:rtl/>
          <w:lang w:bidi="ar-LB"/>
        </w:rPr>
        <w:t xml:space="preserve"> الخطية على يد الله.</w:t>
      </w:r>
    </w:p>
    <w:p w14:paraId="067C5A81" w14:textId="05EC7BBC" w:rsidR="00972406" w:rsidRPr="00955EA5" w:rsidRDefault="009F0948" w:rsidP="00972406">
      <w:pPr>
        <w:bidi/>
        <w:jc w:val="both"/>
        <w:rPr>
          <w:rtl/>
          <w:lang w:bidi="ar-LB"/>
        </w:rPr>
      </w:pPr>
      <w:r>
        <w:rPr>
          <w:rFonts w:hint="cs"/>
          <w:rtl/>
          <w:lang w:bidi="ar-LB"/>
        </w:rPr>
        <w:t xml:space="preserve">في المزمور 20 و 21 نرى المسيا في منظور نبوي، وهو متألم على الأرض على يد البشر. لقد كان يوم حزن؛ غير أنه كان يطلب حياة </w:t>
      </w:r>
      <w:hyperlink r:id="rId5" w:anchor=":~:text=Leben%20und%20empf%C3%A4ngt%20%E2%80%93%20%E2%80%9E-,L%C3%A4nge%20der,-Tage%20immer%20und" w:history="1">
        <w:r w:rsidRPr="00B61E6C">
          <w:rPr>
            <w:rStyle w:val="Hyperlink"/>
            <w:rFonts w:hint="cs"/>
            <w:rtl/>
            <w:lang w:bidi="ar-LB"/>
          </w:rPr>
          <w:t>ونال</w:t>
        </w:r>
      </w:hyperlink>
      <w:r>
        <w:rPr>
          <w:rFonts w:hint="cs"/>
          <w:rtl/>
          <w:lang w:bidi="ar-LB"/>
        </w:rPr>
        <w:t xml:space="preserve"> </w:t>
      </w:r>
      <w:r>
        <w:rPr>
          <w:rtl/>
          <w:lang w:bidi="ar-LB"/>
        </w:rPr>
        <w:t>–</w:t>
      </w:r>
      <w:r>
        <w:rPr>
          <w:rFonts w:hint="cs"/>
          <w:rtl/>
          <w:lang w:bidi="ar-LB"/>
        </w:rPr>
        <w:t xml:space="preserve"> "</w:t>
      </w:r>
    </w:p>
    <w:sectPr w:rsidR="00972406" w:rsidRPr="00955E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A5"/>
    <w:rsid w:val="00014668"/>
    <w:rsid w:val="000B1A4A"/>
    <w:rsid w:val="00113109"/>
    <w:rsid w:val="005C22AC"/>
    <w:rsid w:val="005C7842"/>
    <w:rsid w:val="005D00D3"/>
    <w:rsid w:val="00614739"/>
    <w:rsid w:val="006469F7"/>
    <w:rsid w:val="008861DB"/>
    <w:rsid w:val="00903537"/>
    <w:rsid w:val="00955EA5"/>
    <w:rsid w:val="00972406"/>
    <w:rsid w:val="009E1294"/>
    <w:rsid w:val="009F0948"/>
    <w:rsid w:val="00B479AC"/>
    <w:rsid w:val="00B61E6C"/>
    <w:rsid w:val="00B8442C"/>
    <w:rsid w:val="00BA3ABA"/>
    <w:rsid w:val="00C6293A"/>
    <w:rsid w:val="00C73662"/>
    <w:rsid w:val="00C83762"/>
    <w:rsid w:val="00D250A9"/>
    <w:rsid w:val="00DB11D4"/>
    <w:rsid w:val="00E316E2"/>
    <w:rsid w:val="00F45005"/>
    <w:rsid w:val="00F725F8"/>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C8BB0"/>
  <w15:chartTrackingRefBased/>
  <w15:docId w15:val="{D3CF54B2-8E65-4F11-B633-6D217558E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55EA5"/>
    <w:rPr>
      <w:color w:val="0563C1" w:themeColor="hyperlink"/>
      <w:u w:val="single"/>
    </w:rPr>
  </w:style>
  <w:style w:type="character" w:styleId="UnresolvedMention">
    <w:name w:val="Unresolved Mention"/>
    <w:basedOn w:val="DefaultParagraphFont"/>
    <w:uiPriority w:val="99"/>
    <w:semiHidden/>
    <w:unhideWhenUsed/>
    <w:rsid w:val="00955EA5"/>
    <w:rPr>
      <w:color w:val="605E5C"/>
      <w:shd w:val="clear" w:color="auto" w:fill="E1DFDD"/>
    </w:rPr>
  </w:style>
  <w:style w:type="character" w:styleId="FollowedHyperlink">
    <w:name w:val="FollowedHyperlink"/>
    <w:basedOn w:val="DefaultParagraphFont"/>
    <w:uiPriority w:val="99"/>
    <w:semiHidden/>
    <w:unhideWhenUsed/>
    <w:rsid w:val="005C784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432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k-5183/botschafter-des-heils-in-christo-1873/gedanken-ueber-die-leiden-christi" TargetMode="External"/><Relationship Id="rId4" Type="http://schemas.openxmlformats.org/officeDocument/2006/relationships/hyperlink" Target="https://www.bibelkommentare.de/kommentare/k-5183/botschafter-des-heils-in-christo-1873/gedanken-ueber-die-leiden-christi"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839</Words>
  <Characters>4787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13</cp:revision>
  <dcterms:created xsi:type="dcterms:W3CDTF">2021-04-24T14:17:00Z</dcterms:created>
  <dcterms:modified xsi:type="dcterms:W3CDTF">2021-12-12T16:25:00Z</dcterms:modified>
</cp:coreProperties>
</file>