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C76CF6" w14:textId="77777777" w:rsidR="00FD3BB5" w:rsidRDefault="002270D3" w:rsidP="002270D3">
      <w:pPr>
        <w:jc w:val="both"/>
        <w:rPr>
          <w:rFonts w:ascii="Sakkal Majalla" w:hAnsi="Sakkal Majalla" w:cs="Sakkal Majalla"/>
          <w:sz w:val="28"/>
          <w:szCs w:val="28"/>
          <w:rtl/>
          <w:lang w:bidi="ar-AE"/>
        </w:rPr>
      </w:pPr>
      <w:hyperlink r:id="rId4" w:history="1">
        <w:r w:rsidRPr="002270D3">
          <w:rPr>
            <w:rStyle w:val="Hyperlink"/>
            <w:rFonts w:ascii="Sakkal Majalla" w:hAnsi="Sakkal Majalla" w:cs="Sakkal Majalla" w:hint="cs"/>
            <w:sz w:val="28"/>
            <w:szCs w:val="28"/>
            <w:rtl/>
            <w:lang w:bidi="ar-AE"/>
          </w:rPr>
          <w:t>أن نقبل أقوال الله على الأنا الذي فينا. (01)</w:t>
        </w:r>
      </w:hyperlink>
    </w:p>
    <w:p w14:paraId="50AC0FFA" w14:textId="523D5A5E" w:rsidR="002270D3" w:rsidRDefault="002270D3" w:rsidP="002270D3">
      <w:pPr>
        <w:jc w:val="both"/>
        <w:rPr>
          <w:rFonts w:ascii="Sakkal Majalla" w:hAnsi="Sakkal Majalla" w:cs="Sakkal Majalla"/>
          <w:sz w:val="28"/>
          <w:szCs w:val="28"/>
          <w:rtl/>
          <w:lang w:bidi="ar-AE"/>
        </w:rPr>
      </w:pPr>
      <w:r w:rsidRPr="002270D3">
        <w:rPr>
          <w:rFonts w:ascii="Sakkal Majalla" w:hAnsi="Sakkal Majalla" w:cs="Sakkal Majalla"/>
          <w:sz w:val="28"/>
          <w:szCs w:val="28"/>
          <w:lang w:bidi="ar-AE"/>
        </w:rPr>
        <w:t>H. Forbes Witherby</w:t>
      </w:r>
    </w:p>
    <w:p w14:paraId="16C0ACB4" w14:textId="4E928744" w:rsidR="007D094F" w:rsidRDefault="007D094F" w:rsidP="002270D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قوة الشجرة في جذورها والتي تظهر في ثمارها. إن قطفت الثمار، فستنمو غيرها من نفس النوعية التي كانت قبلها. ولكن إن قطعت الجذور، فالشجرة ستهوي وتموت. أعمالنا هي النابعة من هذه الطبيعة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الثمار وليس أصل كياننا. الـ"أنا" هو منبع ما نحن نفعله. الماء المر ينبع من ينبوع مر والأعمال الرديئة من طبيعة رديئة. المنبع لا يُخرج في الوقت نفسه ماءً حلوًا ومرًا والشجرة لا تُثمر ثمارًا جيدة وفاسدة. طبيعتنا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الفاسدة والمتغربة عن الله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عاجزة عن إرضاؤه. ولأنها طبيعتنا فلا يمكن أن تتغير. الله يغفر خطايانا، أما طبيعتنا فقد أدانها. </w:t>
      </w:r>
      <w:r w:rsidR="008301CA">
        <w:rPr>
          <w:rFonts w:ascii="Sakkal Majalla" w:hAnsi="Sakkal Majalla" w:cs="Sakkal Majalla" w:hint="cs"/>
          <w:sz w:val="28"/>
          <w:szCs w:val="28"/>
          <w:rtl/>
          <w:lang w:bidi="ar-AE"/>
        </w:rPr>
        <w:t xml:space="preserve">الدم المسفوك على الجلجثة يطهرنا من كل خطية، لكن موت المسيح لا يغير طبيعتنا </w:t>
      </w:r>
      <w:r w:rsidR="008301CA">
        <w:rPr>
          <w:rFonts w:ascii="Sakkal Majalla" w:hAnsi="Sakkal Majalla" w:cs="Sakkal Majalla"/>
          <w:sz w:val="28"/>
          <w:szCs w:val="28"/>
          <w:rtl/>
          <w:lang w:bidi="ar-AE"/>
        </w:rPr>
        <w:t>–</w:t>
      </w:r>
      <w:r w:rsidR="008301CA">
        <w:rPr>
          <w:rFonts w:ascii="Sakkal Majalla" w:hAnsi="Sakkal Majalla" w:cs="Sakkal Majalla" w:hint="cs"/>
          <w:sz w:val="28"/>
          <w:szCs w:val="28"/>
          <w:rtl/>
          <w:lang w:bidi="ar-AE"/>
        </w:rPr>
        <w:t xml:space="preserve"> إنه دينونة الله على هذه الطبيعة وفي عينه هو نهايتها القضائي. كثيرًا ما يرد بأن مؤمنين حصلوا على يقين غفران خطاياهم، يكونون حزانى ومثقلين بالهموم، لأنهم يلاحظون بأنهم في أنفسهم ليسوا إلا أردياء. الجهود التي يبذلونها في تغيير أنفسهم تصل بهم إلى خيبة أمل، وكل المساعي بأن يكونوا قديسين تجعلهم يدركون بأنه "في جسدي لا يسكن شيء صالح". هذا الاختبار هو الطريق للبركة، ولأن الإنجيل يحتوي على ما هو أكثر من غفران الخطايا، لن يستريح الروح القدس إلا أن تتمتع خاصته بملء البركة.</w:t>
      </w:r>
    </w:p>
    <w:p w14:paraId="665C28B9" w14:textId="4478FBCC" w:rsidR="009B1C3F" w:rsidRPr="002270D3" w:rsidRDefault="009B1C3F" w:rsidP="002270D3">
      <w:pPr>
        <w:jc w:val="both"/>
        <w:rPr>
          <w:rFonts w:ascii="Sakkal Majalla" w:hAnsi="Sakkal Majalla" w:cs="Sakkal Majalla" w:hint="cs"/>
          <w:sz w:val="28"/>
          <w:szCs w:val="28"/>
          <w:rtl/>
          <w:lang w:bidi="ar-AE"/>
        </w:rPr>
      </w:pPr>
      <w:r w:rsidRPr="009B1C3F">
        <w:rPr>
          <w:rFonts w:ascii="Sakkal Majalla" w:hAnsi="Sakkal Majalla" w:cs="Sakkal Majalla"/>
          <w:sz w:val="28"/>
          <w:szCs w:val="28"/>
          <w:lang w:bidi="ar-AE"/>
        </w:rPr>
        <w:t>Wir stellen also fest</w:t>
      </w:r>
      <w:r w:rsidRPr="009B1C3F">
        <w:rPr>
          <w:rFonts w:ascii="Sakkal Majalla" w:hAnsi="Sakkal Majalla" w:cs="Sakkal Majalla"/>
          <w:sz w:val="28"/>
          <w:szCs w:val="28"/>
          <w:rtl/>
          <w:lang w:bidi="ar-AE"/>
        </w:rPr>
        <w:t>,</w:t>
      </w:r>
      <w:bookmarkStart w:id="0" w:name="_GoBack"/>
      <w:bookmarkEnd w:id="0"/>
    </w:p>
    <w:sectPr w:rsidR="009B1C3F" w:rsidRPr="002270D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D3"/>
    <w:rsid w:val="000C5A11"/>
    <w:rsid w:val="002270D3"/>
    <w:rsid w:val="003056E7"/>
    <w:rsid w:val="007D094F"/>
    <w:rsid w:val="008301CA"/>
    <w:rsid w:val="009B1C3F"/>
    <w:rsid w:val="00BA192E"/>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4D1E"/>
  <w15:chartTrackingRefBased/>
  <w15:docId w15:val="{D6511FA8-F77D-4469-B2BB-E40594BD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70D3"/>
    <w:rPr>
      <w:color w:val="0563C1" w:themeColor="hyperlink"/>
      <w:u w:val="single"/>
    </w:rPr>
  </w:style>
  <w:style w:type="character" w:styleId="UnresolvedMention">
    <w:name w:val="Unresolved Mention"/>
    <w:basedOn w:val="DefaultParagraphFont"/>
    <w:uiPriority w:val="99"/>
    <w:semiHidden/>
    <w:unhideWhenUsed/>
    <w:rsid w:val="00227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196/gottes-aussagen-ueber-unser-ich-akzeptieren-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3</cp:revision>
  <dcterms:created xsi:type="dcterms:W3CDTF">2021-01-26T14:13:00Z</dcterms:created>
  <dcterms:modified xsi:type="dcterms:W3CDTF">2021-01-26T14:33:00Z</dcterms:modified>
</cp:coreProperties>
</file>