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6F382" w14:textId="2C83FAD3" w:rsidR="00CB6547" w:rsidRDefault="00000000" w:rsidP="00CB6547">
      <w:pPr>
        <w:jc w:val="both"/>
        <w:rPr>
          <w:rFonts w:hint="cs"/>
          <w:rtl/>
        </w:rPr>
      </w:pPr>
      <w:hyperlink r:id="rId4" w:history="1">
        <w:r w:rsidR="00CB6547" w:rsidRPr="00CB6547">
          <w:rPr>
            <w:rStyle w:val="Hyperlink"/>
            <w:rtl/>
          </w:rPr>
          <w:t>النبي ناحوم</w:t>
        </w:r>
      </w:hyperlink>
    </w:p>
    <w:p w14:paraId="70188B81" w14:textId="23F9935E" w:rsidR="00CB6547" w:rsidRDefault="00CB6547" w:rsidP="00CB6547">
      <w:pPr>
        <w:jc w:val="both"/>
        <w:rPr>
          <w:rtl/>
        </w:rPr>
      </w:pPr>
      <w:r w:rsidRPr="00CB6547">
        <w:t>Adrien Ladrierre</w:t>
      </w:r>
    </w:p>
    <w:p w14:paraId="38975018" w14:textId="23ECD627" w:rsidR="00396DFC" w:rsidRDefault="00396DFC" w:rsidP="00CB6547">
      <w:pPr>
        <w:jc w:val="both"/>
        <w:rPr>
          <w:rtl/>
        </w:rPr>
      </w:pPr>
      <w:r>
        <w:rPr>
          <w:rtl/>
        </w:rPr>
        <w:t>معطيات عن الشخصية</w:t>
      </w:r>
    </w:p>
    <w:p w14:paraId="4FE068F7" w14:textId="6847BEC3" w:rsidR="00396DFC" w:rsidRDefault="00396DFC" w:rsidP="00CB6547">
      <w:pPr>
        <w:jc w:val="both"/>
        <w:rPr>
          <w:rtl/>
        </w:rPr>
      </w:pPr>
      <w:r>
        <w:rPr>
          <w:rtl/>
        </w:rPr>
        <w:t>ناحوم هو السابع من بين الأنبياء جاء من إل</w:t>
      </w:r>
      <w:r w:rsidR="00F16A6C">
        <w:rPr>
          <w:rFonts w:hint="cs"/>
          <w:rtl/>
        </w:rPr>
        <w:t>ق</w:t>
      </w:r>
      <w:r>
        <w:rPr>
          <w:rtl/>
        </w:rPr>
        <w:t xml:space="preserve">وش في الجليل. هذا كل ما نعرفه عن هذا الشخص. اسمه معناه عزاء. في سفره </w:t>
      </w:r>
      <w:r w:rsidR="008F0B0B">
        <w:rPr>
          <w:rtl/>
        </w:rPr>
        <w:t>ه</w:t>
      </w:r>
      <w:r>
        <w:rPr>
          <w:rtl/>
        </w:rPr>
        <w:t>نالك بعض العلامات بأنه يُظَن كان يعيش في اليهودية وتكلم بنبواته في أورشليم في الأيام الأخيرة لحزقيا. صحيح أن زحف الأشوري سنحاريب كان سببًا لنبوته التي موضوعها عن الدينونة الرهيبة على نينوى أو بالحري على كل مملكة أشور، التي كانت نينوى عاصمتها.</w:t>
      </w:r>
    </w:p>
    <w:p w14:paraId="75A4CEA6" w14:textId="2892CE3A" w:rsidR="00396DFC" w:rsidRDefault="008F0B0B" w:rsidP="00CB6547">
      <w:pPr>
        <w:jc w:val="both"/>
        <w:rPr>
          <w:rtl/>
        </w:rPr>
      </w:pPr>
      <w:r>
        <w:rPr>
          <w:rtl/>
        </w:rPr>
        <w:t>نينوى مدينة أعداء إسرائيل – جرائمها</w:t>
      </w:r>
    </w:p>
    <w:p w14:paraId="7789E141" w14:textId="37DBFADC" w:rsidR="008F0B0B" w:rsidRDefault="008F0B0B" w:rsidP="00CB6547">
      <w:pPr>
        <w:jc w:val="both"/>
        <w:rPr>
          <w:rtl/>
        </w:rPr>
      </w:pPr>
      <w:r>
        <w:rPr>
          <w:rtl/>
        </w:rPr>
        <w:t>نرى في العهد القديم ثلاثة أعداء لشعب الله: المصريون، البابليون وأهل نينوى، والتي كل واحدة معروضة في طابع محدد. المصريون يمثلون العالم في حالته الطبيعية مع فرعون رئيسهم، الذي هو صورة للشيطان؛ إنه العالم الذي خلّص</w:t>
      </w:r>
      <w:r w:rsidRPr="008F0B0B">
        <w:rPr>
          <w:rtl/>
        </w:rPr>
        <w:t xml:space="preserve"> وأخرج</w:t>
      </w:r>
      <w:r>
        <w:rPr>
          <w:rtl/>
        </w:rPr>
        <w:t xml:space="preserve"> الله شعبه منه</w:t>
      </w:r>
      <w:r w:rsidR="004529ED">
        <w:rPr>
          <w:rtl/>
        </w:rPr>
        <w:t>. بابل تصور الفساد الأدبي والديني؛ فهي تتعامل بسلطة كبيرة وقد أخضعت شعب الله لعبوديتها. نينوى هي رمز لكبرياء العالم وتعظمه، المعتد كثيرًا بنفسه وبأهميته. إلا أنها ستُدان هي والأخريات وسيتم إبادتهن بدينونة القدير كليًا.</w:t>
      </w:r>
    </w:p>
    <w:p w14:paraId="20183259" w14:textId="1F00A064" w:rsidR="004529ED" w:rsidRDefault="00991AD8" w:rsidP="00CB6547">
      <w:pPr>
        <w:jc w:val="both"/>
        <w:rPr>
          <w:rtl/>
        </w:rPr>
      </w:pPr>
      <w:r>
        <w:rPr>
          <w:rFonts w:hint="cs"/>
          <w:rtl/>
        </w:rPr>
        <w:t>إن قرأنا سفر يونان كله مرة واحدة سندرك بأنه ذُكر هناك بعض الشيء عن نشوء هذه المدينة العظيمة، عظمتها، غناها وفسادها.</w:t>
      </w:r>
    </w:p>
    <w:p w14:paraId="7615EEBF" w14:textId="0A17CC8A" w:rsidR="00991AD8" w:rsidRDefault="00991AD8" w:rsidP="00CB6547">
      <w:pPr>
        <w:jc w:val="both"/>
        <w:rPr>
          <w:rtl/>
        </w:rPr>
      </w:pPr>
      <w:r>
        <w:rPr>
          <w:rFonts w:hint="cs"/>
          <w:rtl/>
        </w:rPr>
        <w:t xml:space="preserve">هناك الكلام هو عن يونان مَن حصل ما قبل ناحوم بمئة عام على مهمته من الله، بأن يذهب إلى نينوى ويُخبر هذه المدينة المتكبرة بدمارها. بسماعهم كلمات النبي المرعبة تاب أهل نينوى، ودعوا بالصوم وتذللوا، بحيث أن الله ندم على الشر الذي هدد به أهل نينوى ولم يقم به (يونان 3: 10)، الله الذي هو دومًا رؤوف وطويل الروح، والذي حكم على الاتضاع العابر لآخاب الشرير (1. ملوك 21: 27 </w:t>
      </w:r>
      <w:r>
        <w:rPr>
          <w:rtl/>
        </w:rPr>
        <w:t>–</w:t>
      </w:r>
      <w:r>
        <w:rPr>
          <w:rFonts w:hint="cs"/>
          <w:rtl/>
        </w:rPr>
        <w:t xml:space="preserve"> 29)، لكن للأسف يبدو بأن هذا الندم لم يدُم طويلاً</w:t>
      </w:r>
      <w:r w:rsidR="00C75537">
        <w:rPr>
          <w:rFonts w:hint="cs"/>
          <w:rtl/>
        </w:rPr>
        <w:t xml:space="preserve"> مع سكان نينوى، أو على الأقل الجيل الذي تلا جيل يونان عاد إلى سلوكه في الشر.</w:t>
      </w:r>
    </w:p>
    <w:p w14:paraId="4E0E8DA5" w14:textId="445A28D7" w:rsidR="00C75537" w:rsidRDefault="00F65AA5" w:rsidP="00CB6547">
      <w:pPr>
        <w:jc w:val="both"/>
        <w:rPr>
          <w:rtl/>
        </w:rPr>
      </w:pPr>
      <w:r>
        <w:rPr>
          <w:rFonts w:hint="cs"/>
          <w:rtl/>
        </w:rPr>
        <w:t>يظهر من نبوة ناحوم، بأنه في زمن هذا النبي عظمة ورخاء مدينة نينوى لم تتوقف. فلقد قاموا بالتجارة في إطار لا يُصدق: "</w:t>
      </w:r>
      <w:r w:rsidRPr="00F65AA5">
        <w:rPr>
          <w:rtl/>
        </w:rPr>
        <w:t>أَكْثَرْتِ تُجَّارَكِ أَكْثَرَ مِنْ نُجُومِ السَّمَاءِ.</w:t>
      </w:r>
      <w:r>
        <w:rPr>
          <w:rFonts w:hint="cs"/>
          <w:rtl/>
        </w:rPr>
        <w:t>" (3: 16). المدينة كانت كبحيرة مزدحمة فاضت مياهها على جميع ضفافها. لماذا كان لا بد من وقوعها؟ لماذا يريد الرب تخريب هذه المدينة؟</w:t>
      </w:r>
    </w:p>
    <w:p w14:paraId="51DD960C" w14:textId="311773D2" w:rsidR="00F65AA5" w:rsidRDefault="00F65AA5" w:rsidP="00CB6547">
      <w:pPr>
        <w:jc w:val="both"/>
        <w:rPr>
          <w:rtl/>
          <w:lang w:bidi="ar-AE"/>
        </w:rPr>
      </w:pPr>
      <w:r>
        <w:rPr>
          <w:rFonts w:hint="cs"/>
          <w:rtl/>
        </w:rPr>
        <w:t xml:space="preserve">لأنها أولاً تفكرت بالشر </w:t>
      </w:r>
      <w:r w:rsidR="00A72B74">
        <w:rPr>
          <w:rFonts w:hint="cs"/>
          <w:rtl/>
        </w:rPr>
        <w:t xml:space="preserve">وهيّأته ضد </w:t>
      </w:r>
      <w:r>
        <w:rPr>
          <w:rFonts w:hint="cs"/>
          <w:rtl/>
        </w:rPr>
        <w:t>الله وشعب الله. الله الحي لن يسامحها دون عقاب</w:t>
      </w:r>
      <w:r w:rsidR="00A72B74">
        <w:rPr>
          <w:rFonts w:hint="cs"/>
          <w:rtl/>
        </w:rPr>
        <w:t xml:space="preserve"> إن أحطّ الناس من قدره المفروض إلى مستوى الأصنام كما فعل </w:t>
      </w:r>
      <w:r w:rsidR="00A72B74" w:rsidRPr="00A72B74">
        <w:rPr>
          <w:rtl/>
        </w:rPr>
        <w:t>رَبْشَاقَى</w:t>
      </w:r>
      <w:r w:rsidR="00A72B74">
        <w:rPr>
          <w:rFonts w:hint="cs"/>
          <w:rtl/>
        </w:rPr>
        <w:t xml:space="preserve"> باسم الرب (أشعياء 36: 37). </w:t>
      </w:r>
      <w:r w:rsidR="00A72B74">
        <w:rPr>
          <w:rFonts w:hint="cs"/>
          <w:rtl/>
          <w:lang w:bidi="ar-AE"/>
        </w:rPr>
        <w:t xml:space="preserve">كما والله لا يسمح بذلك دون عقاب عندما يرفع المرء يده على الذين يحبهم الرب وعلى الذين هم له، لأن الأشوري قصد بأن يُخرب يهوذا وعبادة الله الحي. هو سبى إسرائيل إلى السبي. لهذا كان لا بد وأن يسقط كما نرى (1: 9 </w:t>
      </w:r>
      <w:r w:rsidR="00A72B74">
        <w:rPr>
          <w:rtl/>
          <w:lang w:bidi="ar-AE"/>
        </w:rPr>
        <w:t>–</w:t>
      </w:r>
      <w:r w:rsidR="00A72B74">
        <w:rPr>
          <w:rFonts w:hint="cs"/>
          <w:rtl/>
          <w:lang w:bidi="ar-AE"/>
        </w:rPr>
        <w:t xml:space="preserve"> 14).</w:t>
      </w:r>
    </w:p>
    <w:p w14:paraId="6BC300C6" w14:textId="3D19157F" w:rsidR="00A72B74" w:rsidRDefault="00F16A6C" w:rsidP="00CB6547">
      <w:pPr>
        <w:jc w:val="both"/>
        <w:rPr>
          <w:rtl/>
          <w:lang w:bidi="ar-AE"/>
        </w:rPr>
      </w:pPr>
      <w:r>
        <w:rPr>
          <w:rFonts w:hint="cs"/>
          <w:rtl/>
          <w:lang w:bidi="ar-AE"/>
        </w:rPr>
        <w:t xml:space="preserve">عدا عن هذا كان لا بد من خراب نينوى بسبب غاراتها (فرائسها) أو احتلالاتها (2: 11 </w:t>
      </w:r>
      <w:r>
        <w:rPr>
          <w:rtl/>
          <w:lang w:bidi="ar-AE"/>
        </w:rPr>
        <w:t>–</w:t>
      </w:r>
      <w:r>
        <w:rPr>
          <w:rFonts w:hint="cs"/>
          <w:rtl/>
          <w:lang w:bidi="ar-AE"/>
        </w:rPr>
        <w:t xml:space="preserve"> 13؛ 3: 1). لقد اعتقد الأشوريون بأنهم يخدمون الشعب خدمة حقيقية بضمهم إليهم، لكن الله حكم في الأمر بصورة مختلفة وشابهَ المحتلين بالحيوانات المفترسة، التي تأتي بغنائمها إلى جحورها (2: 12).</w:t>
      </w:r>
    </w:p>
    <w:p w14:paraId="065A80F5" w14:textId="103E4215" w:rsidR="00434F4B" w:rsidRDefault="00434F4B" w:rsidP="00CB6547">
      <w:pPr>
        <w:jc w:val="both"/>
        <w:rPr>
          <w:rtl/>
          <w:lang w:bidi="ar-AE"/>
        </w:rPr>
      </w:pPr>
      <w:r>
        <w:rPr>
          <w:rFonts w:hint="cs"/>
          <w:rtl/>
          <w:lang w:bidi="ar-AE"/>
        </w:rPr>
        <w:t xml:space="preserve">وكان هناك سبب آخر وهو الارتداد الأخلاقي: نينوى "زانية"، </w:t>
      </w:r>
      <w:r w:rsidR="004644E0">
        <w:rPr>
          <w:rFonts w:hint="cs"/>
          <w:rtl/>
          <w:lang w:bidi="ar-AE"/>
        </w:rPr>
        <w:t>البذخ</w:t>
      </w:r>
      <w:r>
        <w:rPr>
          <w:rFonts w:hint="cs"/>
          <w:rtl/>
          <w:lang w:bidi="ar-AE"/>
        </w:rPr>
        <w:t xml:space="preserve"> </w:t>
      </w:r>
      <w:r w:rsidR="004644E0">
        <w:rPr>
          <w:rFonts w:hint="cs"/>
          <w:rtl/>
          <w:lang w:bidi="ar-AE"/>
        </w:rPr>
        <w:t>ي</w:t>
      </w:r>
      <w:r>
        <w:rPr>
          <w:rFonts w:hint="cs"/>
          <w:rtl/>
          <w:lang w:bidi="ar-AE"/>
        </w:rPr>
        <w:t>غوي الناس وفي أوقات الخطر يتحول المحاربون إلى "نساء" (3: 4، 13).</w:t>
      </w:r>
    </w:p>
    <w:p w14:paraId="3F79C757" w14:textId="7E37DB95" w:rsidR="004644E0" w:rsidRDefault="004644E0" w:rsidP="00CB6547">
      <w:pPr>
        <w:jc w:val="both"/>
        <w:rPr>
          <w:rtl/>
          <w:lang w:bidi="ar-AE"/>
        </w:rPr>
      </w:pPr>
      <w:r>
        <w:rPr>
          <w:rFonts w:hint="cs"/>
          <w:rtl/>
          <w:lang w:bidi="ar-AE"/>
        </w:rPr>
        <w:t xml:space="preserve">أخيرًا </w:t>
      </w:r>
      <w:r>
        <w:rPr>
          <w:rtl/>
          <w:lang w:bidi="ar-AE"/>
        </w:rPr>
        <w:t>–</w:t>
      </w:r>
      <w:r>
        <w:rPr>
          <w:rFonts w:hint="cs"/>
          <w:rtl/>
          <w:lang w:bidi="ar-AE"/>
        </w:rPr>
        <w:t xml:space="preserve"> وفي ذلك هي تشبه بابل </w:t>
      </w:r>
      <w:r>
        <w:rPr>
          <w:rtl/>
          <w:lang w:bidi="ar-AE"/>
        </w:rPr>
        <w:t>–</w:t>
      </w:r>
      <w:r>
        <w:rPr>
          <w:rFonts w:hint="cs"/>
          <w:rtl/>
          <w:lang w:bidi="ar-AE"/>
        </w:rPr>
        <w:t xml:space="preserve"> كان لا بد من سقوط هذه المدينة الغنية، التجارية والفاسدة، إذ أنها أوقعت الشعوب من حولها في تجربة.</w:t>
      </w:r>
    </w:p>
    <w:p w14:paraId="3FEFE175" w14:textId="0DED6E01" w:rsidR="0088084C" w:rsidRDefault="0088084C" w:rsidP="00CB6547">
      <w:pPr>
        <w:jc w:val="both"/>
        <w:rPr>
          <w:rtl/>
          <w:lang w:bidi="ar-AE"/>
        </w:rPr>
      </w:pPr>
      <w:r>
        <w:rPr>
          <w:rFonts w:hint="cs"/>
          <w:rtl/>
          <w:lang w:bidi="ar-AE"/>
        </w:rPr>
        <w:t>الإخبار بالدينونة</w:t>
      </w:r>
    </w:p>
    <w:p w14:paraId="68A1D0BC" w14:textId="648E6454" w:rsidR="0088084C" w:rsidRDefault="007E04F8" w:rsidP="00CB6547">
      <w:pPr>
        <w:jc w:val="both"/>
        <w:rPr>
          <w:rtl/>
          <w:lang w:bidi="ar-AE"/>
        </w:rPr>
      </w:pPr>
      <w:r w:rsidRPr="007E04F8">
        <w:rPr>
          <w:lang w:bidi="ar-AE"/>
        </w:rPr>
        <w:t>Das war der Zustand dieser mächtigen</w:t>
      </w:r>
    </w:p>
    <w:sectPr w:rsidR="0088084C"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547"/>
    <w:rsid w:val="000C5A11"/>
    <w:rsid w:val="002A60DE"/>
    <w:rsid w:val="003056E7"/>
    <w:rsid w:val="00396DFC"/>
    <w:rsid w:val="00434F4B"/>
    <w:rsid w:val="004529ED"/>
    <w:rsid w:val="004644E0"/>
    <w:rsid w:val="007E04F8"/>
    <w:rsid w:val="0088084C"/>
    <w:rsid w:val="008F0B0B"/>
    <w:rsid w:val="00991AD8"/>
    <w:rsid w:val="00A72B74"/>
    <w:rsid w:val="00BA192E"/>
    <w:rsid w:val="00C442EF"/>
    <w:rsid w:val="00C75537"/>
    <w:rsid w:val="00CB6547"/>
    <w:rsid w:val="00CD71D4"/>
    <w:rsid w:val="00F16A6C"/>
    <w:rsid w:val="00F65AA5"/>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4E4DB"/>
  <w15:chartTrackingRefBased/>
  <w15:docId w15:val="{D1F9B816-8809-4836-A43E-07F97E33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6547"/>
    <w:rPr>
      <w:color w:val="0563C1" w:themeColor="hyperlink"/>
      <w:u w:val="single"/>
    </w:rPr>
  </w:style>
  <w:style w:type="character" w:styleId="UnresolvedMention">
    <w:name w:val="Unresolved Mention"/>
    <w:basedOn w:val="DefaultParagraphFont"/>
    <w:uiPriority w:val="99"/>
    <w:semiHidden/>
    <w:unhideWhenUsed/>
    <w:rsid w:val="00CB6547"/>
    <w:rPr>
      <w:color w:val="605E5C"/>
      <w:shd w:val="clear" w:color="auto" w:fill="E1DFDD"/>
    </w:rPr>
  </w:style>
  <w:style w:type="character" w:styleId="FollowedHyperlink">
    <w:name w:val="FollowedHyperlink"/>
    <w:basedOn w:val="DefaultParagraphFont"/>
    <w:uiPriority w:val="99"/>
    <w:semiHidden/>
    <w:unhideWhenUsed/>
    <w:rsid w:val="00991A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412/der-prophet-nah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473</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13</cp:revision>
  <dcterms:created xsi:type="dcterms:W3CDTF">2021-11-04T11:17:00Z</dcterms:created>
  <dcterms:modified xsi:type="dcterms:W3CDTF">2022-08-12T18:45:00Z</dcterms:modified>
</cp:coreProperties>
</file>