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D308B" w14:textId="47FBF144" w:rsidR="00051645" w:rsidRDefault="00000000">
      <w:pPr>
        <w:rPr>
          <w:rtl/>
        </w:rPr>
      </w:pPr>
      <w:r>
        <w:fldChar w:fldCharType="begin"/>
      </w:r>
      <w:r>
        <w:instrText>HYPERLINK "https://www.soundwords.de/auserwaehlung-und-der-ratschluss-gottes-a603.html"</w:instrText>
      </w:r>
      <w:r>
        <w:fldChar w:fldCharType="separate"/>
      </w:r>
      <w:r w:rsidR="00B9138F" w:rsidRPr="00B9138F">
        <w:rPr>
          <w:rStyle w:val="Hyperlink"/>
          <w:rtl/>
        </w:rPr>
        <w:t>الاختيار ومشورة الله</w:t>
      </w:r>
      <w:r>
        <w:rPr>
          <w:rStyle w:val="Hyperlink"/>
        </w:rPr>
        <w:fldChar w:fldCharType="end"/>
      </w:r>
      <w:r w:rsidR="00B9138F">
        <w:rPr>
          <w:rFonts w:hint="cs"/>
          <w:rtl/>
        </w:rPr>
        <w:t xml:space="preserve"> </w:t>
      </w:r>
      <w:r w:rsidR="00B9138F">
        <w:rPr>
          <w:rtl/>
        </w:rPr>
        <w:t>–</w:t>
      </w:r>
      <w:r w:rsidR="00B9138F">
        <w:rPr>
          <w:rFonts w:hint="cs"/>
          <w:rtl/>
        </w:rPr>
        <w:t xml:space="preserve"> هل فعلاً ليس جميع الناس يقدرون أن يؤمنوا؟</w:t>
      </w:r>
    </w:p>
    <w:p w14:paraId="3285C37F" w14:textId="24D04A0B" w:rsidR="00B9138F" w:rsidRDefault="00B9138F" w:rsidP="00B9138F">
      <w:pPr>
        <w:bidi w:val="0"/>
      </w:pPr>
      <w:r w:rsidRPr="00B9138F">
        <w:t>Charles Henry Mackintosh</w:t>
      </w:r>
    </w:p>
    <w:p w14:paraId="19B725AB" w14:textId="718C9CAA" w:rsidR="00B9138F" w:rsidRDefault="00FA39E2">
      <w:pPr>
        <w:rPr>
          <w:rtl/>
          <w:lang w:bidi="ar-LB"/>
        </w:rPr>
      </w:pPr>
      <w:r>
        <w:rPr>
          <w:rFonts w:hint="cs"/>
          <w:rtl/>
          <w:lang w:bidi="ar-LB"/>
        </w:rPr>
        <w:t xml:space="preserve">أعداد تمهيدية: مرقس 16: 16؛ يوحنا 3: 16؛ 1. تيموثاوس 2: 4 </w:t>
      </w:r>
      <w:r>
        <w:rPr>
          <w:rtl/>
          <w:lang w:bidi="ar-LB"/>
        </w:rPr>
        <w:t>–</w:t>
      </w:r>
      <w:r>
        <w:rPr>
          <w:rFonts w:hint="cs"/>
          <w:rtl/>
          <w:lang w:bidi="ar-LB"/>
        </w:rPr>
        <w:t xml:space="preserve"> 6؛ تيطس 2: 11؛ عبرانيين 2: 9؛ 2. بطرس 3: 9</w:t>
      </w:r>
    </w:p>
    <w:p w14:paraId="0A1C8FC2" w14:textId="33C39B55" w:rsidR="00FA39E2" w:rsidRDefault="00FA39E2">
      <w:pPr>
        <w:rPr>
          <w:rtl/>
          <w:lang w:bidi="ar-LB"/>
        </w:rPr>
      </w:pPr>
      <w:r w:rsidRPr="00FA39E2">
        <w:rPr>
          <w:rtl/>
          <w:lang w:bidi="ar-LB"/>
        </w:rPr>
        <w:t>مرقس 16: 16</w:t>
      </w:r>
      <w:r>
        <w:rPr>
          <w:rFonts w:hint="cs"/>
          <w:rtl/>
          <w:lang w:bidi="ar-LB"/>
        </w:rPr>
        <w:t>: "</w:t>
      </w:r>
      <w:r w:rsidRPr="00FA39E2">
        <w:rPr>
          <w:rtl/>
          <w:lang w:bidi="ar-LB"/>
        </w:rPr>
        <w:t xml:space="preserve"> مَنْ آمَنَ وَاعْتَمَدَ خَلَصَ، وَمَنْ لَمْ يُؤْمِنْ يُدَنْ.</w:t>
      </w:r>
      <w:r>
        <w:rPr>
          <w:rFonts w:hint="cs"/>
          <w:rtl/>
          <w:lang w:bidi="ar-LB"/>
        </w:rPr>
        <w:t>"</w:t>
      </w:r>
    </w:p>
    <w:p w14:paraId="6FF2B596" w14:textId="5C53F236" w:rsidR="00FA39E2" w:rsidRDefault="00FA39E2">
      <w:pPr>
        <w:rPr>
          <w:rtl/>
          <w:lang w:bidi="ar-LB"/>
        </w:rPr>
      </w:pPr>
      <w:r w:rsidRPr="00FA39E2">
        <w:rPr>
          <w:rtl/>
          <w:lang w:bidi="ar-LB"/>
        </w:rPr>
        <w:t>يوحنا 3: 16</w:t>
      </w:r>
      <w:r>
        <w:rPr>
          <w:rFonts w:hint="cs"/>
          <w:rtl/>
          <w:lang w:bidi="ar-LB"/>
        </w:rPr>
        <w:t>: "</w:t>
      </w:r>
      <w:r w:rsidRPr="00FA39E2">
        <w:rPr>
          <w:rtl/>
          <w:lang w:bidi="ar-LB"/>
        </w:rPr>
        <w:t xml:space="preserve"> لأَنَّهُ هكَذَا أَحَبَّ اللهُ الْعَالَمَ حَتَّى بَذَلَ ابْنَهُ الْوَحِيدَ، لِكَيْ لاَ يَهْلِكَ كُلُّ مَنْ يُؤْمِنُ بِهِ، بَلْ تَكُونُ لَهُ الْحَيَاةُ الأَبَدِيَّةُ.</w:t>
      </w:r>
      <w:r>
        <w:rPr>
          <w:rFonts w:hint="cs"/>
          <w:rtl/>
          <w:lang w:bidi="ar-LB"/>
        </w:rPr>
        <w:t>"</w:t>
      </w:r>
    </w:p>
    <w:p w14:paraId="13A2A2B6" w14:textId="0A88492E" w:rsidR="00FA39E2" w:rsidRDefault="00FA39E2">
      <w:pPr>
        <w:rPr>
          <w:rtl/>
          <w:lang w:bidi="ar-LB"/>
        </w:rPr>
      </w:pPr>
      <w:r w:rsidRPr="00FA39E2">
        <w:rPr>
          <w:rtl/>
          <w:lang w:bidi="ar-LB"/>
        </w:rPr>
        <w:t>1. تيموثاوس 2: 4 – 6</w:t>
      </w:r>
      <w:r>
        <w:rPr>
          <w:rFonts w:hint="cs"/>
          <w:rtl/>
          <w:lang w:bidi="ar-LB"/>
        </w:rPr>
        <w:t>: "</w:t>
      </w:r>
      <w:r w:rsidRPr="00FA39E2">
        <w:rPr>
          <w:rtl/>
          <w:lang w:bidi="ar-LB"/>
        </w:rPr>
        <w:t xml:space="preserve"> 4الَّذِي يُرِيدُ أَنَّ جَمِيعَ النَّاسِ يَخْلُصُونَ، وَإِلَى مَعْرِفَةِ الْحَقِّ يُقْبِلُونَ.  5لأَنَّهُ يُوجَدُ إِلهٌ وَاحِدٌ وَوَسِيطٌ وَاحِدٌ بَيْنَ اللهِ وَالنَّاسِ: الإِنْسَانُ يَسُوعُ الْمَسِيحُ، 6الَّذِي بَذَلَ نَفْسَهُ فِدْيَةً لأَجْلِ الْجَمِيعِ،</w:t>
      </w:r>
      <w:r>
        <w:rPr>
          <w:rFonts w:hint="cs"/>
          <w:rtl/>
          <w:lang w:bidi="ar-LB"/>
        </w:rPr>
        <w:t>"</w:t>
      </w:r>
    </w:p>
    <w:p w14:paraId="4542FD43" w14:textId="2ADAFAD6" w:rsidR="00FA39E2" w:rsidRDefault="00FA39E2">
      <w:pPr>
        <w:rPr>
          <w:rtl/>
          <w:lang w:bidi="ar-LB"/>
        </w:rPr>
      </w:pPr>
      <w:r w:rsidRPr="00FA39E2">
        <w:rPr>
          <w:rtl/>
          <w:lang w:bidi="ar-LB"/>
        </w:rPr>
        <w:t>تيطس 2: 11</w:t>
      </w:r>
      <w:r>
        <w:rPr>
          <w:rFonts w:hint="cs"/>
          <w:rtl/>
          <w:lang w:bidi="ar-LB"/>
        </w:rPr>
        <w:t>: "</w:t>
      </w:r>
      <w:r w:rsidRPr="00FA39E2">
        <w:rPr>
          <w:rtl/>
        </w:rPr>
        <w:t xml:space="preserve"> </w:t>
      </w:r>
      <w:r w:rsidRPr="00FA39E2">
        <w:rPr>
          <w:rtl/>
          <w:lang w:bidi="ar-LB"/>
        </w:rPr>
        <w:t>لأَنَّهُ قَدْ ظَهَرَتْ نِعْمَةُ اللهِ الْمُخَلِّصَةُ، لِجَمِيعِ النَّاسِ،</w:t>
      </w:r>
      <w:r>
        <w:rPr>
          <w:rFonts w:hint="cs"/>
          <w:rtl/>
          <w:lang w:bidi="ar-LB"/>
        </w:rPr>
        <w:t>"</w:t>
      </w:r>
    </w:p>
    <w:p w14:paraId="7BFC441F" w14:textId="4606D511" w:rsidR="00FA39E2" w:rsidRDefault="00FA39E2">
      <w:pPr>
        <w:rPr>
          <w:rtl/>
          <w:lang w:bidi="ar-LB"/>
        </w:rPr>
      </w:pPr>
      <w:r w:rsidRPr="00FA39E2">
        <w:rPr>
          <w:rtl/>
          <w:lang w:bidi="ar-LB"/>
        </w:rPr>
        <w:t>عبرانيين 2: 9</w:t>
      </w:r>
      <w:r>
        <w:rPr>
          <w:rFonts w:hint="cs"/>
          <w:rtl/>
          <w:lang w:bidi="ar-LB"/>
        </w:rPr>
        <w:t>: "</w:t>
      </w:r>
      <w:r w:rsidRPr="00FA39E2">
        <w:rPr>
          <w:rtl/>
        </w:rPr>
        <w:t xml:space="preserve"> </w:t>
      </w:r>
      <w:r w:rsidRPr="00FA39E2">
        <w:rPr>
          <w:rtl/>
          <w:lang w:bidi="ar-LB"/>
        </w:rPr>
        <w:t>وَلكِنَّ الَّذِي وُضِعَ قَلِيلاً عَنِ الْمَلاَئِكَةِ، يَسُوعَ، نَرَاهُ مُكَلَّلاً بِالْمَجْدِ وَالْكَرَامَةِ، مِنْ أَجْلِ أَلَمِ الْمَوْتِ، لِكَيْ يَذُوقَ بِنِعْمَةِ اللهِ الْمَوْتَ لأَجْلِ كُلِّ وَاحِدٍ.</w:t>
      </w:r>
      <w:r>
        <w:rPr>
          <w:rFonts w:hint="cs"/>
          <w:rtl/>
          <w:lang w:bidi="ar-LB"/>
        </w:rPr>
        <w:t>"</w:t>
      </w:r>
    </w:p>
    <w:p w14:paraId="28D2685D" w14:textId="798FC81A" w:rsidR="00FA39E2" w:rsidRDefault="00FA39E2">
      <w:pPr>
        <w:rPr>
          <w:rtl/>
          <w:lang w:bidi="ar-LB"/>
        </w:rPr>
      </w:pPr>
      <w:r>
        <w:rPr>
          <w:rFonts w:hint="cs"/>
          <w:rtl/>
          <w:lang w:bidi="ar-LB"/>
        </w:rPr>
        <w:t xml:space="preserve">2. </w:t>
      </w:r>
      <w:r w:rsidRPr="00FA39E2">
        <w:rPr>
          <w:rtl/>
          <w:lang w:bidi="ar-LB"/>
        </w:rPr>
        <w:t>بطرس 3: 9</w:t>
      </w:r>
      <w:r>
        <w:rPr>
          <w:rFonts w:hint="cs"/>
          <w:rtl/>
          <w:lang w:bidi="ar-LB"/>
        </w:rPr>
        <w:t>: "</w:t>
      </w:r>
      <w:r w:rsidRPr="00FA39E2">
        <w:rPr>
          <w:rtl/>
          <w:lang w:bidi="ar-LB"/>
        </w:rPr>
        <w:t>الرَّبُّ</w:t>
      </w:r>
      <w:r>
        <w:rPr>
          <w:rFonts w:hint="cs"/>
          <w:rtl/>
          <w:lang w:bidi="ar-LB"/>
        </w:rPr>
        <w:t>...</w:t>
      </w:r>
      <w:r w:rsidRPr="00FA39E2">
        <w:rPr>
          <w:rtl/>
          <w:lang w:bidi="ar-LB"/>
        </w:rPr>
        <w:t xml:space="preserve"> يَتَأَنَّى عَلَيْنَا، وَهُوَ لاَ يَشَاءُ أَنْ يَهْلِكَ أُنَاسٌ، بَلْ أَنْ يُقْبِلَ الْجَمِيعُ إِلَى التَّوْبَةِ.</w:t>
      </w:r>
      <w:r>
        <w:rPr>
          <w:rFonts w:hint="cs"/>
          <w:rtl/>
          <w:lang w:bidi="ar-LB"/>
        </w:rPr>
        <w:t>"</w:t>
      </w:r>
    </w:p>
    <w:p w14:paraId="20E0BA9A" w14:textId="63960704" w:rsidR="00FA39E2" w:rsidRDefault="00FA39E2">
      <w:pPr>
        <w:rPr>
          <w:rtl/>
          <w:lang w:bidi="ar-LB"/>
        </w:rPr>
      </w:pPr>
      <w:r>
        <w:rPr>
          <w:rFonts w:hint="cs"/>
          <w:rtl/>
          <w:lang w:bidi="ar-LB"/>
        </w:rPr>
        <w:t>أبعاد عمل الفداء</w:t>
      </w:r>
    </w:p>
    <w:p w14:paraId="1B84AF1A" w14:textId="6098A06A" w:rsidR="00FA39E2" w:rsidRDefault="00C401E4">
      <w:pPr>
        <w:rPr>
          <w:rtl/>
          <w:lang w:bidi="ar-LB"/>
        </w:rPr>
      </w:pPr>
      <w:r>
        <w:rPr>
          <w:rFonts w:hint="cs"/>
          <w:rtl/>
          <w:lang w:bidi="ar-LB"/>
        </w:rPr>
        <w:t>هذه المواضع الكتابية (انظر أعلاه) تعطينا شهادة واضحة وذات معنى واحد صريح عن النعمة الإلهية نحونا من دون أي التفات إلى مسؤولية الإنسان أو إلى مشورات الله. إن كلمة الله ترينا بشكل واضح بأن الإنسان مسؤولٌ وأن الله يمكنه أن يتعامل بشكل غير محدود.</w:t>
      </w:r>
    </w:p>
    <w:p w14:paraId="21E8EBA8" w14:textId="7FCE08D4" w:rsidR="00C401E4" w:rsidRDefault="00C401E4">
      <w:pPr>
        <w:rPr>
          <w:rtl/>
          <w:lang w:bidi="ar-LB"/>
        </w:rPr>
      </w:pPr>
      <w:r>
        <w:rPr>
          <w:rFonts w:hint="cs"/>
          <w:rtl/>
          <w:lang w:bidi="ar-LB"/>
        </w:rPr>
        <w:t xml:space="preserve">لكن من المهم أيضًا بأن نرى إلى أي مدى تصل نعمة الله وصليب المسيح. الله تمجّد فيهما وأُخذ من الإنسان </w:t>
      </w:r>
      <w:r w:rsidR="005D47AB">
        <w:rPr>
          <w:rFonts w:hint="cs"/>
          <w:rtl/>
          <w:lang w:bidi="ar-LB"/>
        </w:rPr>
        <w:t xml:space="preserve">كل عُذر. صحيح أن الناس يتجادلون حول مشورات الله كما وحول عجز الإنسان في أنه من الممكن أن نؤمن من دون تأثير إلهي. لكن تعليلاتهم تبرهن على أنهم لا يحتاجون لله؛ فلو أدركوا مدى احتياجهم إليه لكان من دواعي سروره أنه جعلهم يجدوه. إن نعمة الله وعمل المسيح الكفاري واسعة جدًا </w:t>
      </w:r>
      <w:r w:rsidR="00276F6B">
        <w:rPr>
          <w:rFonts w:hint="cs"/>
          <w:rtl/>
          <w:lang w:bidi="ar-LB"/>
        </w:rPr>
        <w:t xml:space="preserve">على </w:t>
      </w:r>
      <w:r w:rsidR="005D47AB">
        <w:rPr>
          <w:rFonts w:hint="cs"/>
          <w:rtl/>
          <w:lang w:bidi="ar-LB"/>
        </w:rPr>
        <w:t>قدر ما نتمناه. "</w:t>
      </w:r>
      <w:r w:rsidR="005D47AB" w:rsidRPr="005D47AB">
        <w:rPr>
          <w:rtl/>
        </w:rPr>
        <w:t xml:space="preserve"> </w:t>
      </w:r>
      <w:r w:rsidR="005D47AB" w:rsidRPr="005D47AB">
        <w:rPr>
          <w:rtl/>
          <w:lang w:bidi="ar-LB"/>
        </w:rPr>
        <w:t>كُلُّ مَنْ</w:t>
      </w:r>
      <w:r w:rsidR="005D47AB">
        <w:rPr>
          <w:rFonts w:hint="cs"/>
          <w:rtl/>
          <w:lang w:bidi="ar-LB"/>
        </w:rPr>
        <w:t>"، "</w:t>
      </w:r>
      <w:r w:rsidR="005D47AB" w:rsidRPr="005D47AB">
        <w:rPr>
          <w:rtl/>
        </w:rPr>
        <w:t xml:space="preserve"> </w:t>
      </w:r>
      <w:r w:rsidR="005D47AB" w:rsidRPr="005D47AB">
        <w:rPr>
          <w:rtl/>
          <w:lang w:bidi="ar-LB"/>
        </w:rPr>
        <w:t>جَمِيعَ</w:t>
      </w:r>
      <w:r w:rsidR="005D47AB">
        <w:rPr>
          <w:rFonts w:hint="cs"/>
          <w:rtl/>
          <w:lang w:bidi="ar-LB"/>
        </w:rPr>
        <w:t>"، "</w:t>
      </w:r>
      <w:r w:rsidR="005D47AB" w:rsidRPr="005D47AB">
        <w:rPr>
          <w:rtl/>
        </w:rPr>
        <w:t xml:space="preserve"> </w:t>
      </w:r>
      <w:r w:rsidR="005D47AB" w:rsidRPr="005D47AB">
        <w:rPr>
          <w:rtl/>
          <w:lang w:bidi="ar-LB"/>
        </w:rPr>
        <w:t>الَّذِي يُرِيدُ</w:t>
      </w:r>
      <w:r w:rsidR="005D47AB">
        <w:rPr>
          <w:rFonts w:hint="cs"/>
          <w:rtl/>
          <w:lang w:bidi="ar-LB"/>
        </w:rPr>
        <w:t xml:space="preserve">" </w:t>
      </w:r>
      <w:r w:rsidR="005D47AB">
        <w:rPr>
          <w:rtl/>
          <w:lang w:bidi="ar-LB"/>
        </w:rPr>
        <w:t>–</w:t>
      </w:r>
      <w:r w:rsidR="005D47AB">
        <w:rPr>
          <w:rFonts w:hint="cs"/>
          <w:rtl/>
          <w:lang w:bidi="ar-LB"/>
        </w:rPr>
        <w:t xml:space="preserve"> إنها كلمات الله شخصيًا، </w:t>
      </w:r>
      <w:r w:rsidR="005D47AB" w:rsidRPr="00276F6B">
        <w:rPr>
          <w:rFonts w:hint="cs"/>
          <w:rtl/>
          <w:lang w:bidi="ar-LB"/>
        </w:rPr>
        <w:t>وأود</w:t>
      </w:r>
      <w:r w:rsidR="005D47AB">
        <w:rPr>
          <w:rFonts w:hint="cs"/>
          <w:rtl/>
          <w:lang w:bidi="ar-LB"/>
        </w:rPr>
        <w:t xml:space="preserve"> </w:t>
      </w:r>
      <w:r w:rsidR="00276F6B">
        <w:rPr>
          <w:rFonts w:hint="cs"/>
          <w:rtl/>
          <w:lang w:bidi="ar-LB"/>
        </w:rPr>
        <w:t>أن أعرف مَن هو خارج هذه الحدود. عندما يرسل الله لإنسان خبره لخلاصه، فهو بالتالي يكون قد أعدّه له شخصيًا، ما أشرّ إن رفضنا نعمة الله، "</w:t>
      </w:r>
      <w:proofErr w:type="spellStart"/>
      <w:r w:rsidR="00276F6B" w:rsidRPr="00276F6B">
        <w:rPr>
          <w:rtl/>
          <w:lang w:bidi="ar-LB"/>
        </w:rPr>
        <w:t>جَ</w:t>
      </w:r>
      <w:r w:rsidR="00276F6B">
        <w:rPr>
          <w:rFonts w:hint="cs"/>
          <w:rtl/>
          <w:lang w:bidi="ar-LB"/>
        </w:rPr>
        <w:t>ا</w:t>
      </w:r>
      <w:r w:rsidR="00276F6B" w:rsidRPr="00276F6B">
        <w:rPr>
          <w:rtl/>
          <w:lang w:bidi="ar-LB"/>
        </w:rPr>
        <w:t>عل</w:t>
      </w:r>
      <w:r w:rsidR="00276F6B">
        <w:rPr>
          <w:rFonts w:hint="cs"/>
          <w:rtl/>
          <w:lang w:bidi="ar-LB"/>
        </w:rPr>
        <w:t>ين</w:t>
      </w:r>
      <w:r w:rsidR="00276F6B" w:rsidRPr="00276F6B">
        <w:rPr>
          <w:rtl/>
          <w:lang w:bidi="ar-LB"/>
        </w:rPr>
        <w:t>هُ</w:t>
      </w:r>
      <w:proofErr w:type="spellEnd"/>
      <w:r w:rsidR="00276F6B" w:rsidRPr="00276F6B">
        <w:rPr>
          <w:rtl/>
          <w:lang w:bidi="ar-LB"/>
        </w:rPr>
        <w:t xml:space="preserve"> كَاذِبًا</w:t>
      </w:r>
      <w:r w:rsidR="00276F6B">
        <w:rPr>
          <w:rFonts w:hint="cs"/>
          <w:rtl/>
          <w:lang w:bidi="ar-LB"/>
        </w:rPr>
        <w:t xml:space="preserve">" (1. يوحنا 5: 10) ومن ثم مستخدمين سرّ مشوراته كعُذر لهذا الرفض. وسيكون أصدق إن قلنا: "أنا لا أومن بكلمة الله وأنا لست بحاجة لا لنعمته ولا لخلاصه." ولكن إن ستر الناس كراهيتهم لله ولحقه بنقاب لاهوتي كاذب متطرف تمامًا، فهو شر. وهذا يجعلنا بالفعل نشعر بأن إبليس </w:t>
      </w:r>
      <w:r w:rsidR="00B22D31">
        <w:rPr>
          <w:rFonts w:hint="cs"/>
          <w:rtl/>
          <w:lang w:bidi="ar-LB"/>
        </w:rPr>
        <w:t>ليس بشيطان بقدر أنه يأتينا وفي يده الكتاب المقدس.</w:t>
      </w:r>
    </w:p>
    <w:p w14:paraId="0A68C482" w14:textId="45BA8197" w:rsidR="00B22D31" w:rsidRDefault="00B22D31">
      <w:pPr>
        <w:rPr>
          <w:lang w:bidi="ar-LB"/>
        </w:rPr>
      </w:pPr>
      <w:r>
        <w:rPr>
          <w:rFonts w:hint="cs"/>
          <w:rtl/>
          <w:lang w:bidi="ar-LB"/>
        </w:rPr>
        <w:t xml:space="preserve">لو كان فعلاً صحيح بأن الإنسان يُعاق من خلال مشورات الله السرية بأن يقبل الإنجيل الذي أرسله الله ليُكرز به له، فكيف من الممكن أن يكون الله عادلاً ويعاقب مثل هذا الإنسان بـ"هلاك أبدي" لأنه لم يُطِع هذا الإنجيل (2. تسالونيكي 1: 6 </w:t>
      </w:r>
      <w:r>
        <w:rPr>
          <w:rtl/>
          <w:lang w:bidi="ar-LB"/>
        </w:rPr>
        <w:t>–</w:t>
      </w:r>
      <w:r>
        <w:rPr>
          <w:rFonts w:hint="cs"/>
          <w:rtl/>
          <w:lang w:bidi="ar-LB"/>
        </w:rPr>
        <w:t xml:space="preserve"> 10)؟ هل سيكون في منطقة الهالكين القاتمة نفسٌ تحمّل الله المسؤولية على وجودها هناك؟ بكل يقين لا. فقد اهتم الله في عمل المسيح الكفاري إن كان لخلاص الذين يؤمنون كما ولإظهار نعمته للذين يرفضون إنجيله أن لا يتبقى أي عذر لأي إنسان. ليس بأن الإنسان لا يمكنه أن يؤمن، بل لأنه لا يريد أن يؤمن سيُعاقب "بهلاكٍ أبدي"</w:t>
      </w:r>
      <w:r w:rsidR="00127728">
        <w:rPr>
          <w:rFonts w:hint="cs"/>
          <w:rtl/>
          <w:lang w:bidi="ar-LB"/>
        </w:rPr>
        <w:t xml:space="preserve">. إن نعمة الله متاحة للجميع، وإن سألنا: كيف يمكن ذلك؟ فالجواب يكون: "نصيب الرب" وقع على الذبيحة الحقيقية، لكيما يتمجد الله بأوسع قدر ممكن من جهة الخطية وله الآن كامل الحرية بأن يتعامل مع الجميع بالمراحم وأن يُكرز بالإنجيل في كل الخليقة. هذه النعمة وهذه الكرازة لا بد وأن يكون لهما أساس لا يمكن المسّ به، وهذا الأساس موجود في العمل الكفاري. ومع أن الإنسان يرفضه، إلا أن الله سيتمجد بالكامل في إظهار نعمته كما وفي عرضه للخلاص بقوة الأساس الذي يقوم عليه كلاهما. هو تمجّد وسيتمجّد أيضًا إلى مدى كل دهور الأبدية الغير محدودة (قارن يوحنا 12: 27 </w:t>
      </w:r>
      <w:r w:rsidR="00127728">
        <w:rPr>
          <w:rtl/>
          <w:lang w:bidi="ar-LB"/>
        </w:rPr>
        <w:t>–</w:t>
      </w:r>
      <w:r w:rsidR="00127728">
        <w:rPr>
          <w:rFonts w:hint="cs"/>
          <w:rtl/>
          <w:lang w:bidi="ar-LB"/>
        </w:rPr>
        <w:t xml:space="preserve"> 32).</w:t>
      </w:r>
    </w:p>
    <w:sectPr w:rsidR="00B22D31"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14"/>
    <w:rsid w:val="00051645"/>
    <w:rsid w:val="000A49B0"/>
    <w:rsid w:val="00127728"/>
    <w:rsid w:val="001325BA"/>
    <w:rsid w:val="00211A27"/>
    <w:rsid w:val="00276F6B"/>
    <w:rsid w:val="004C0D5C"/>
    <w:rsid w:val="004C2011"/>
    <w:rsid w:val="005C7D3F"/>
    <w:rsid w:val="005D0CF6"/>
    <w:rsid w:val="005D47AB"/>
    <w:rsid w:val="0065628F"/>
    <w:rsid w:val="00B22D31"/>
    <w:rsid w:val="00B9138F"/>
    <w:rsid w:val="00BB5414"/>
    <w:rsid w:val="00C401E4"/>
    <w:rsid w:val="00F739E1"/>
    <w:rsid w:val="00FA39E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42A50"/>
  <w15:chartTrackingRefBased/>
  <w15:docId w15:val="{F70BB834-F646-4547-9D93-0A5B42C0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41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B54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54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54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54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54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54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41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BB54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54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54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54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54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54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5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41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B541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B5414"/>
    <w:pPr>
      <w:spacing w:before="160"/>
      <w:jc w:val="center"/>
    </w:pPr>
    <w:rPr>
      <w:i/>
      <w:iCs/>
      <w:color w:val="404040" w:themeColor="text1" w:themeTint="BF"/>
    </w:rPr>
  </w:style>
  <w:style w:type="character" w:customStyle="1" w:styleId="QuoteChar">
    <w:name w:val="Quote Char"/>
    <w:basedOn w:val="DefaultParagraphFont"/>
    <w:link w:val="Quote"/>
    <w:uiPriority w:val="29"/>
    <w:rsid w:val="00BB5414"/>
    <w:rPr>
      <w:i/>
      <w:iCs/>
      <w:color w:val="404040" w:themeColor="text1" w:themeTint="BF"/>
    </w:rPr>
  </w:style>
  <w:style w:type="paragraph" w:styleId="ListParagraph">
    <w:name w:val="List Paragraph"/>
    <w:basedOn w:val="Normal"/>
    <w:uiPriority w:val="34"/>
    <w:qFormat/>
    <w:rsid w:val="00BB5414"/>
    <w:pPr>
      <w:ind w:left="720"/>
      <w:contextualSpacing/>
    </w:pPr>
  </w:style>
  <w:style w:type="character" w:styleId="IntenseEmphasis">
    <w:name w:val="Intense Emphasis"/>
    <w:basedOn w:val="DefaultParagraphFont"/>
    <w:uiPriority w:val="21"/>
    <w:qFormat/>
    <w:rsid w:val="00BB5414"/>
    <w:rPr>
      <w:i/>
      <w:iCs/>
      <w:color w:val="0F4761" w:themeColor="accent1" w:themeShade="BF"/>
    </w:rPr>
  </w:style>
  <w:style w:type="paragraph" w:styleId="IntenseQuote">
    <w:name w:val="Intense Quote"/>
    <w:basedOn w:val="Normal"/>
    <w:next w:val="Normal"/>
    <w:link w:val="IntenseQuoteChar"/>
    <w:uiPriority w:val="30"/>
    <w:qFormat/>
    <w:rsid w:val="00BB5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414"/>
    <w:rPr>
      <w:i/>
      <w:iCs/>
      <w:color w:val="0F4761" w:themeColor="accent1" w:themeShade="BF"/>
    </w:rPr>
  </w:style>
  <w:style w:type="character" w:styleId="IntenseReference">
    <w:name w:val="Intense Reference"/>
    <w:basedOn w:val="DefaultParagraphFont"/>
    <w:uiPriority w:val="32"/>
    <w:qFormat/>
    <w:rsid w:val="00BB5414"/>
    <w:rPr>
      <w:b/>
      <w:bCs/>
      <w:smallCaps/>
      <w:color w:val="0F4761" w:themeColor="accent1" w:themeShade="BF"/>
      <w:spacing w:val="5"/>
    </w:rPr>
  </w:style>
  <w:style w:type="character" w:styleId="Hyperlink">
    <w:name w:val="Hyperlink"/>
    <w:basedOn w:val="DefaultParagraphFont"/>
    <w:uiPriority w:val="99"/>
    <w:unhideWhenUsed/>
    <w:rsid w:val="00B9138F"/>
    <w:rPr>
      <w:color w:val="467886" w:themeColor="hyperlink"/>
      <w:u w:val="single"/>
    </w:rPr>
  </w:style>
  <w:style w:type="character" w:styleId="UnresolvedMention">
    <w:name w:val="Unresolved Mention"/>
    <w:basedOn w:val="DefaultParagraphFont"/>
    <w:uiPriority w:val="99"/>
    <w:semiHidden/>
    <w:unhideWhenUsed/>
    <w:rsid w:val="00B9138F"/>
    <w:rPr>
      <w:color w:val="605E5C"/>
      <w:shd w:val="clear" w:color="auto" w:fill="E1DFDD"/>
    </w:rPr>
  </w:style>
  <w:style w:type="character" w:styleId="FollowedHyperlink">
    <w:name w:val="FollowedHyperlink"/>
    <w:basedOn w:val="DefaultParagraphFont"/>
    <w:uiPriority w:val="99"/>
    <w:semiHidden/>
    <w:unhideWhenUsed/>
    <w:rsid w:val="00276F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839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7</cp:revision>
  <dcterms:created xsi:type="dcterms:W3CDTF">2024-05-27T18:08:00Z</dcterms:created>
  <dcterms:modified xsi:type="dcterms:W3CDTF">2024-06-20T07:21:00Z</dcterms:modified>
</cp:coreProperties>
</file>