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12737" w14:textId="3D2941B8" w:rsidR="00BE011D" w:rsidRDefault="00000000">
      <w:pPr>
        <w:rPr>
          <w:rtl/>
        </w:rPr>
      </w:pPr>
      <w:hyperlink r:id="rId4" w:history="1">
        <w:r w:rsidR="008846AB" w:rsidRPr="008846AB">
          <w:rPr>
            <w:rStyle w:val="Hyperlink"/>
            <w:rFonts w:hint="cs"/>
            <w:rtl/>
          </w:rPr>
          <w:t>انفصال أم اندماج</w:t>
        </w:r>
      </w:hyperlink>
    </w:p>
    <w:p w14:paraId="002BC7EE" w14:textId="7D4809EB" w:rsidR="008846AB" w:rsidRDefault="008846AB">
      <w:pPr>
        <w:rPr>
          <w:rtl/>
        </w:rPr>
      </w:pPr>
      <w:r>
        <w:rPr>
          <w:rFonts w:hint="cs"/>
          <w:rtl/>
        </w:rPr>
        <w:t xml:space="preserve">إرمياء 15: 19؛ 2. كورنثوس 6: 14- 18؛ 2. تيموثاوس 2: 19 </w:t>
      </w:r>
      <w:r>
        <w:rPr>
          <w:rtl/>
        </w:rPr>
        <w:t>–</w:t>
      </w:r>
      <w:r>
        <w:rPr>
          <w:rFonts w:hint="cs"/>
          <w:rtl/>
        </w:rPr>
        <w:t xml:space="preserve"> 21</w:t>
      </w:r>
    </w:p>
    <w:p w14:paraId="07F7D64F" w14:textId="5AEAFCC2" w:rsidR="008846AB" w:rsidRDefault="008846AB" w:rsidP="008846AB">
      <w:pPr>
        <w:bidi w:val="0"/>
      </w:pPr>
      <w:r w:rsidRPr="008846AB">
        <w:t>Charles Henry Mackintosh</w:t>
      </w:r>
    </w:p>
    <w:p w14:paraId="689FF2BA" w14:textId="130E12DC" w:rsidR="008846AB" w:rsidRDefault="003975F6">
      <w:pPr>
        <w:rPr>
          <w:rtl/>
        </w:rPr>
      </w:pPr>
      <w:r>
        <w:rPr>
          <w:rFonts w:hint="cs"/>
          <w:rtl/>
        </w:rPr>
        <w:t>إرميا 15: 19</w:t>
      </w:r>
    </w:p>
    <w:p w14:paraId="1DF62DC2" w14:textId="0DD364FA" w:rsidR="003975F6" w:rsidRDefault="003975F6" w:rsidP="003975F6">
      <w:pPr>
        <w:rPr>
          <w:rtl/>
        </w:rPr>
      </w:pPr>
      <w:r>
        <w:rPr>
          <w:rFonts w:hint="cs"/>
          <w:rtl/>
        </w:rPr>
        <w:t>"</w:t>
      </w:r>
      <w:r w:rsidRPr="003975F6">
        <w:rPr>
          <w:rtl/>
        </w:rPr>
        <w:t xml:space="preserve"> لِذلِكَ هكَذَا قَالَ الرَّبُّ: «إِنْ رَجَعْتَ أُرَجِّعْكَ، فَتَقِفْ أَمَامِي. وَإِذَا أَخْرَجْتَ الثَّمِينَ مِنَ الْمَرْذُولِ فَمِثْلَ فَمِي تَكُونُ. هُمْ يَرْجِعُونَ إِلَيْكَ وَأَنْتَ لاَ تَرْجعُ إِلَيْهِمْ. </w:t>
      </w:r>
      <w:r>
        <w:rPr>
          <w:rFonts w:hint="cs"/>
          <w:rtl/>
        </w:rPr>
        <w:t>"</w:t>
      </w:r>
    </w:p>
    <w:p w14:paraId="717C2155" w14:textId="434CE81A" w:rsidR="003975F6" w:rsidRDefault="003975F6">
      <w:pPr>
        <w:rPr>
          <w:rtl/>
        </w:rPr>
      </w:pPr>
      <w:r>
        <w:rPr>
          <w:rFonts w:hint="cs"/>
          <w:rtl/>
        </w:rPr>
        <w:t xml:space="preserve">إن المبدأ الإلهي المسجل في هذا الموضع هو في غاية الأهمية لجميع السالكين مع الله. إلا أنه بعيد كل البعد بأن يكون محببًا لدى الجمع العام والناس. ولكن هذا لا يقلل من قيمته </w:t>
      </w:r>
      <w:r w:rsidR="005444B1">
        <w:rPr>
          <w:rFonts w:hint="cs"/>
          <w:rtl/>
        </w:rPr>
        <w:t xml:space="preserve">أي </w:t>
      </w:r>
      <w:r>
        <w:rPr>
          <w:rFonts w:hint="cs"/>
          <w:rtl/>
        </w:rPr>
        <w:t>شيء في عيون المتعلمين من الله. على العكس، فبكل تأكيد في عالم شرير هذا الجمع العام هو معوجّ؛ ومن الجانب الآخر كل ما يتضمن غالبًا عن الله، وغالبًا عن المسيح وعن الحق النقي، من المؤكد أنه مرغوب أقل من الجمع العام. إنه مبدأ في حُكم الإيمان، لأن المسيح والعالم هما متناقضان في النطاق الأدبي.</w:t>
      </w:r>
    </w:p>
    <w:p w14:paraId="2D0A7C3B" w14:textId="3E701377" w:rsidR="003975F6" w:rsidRDefault="00716701">
      <w:pPr>
        <w:rPr>
          <w:rtl/>
        </w:rPr>
      </w:pPr>
      <w:r>
        <w:rPr>
          <w:rFonts w:hint="cs"/>
          <w:rtl/>
        </w:rPr>
        <w:t xml:space="preserve">إحدى أكثر الأفكار المحببة والمنتشرة في أيامنا هو </w:t>
      </w:r>
      <w:r w:rsidR="00565647">
        <w:rPr>
          <w:rFonts w:hint="cs"/>
          <w:rtl/>
        </w:rPr>
        <w:t>الاختلاط</w:t>
      </w:r>
      <w:r>
        <w:rPr>
          <w:rFonts w:hint="cs"/>
          <w:rtl/>
        </w:rPr>
        <w:t xml:space="preserve"> أو الاندماج </w:t>
      </w:r>
      <w:r w:rsidR="00565647">
        <w:rPr>
          <w:rFonts w:hint="cs"/>
          <w:rtl/>
        </w:rPr>
        <w:t>ب</w:t>
      </w:r>
      <w:r>
        <w:rPr>
          <w:rFonts w:hint="cs"/>
          <w:rtl/>
        </w:rPr>
        <w:t>أشخاص وأمور يجب أن تبقى بحسب أفكار الله منفصلة، وجميع الذين يريدون أن يكونوا ذوي فكر رحب ووجهة غير مقيدة يؤيدون هذه الفكرة بعزم. غير أننا لا نتباطأ بأن ندّعي بأنها في تناقض مباشر مع فكر الله المُعلن. إننا لنا الوعي الصريح بأننا لأجل هذا نتعارض مع الحُكم العام للمسيحية. لكننا مستعدين لها. ليس كما لو كنا نحب المعارضة أو نسعى لها؛ كلا، لكننا تعلمنا بأن لا نثق بالمدعو عالمًا دينيًا، لأننا وجدنا، بأن هذا الحكم يناقض بصورة دائمة تعاليم الكتاب المقدس الواضحة؛ وكل ما نرغبه هو بصدق أن نقف إلى جانب كلمة الله، حيث لا يتبقى ما هو غير مؤسس</w:t>
      </w:r>
      <w:r w:rsidR="001C1C4D">
        <w:rPr>
          <w:rFonts w:hint="cs"/>
          <w:rtl/>
        </w:rPr>
        <w:t xml:space="preserve"> على أساس هذه الكلمة الراسخ.</w:t>
      </w:r>
    </w:p>
    <w:p w14:paraId="6BDBC73D" w14:textId="41ECE513" w:rsidR="001C1C4D" w:rsidRDefault="001C1C4D">
      <w:pPr>
        <w:rPr>
          <w:rtl/>
        </w:rPr>
      </w:pPr>
      <w:r>
        <w:rPr>
          <w:rFonts w:hint="cs"/>
          <w:rtl/>
        </w:rPr>
        <w:t>فما الذي يعلّمه الكتاب: انفصال أم اندماج؟ ماذا يقول التعليم الذي حصل عليه النبي إرمياء في زمانه؟ هل كان عليه أن يحاول بأن يندمج مع الذين من حوله؟ هل كان عليه أن يخلط بين الثمين والمرذول؟ المستقيم بنقيضه. لقد تعلّم من الله بأن يحفظ نفسه منفصلاً عن الذين شكلوا بحسب اعترافهم شعبًا لله، بينما طرقهم ناقضت أفكاره واهتمامه. "</w:t>
      </w:r>
      <w:r w:rsidR="009730E8">
        <w:rPr>
          <w:rFonts w:hint="cs"/>
          <w:rtl/>
        </w:rPr>
        <w:t>قف أمامي"، يقول الله، و: "ولا ترجع إليهم."</w:t>
      </w:r>
    </w:p>
    <w:p w14:paraId="1AE664AF" w14:textId="1CC9A15C" w:rsidR="00123350" w:rsidRDefault="00C777D5" w:rsidP="00641C6E">
      <w:pPr>
        <w:rPr>
          <w:rtl/>
        </w:rPr>
      </w:pPr>
      <w:r>
        <w:rPr>
          <w:rFonts w:hint="cs"/>
          <w:rtl/>
        </w:rPr>
        <w:t xml:space="preserve">هذا كان درب النبي وموقفه. لقد كان عليه أن يقف في انفصال عن الشر إلى جانب الله، مهما كان يعتقده الناس أو إخوته. حتى وإن اعتبروه ضيّق الخُلق، تقوي، مغلق، غير متساهل وما إلى ذلك </w:t>
      </w:r>
      <w:r>
        <w:rPr>
          <w:rtl/>
        </w:rPr>
        <w:t>–</w:t>
      </w:r>
      <w:r>
        <w:rPr>
          <w:rFonts w:hint="cs"/>
          <w:rtl/>
        </w:rPr>
        <w:t xml:space="preserve"> فلم يكن له أي شأن في ذلك. الشيء الوحيد الذي كان عليه فعله</w:t>
      </w:r>
      <w:r w:rsidR="00A05D7E">
        <w:rPr>
          <w:rFonts w:hint="cs"/>
          <w:rtl/>
        </w:rPr>
        <w:t xml:space="preserve"> كان: أن يطيع. الانفصال عن الشر وليس الاختلاط به كانت هي القاعدة الإلهية. بحسب الاعتقاد البشري ربما كان اختلاطه سيفتح له حقلاً أوسع من النشاط المفيد؛ لكن أول غرض كان ينبغي أن يكون أمام قلب عبد حقيقي للرب، ليس المنفعة، وإنما الطاعة. إن شُغل العبد يقوم على فعل ما أومر بأن يفعله، وليس ما يحسبه صحيحًا أو حسن. لو فُهم هذا الأمر عند المؤمنين لكانت أمور كثيرة أسهل ولاختفت الكثير من العوائق والمشاكل من الطريق. إن كان الله يطالبنا بالانفصال عن الشر ونحن نتخيّل بأننا سنفعل أكثر أمورًا حسنة إن اختلطنا به </w:t>
      </w:r>
      <w:r w:rsidR="00A05D7E">
        <w:rPr>
          <w:rtl/>
        </w:rPr>
        <w:t>–</w:t>
      </w:r>
      <w:r w:rsidR="00A05D7E">
        <w:rPr>
          <w:rFonts w:hint="cs"/>
          <w:rtl/>
        </w:rPr>
        <w:t xml:space="preserve"> فكيف سنقف عندها أمامه؟ كيف سنتقابل معه؟ هل سيهنئنا فيما ظهر كعصيان مباشر لكلمته؟</w:t>
      </w:r>
      <w:r w:rsidR="00123350">
        <w:rPr>
          <w:rFonts w:hint="cs"/>
          <w:rtl/>
        </w:rPr>
        <w:t xml:space="preserve"> أليس من الواضح بأن أول وآخر واجب لنا هو بأن نطيع؟ أكيد وبكل يقين. الطاعة هي الأساس، نعم إجماع لكل ما يمكن تسميته حسن </w:t>
      </w:r>
      <w:r w:rsidR="00123350" w:rsidRPr="00487E12">
        <w:rPr>
          <w:rFonts w:hint="cs"/>
          <w:rtl/>
        </w:rPr>
        <w:t>بحق</w:t>
      </w:r>
      <w:r w:rsidR="00123350">
        <w:rPr>
          <w:rFonts w:hint="cs"/>
          <w:rtl/>
        </w:rPr>
        <w:t>.</w:t>
      </w:r>
    </w:p>
    <w:p w14:paraId="790F0AF4" w14:textId="5B5273CF" w:rsidR="00487E12" w:rsidRDefault="00487E12" w:rsidP="00641C6E">
      <w:pPr>
        <w:rPr>
          <w:rtl/>
        </w:rPr>
      </w:pPr>
      <w:r>
        <w:rPr>
          <w:rFonts w:hint="cs"/>
          <w:rtl/>
        </w:rPr>
        <w:lastRenderedPageBreak/>
        <w:t>فهل لم يكن لإرمياء ما يفعله في طريقه الضيق؟ هل كان عليه أن يبقى دون أن يفعل شيئًا؟ وأن يضع يديه في حِجره؟ أبدًا. إن نشاطه وُصف له بأكثر الصور وضوحًا. وفي ماذا؟ "</w:t>
      </w:r>
      <w:r w:rsidRPr="00487E12">
        <w:rPr>
          <w:rtl/>
        </w:rPr>
        <w:t>وَإِذَا أَخْرَجْتَ الثَّمِينَ مِنَ الْمَرْذُولِ فَمِثْلَ فَمِي تَكُونُ</w:t>
      </w:r>
      <w:r>
        <w:rPr>
          <w:rFonts w:hint="cs"/>
          <w:rtl/>
        </w:rPr>
        <w:t xml:space="preserve">" هو ليس فقط كان عليه أن ينفصل لأجل نفسه وأن يسير في درب الانفصال عن الشر، وإنما كان عليه أن يسعى بأن يفصل آخرين أيضًا. إن هذا كان سيجعله في عيون إخوته كصانع مرتدين أو أنه رجل معتد برأيه يريد بأن يرد آخرين إلى </w:t>
      </w:r>
      <w:r w:rsidR="00680E11">
        <w:rPr>
          <w:rFonts w:hint="cs"/>
          <w:rtl/>
        </w:rPr>
        <w:t>طريقة تفكيره. ولكن في هذا أيضًا لم يكن عليه أن يهتم بأفكار الناس. لقد كان الأفضل مبارك أكثر لإرمياء بأن يكون فم الله من أن يكوّن علاقة طيبة مع الناس الذين من حوله. ما قيمة أفكار الناس وآراءهم؟ لا شيء. في ذات الساعة التي تتركه أنفاسه تذهب أفكاره إلى ما تحت التراب. لكن أفكار الله فهي تبقى إلى ثابتة إلى الأبد. لو أسلم النبي نفسه بأن يخلط الثمين بالمرذول ما كان كفم الله، وإنما كفم إبليس. الانفصال هو مبدأ إلهي؛ الاختلاط هو مبدأ شيطاني.</w:t>
      </w:r>
    </w:p>
    <w:p w14:paraId="5DE0D21D" w14:textId="00BF6AC9" w:rsidR="00680E11" w:rsidRDefault="00680E11" w:rsidP="00641C6E">
      <w:pPr>
        <w:rPr>
          <w:rtl/>
        </w:rPr>
      </w:pPr>
      <w:r>
        <w:rPr>
          <w:rFonts w:hint="cs"/>
          <w:rtl/>
        </w:rPr>
        <w:t>إنهم يدعونه رحب القلب، محبوبًا، متحررًا وما شابه ذلك إن كان مستعدًا بأن يتحد مع كل أنواع الناس. ارتباطات، نوادي، تحالفات وما إلى ذلك هي الحلول لأيامنا. فماذا يجب أن يعمله المسيحي المطيع؟ هل عليه أن ينشغل بهذه الأمور، أو عليه أن يبتعد عنها؟ من دون شك هو الأخير، وذلك ليس لأنه أفضل من غيره، وإنما لأن الله قال: "</w:t>
      </w:r>
      <w:r w:rsidR="002063F3" w:rsidRPr="002063F3">
        <w:rPr>
          <w:rtl/>
        </w:rPr>
        <w:t>لاَ تَكُونُوا تَحْتَ نِيرٍ مَعَ غَيْرِ الْمُؤْمِنِينَ</w:t>
      </w:r>
      <w:r w:rsidR="002063F3">
        <w:rPr>
          <w:rFonts w:hint="cs"/>
          <w:rtl/>
        </w:rPr>
        <w:t>!" ليس لأن إرمياء كان أفضل من إخوته فكان عليه أن ينفصل عنهم، وإنما ببساطة لأنه أخذ الأمر من الذي دائمًا كلمته تهدينا في تصرفنا، والتي تحدد طريقنا وتشكل طابع شخصيتنا. ويحق لنا أن نكون متأكدين بأن إرمياء لم ينفصل عن محيطه بفِكر حاقد أو في بِرّ ذاتي حاكمًا على الآخرين؛ كلا، فلقد حدث هذا بالحري في تواضع حقيقي من القلب وبألم عميق في نفسه. هو بكى ليل نهار على حالة شعبه الأسيفة؛ لكن حتمية الانفصال كانت واضحة بقدر ما وضحتها كلمة الله. من الممكن أن إرمياء كان سيسير في درب الانفصال بقلب مكسور والدموع في عينيه، لكنه كان عليه أن يسير فيه إن أراد بأن يكون كفم الله. لو رفض ذلك فإنه كان سيُصرّح بذلك بأنه أحكم من الله. أخوته وأصدقاؤه لما كانوا سيفهمون تصرفه، نعم، إنهم كانوا سيخطئون في حُكمهم عليه</w:t>
      </w:r>
      <w:r w:rsidR="005E01F0">
        <w:rPr>
          <w:rFonts w:hint="cs"/>
          <w:rtl/>
        </w:rPr>
        <w:t>؛ ولكنه لم يكن له شأن بكل هذا. إن اهتمامه كان بأن يطيعها وليس أن يقدّم تعليلاته أو أن يدافع عن نفسه. إن هذا كان بإمكانه أن يتركه لله بكل هدوء. لقد كان عليهم أن يرجعوا إليه، وليس هو إليهم.</w:t>
      </w:r>
    </w:p>
    <w:p w14:paraId="54BC42E9" w14:textId="65951989" w:rsidR="005E01F0" w:rsidRDefault="005E01F0" w:rsidP="00641C6E">
      <w:pPr>
        <w:rPr>
          <w:rtl/>
        </w:rPr>
      </w:pPr>
      <w:r>
        <w:rPr>
          <w:rFonts w:hint="cs"/>
          <w:rtl/>
        </w:rPr>
        <w:t xml:space="preserve">2. كورنثوس 6: 14 </w:t>
      </w:r>
      <w:r>
        <w:rPr>
          <w:rtl/>
        </w:rPr>
        <w:t>–</w:t>
      </w:r>
      <w:r>
        <w:rPr>
          <w:rFonts w:hint="cs"/>
          <w:rtl/>
        </w:rPr>
        <w:t xml:space="preserve"> 18: "</w:t>
      </w:r>
      <w:r w:rsidRPr="005E01F0">
        <w:rPr>
          <w:rFonts w:ascii="Arial" w:hAnsi="Arial" w:cs="Arial" w:hint="cs"/>
          <w:rtl/>
        </w:rPr>
        <w:t>​</w:t>
      </w:r>
      <w:r w:rsidRPr="005E01F0">
        <w:rPr>
          <w:rtl/>
        </w:rPr>
        <w:t>14</w:t>
      </w:r>
      <w:r w:rsidRPr="005E01F0">
        <w:rPr>
          <w:rFonts w:ascii="Arial" w:hAnsi="Arial" w:cs="Arial" w:hint="cs"/>
          <w:rtl/>
        </w:rPr>
        <w:t>​</w:t>
      </w:r>
      <w:r w:rsidRPr="005E01F0">
        <w:rPr>
          <w:rtl/>
        </w:rPr>
        <w:t xml:space="preserve"> </w:t>
      </w:r>
      <w:r w:rsidRPr="005E01F0">
        <w:rPr>
          <w:rFonts w:ascii="Arial" w:hAnsi="Arial" w:cs="Arial" w:hint="cs"/>
          <w:rtl/>
        </w:rPr>
        <w:t>​</w:t>
      </w:r>
      <w:r w:rsidRPr="005E01F0">
        <w:rPr>
          <w:rFonts w:hint="cs"/>
          <w:rtl/>
        </w:rPr>
        <w:t>لاَ</w:t>
      </w:r>
      <w:r w:rsidRPr="005E01F0">
        <w:rPr>
          <w:rtl/>
        </w:rPr>
        <w:t xml:space="preserve"> </w:t>
      </w:r>
      <w:r w:rsidRPr="005E01F0">
        <w:rPr>
          <w:rFonts w:hint="cs"/>
          <w:rtl/>
        </w:rPr>
        <w:t>تَكُونُوا</w:t>
      </w:r>
      <w:r w:rsidRPr="005E01F0">
        <w:rPr>
          <w:rtl/>
        </w:rPr>
        <w:t xml:space="preserve"> </w:t>
      </w:r>
      <w:r w:rsidRPr="005E01F0">
        <w:rPr>
          <w:rFonts w:hint="cs"/>
          <w:rtl/>
        </w:rPr>
        <w:t>تَحْتَ</w:t>
      </w:r>
      <w:r w:rsidRPr="005E01F0">
        <w:rPr>
          <w:rtl/>
        </w:rPr>
        <w:t xml:space="preserve"> </w:t>
      </w:r>
      <w:r w:rsidRPr="005E01F0">
        <w:rPr>
          <w:rFonts w:hint="cs"/>
          <w:rtl/>
        </w:rPr>
        <w:t>نِيرٍ</w:t>
      </w:r>
      <w:r w:rsidRPr="005E01F0">
        <w:rPr>
          <w:rtl/>
        </w:rPr>
        <w:t xml:space="preserve"> </w:t>
      </w:r>
      <w:r w:rsidRPr="005E01F0">
        <w:rPr>
          <w:rFonts w:hint="cs"/>
          <w:rtl/>
        </w:rPr>
        <w:t>مَعَ</w:t>
      </w:r>
      <w:r w:rsidRPr="005E01F0">
        <w:rPr>
          <w:rtl/>
        </w:rPr>
        <w:t xml:space="preserve"> </w:t>
      </w:r>
      <w:r w:rsidRPr="005E01F0">
        <w:rPr>
          <w:rFonts w:hint="cs"/>
          <w:rtl/>
        </w:rPr>
        <w:t>غَيْرِ</w:t>
      </w:r>
      <w:r w:rsidRPr="005E01F0">
        <w:rPr>
          <w:rtl/>
        </w:rPr>
        <w:t xml:space="preserve"> </w:t>
      </w:r>
      <w:r w:rsidRPr="005E01F0">
        <w:rPr>
          <w:rFonts w:hint="cs"/>
          <w:rtl/>
        </w:rPr>
        <w:t>الْمُؤْمِنِينَ،</w:t>
      </w:r>
      <w:r w:rsidRPr="005E01F0">
        <w:rPr>
          <w:rtl/>
        </w:rPr>
        <w:t xml:space="preserve"> </w:t>
      </w:r>
      <w:r w:rsidRPr="005E01F0">
        <w:rPr>
          <w:rFonts w:hint="cs"/>
          <w:rtl/>
        </w:rPr>
        <w:t>لأَنَّهُ</w:t>
      </w:r>
      <w:r w:rsidRPr="005E01F0">
        <w:rPr>
          <w:rtl/>
        </w:rPr>
        <w:t xml:space="preserve"> </w:t>
      </w:r>
      <w:r w:rsidRPr="005E01F0">
        <w:rPr>
          <w:rFonts w:hint="cs"/>
          <w:rtl/>
        </w:rPr>
        <w:t>أ</w:t>
      </w:r>
      <w:r w:rsidRPr="005E01F0">
        <w:rPr>
          <w:rtl/>
        </w:rPr>
        <w:t xml:space="preserve">َيَّةُ خِلْطَةٍ لِلْبِرِّ وَالإِثْمِ؟ وَأَيَّةُ شَرِكَةٍ لِلنُّورِ مَعَ الظُّلْمَةِ؟  </w:t>
      </w:r>
      <w:r w:rsidRPr="005E01F0">
        <w:rPr>
          <w:rFonts w:ascii="Arial" w:hAnsi="Arial" w:cs="Arial" w:hint="cs"/>
          <w:rtl/>
        </w:rPr>
        <w:t>​</w:t>
      </w:r>
      <w:r w:rsidRPr="005E01F0">
        <w:rPr>
          <w:rtl/>
        </w:rPr>
        <w:t>15</w:t>
      </w:r>
      <w:r w:rsidRPr="005E01F0">
        <w:rPr>
          <w:rFonts w:ascii="Arial" w:hAnsi="Arial" w:cs="Arial" w:hint="cs"/>
          <w:rtl/>
        </w:rPr>
        <w:t>​</w:t>
      </w:r>
      <w:r w:rsidRPr="005E01F0">
        <w:rPr>
          <w:rtl/>
        </w:rPr>
        <w:t xml:space="preserve"> </w:t>
      </w:r>
      <w:r w:rsidRPr="005E01F0">
        <w:rPr>
          <w:rFonts w:ascii="Arial" w:hAnsi="Arial" w:cs="Arial" w:hint="cs"/>
          <w:rtl/>
        </w:rPr>
        <w:t>​</w:t>
      </w:r>
      <w:r w:rsidRPr="005E01F0">
        <w:rPr>
          <w:rFonts w:hint="cs"/>
          <w:rtl/>
        </w:rPr>
        <w:t>وَأَيُّ</w:t>
      </w:r>
      <w:r w:rsidRPr="005E01F0">
        <w:rPr>
          <w:rtl/>
        </w:rPr>
        <w:t xml:space="preserve"> </w:t>
      </w:r>
      <w:r w:rsidRPr="005E01F0">
        <w:rPr>
          <w:rFonts w:hint="cs"/>
          <w:rtl/>
        </w:rPr>
        <w:t>اتِّفَاق</w:t>
      </w:r>
      <w:r w:rsidRPr="005E01F0">
        <w:rPr>
          <w:rtl/>
        </w:rPr>
        <w:t xml:space="preserve"> </w:t>
      </w:r>
      <w:r w:rsidRPr="005E01F0">
        <w:rPr>
          <w:rFonts w:hint="cs"/>
          <w:rtl/>
        </w:rPr>
        <w:t>لِلْمَسِيحِ</w:t>
      </w:r>
      <w:r w:rsidRPr="005E01F0">
        <w:rPr>
          <w:rtl/>
        </w:rPr>
        <w:t xml:space="preserve"> </w:t>
      </w:r>
      <w:r w:rsidRPr="005E01F0">
        <w:rPr>
          <w:rFonts w:hint="cs"/>
          <w:rtl/>
        </w:rPr>
        <w:t>مَعَ</w:t>
      </w:r>
      <w:r w:rsidRPr="005E01F0">
        <w:rPr>
          <w:rtl/>
        </w:rPr>
        <w:t xml:space="preserve"> </w:t>
      </w:r>
      <w:r w:rsidRPr="005E01F0">
        <w:rPr>
          <w:rFonts w:hint="cs"/>
          <w:rtl/>
        </w:rPr>
        <w:t>بَلِيعَالَ؟</w:t>
      </w:r>
      <w:r w:rsidRPr="005E01F0">
        <w:rPr>
          <w:rtl/>
        </w:rPr>
        <w:t xml:space="preserve"> </w:t>
      </w:r>
      <w:r w:rsidRPr="005E01F0">
        <w:rPr>
          <w:rFonts w:hint="cs"/>
          <w:rtl/>
        </w:rPr>
        <w:t>وَأَيُّ</w:t>
      </w:r>
      <w:r w:rsidRPr="005E01F0">
        <w:rPr>
          <w:rtl/>
        </w:rPr>
        <w:t xml:space="preserve"> </w:t>
      </w:r>
      <w:r w:rsidRPr="005E01F0">
        <w:rPr>
          <w:rFonts w:hint="cs"/>
          <w:rtl/>
        </w:rPr>
        <w:t>نَصِيبٍ</w:t>
      </w:r>
      <w:r w:rsidRPr="005E01F0">
        <w:rPr>
          <w:rtl/>
        </w:rPr>
        <w:t xml:space="preserve"> </w:t>
      </w:r>
      <w:r w:rsidRPr="005E01F0">
        <w:rPr>
          <w:rFonts w:hint="cs"/>
          <w:rtl/>
        </w:rPr>
        <w:t>لِلْمُؤْمِنِ</w:t>
      </w:r>
      <w:r w:rsidRPr="005E01F0">
        <w:rPr>
          <w:rtl/>
        </w:rPr>
        <w:t xml:space="preserve"> </w:t>
      </w:r>
      <w:r w:rsidRPr="005E01F0">
        <w:rPr>
          <w:rFonts w:hint="cs"/>
          <w:rtl/>
        </w:rPr>
        <w:t>مَعَ</w:t>
      </w:r>
      <w:r w:rsidRPr="005E01F0">
        <w:rPr>
          <w:rtl/>
        </w:rPr>
        <w:t xml:space="preserve"> </w:t>
      </w:r>
      <w:r w:rsidRPr="005E01F0">
        <w:rPr>
          <w:rFonts w:hint="cs"/>
          <w:rtl/>
        </w:rPr>
        <w:t>غَيْرِ</w:t>
      </w:r>
      <w:r w:rsidRPr="005E01F0">
        <w:rPr>
          <w:rtl/>
        </w:rPr>
        <w:t xml:space="preserve"> </w:t>
      </w:r>
      <w:r w:rsidRPr="005E01F0">
        <w:rPr>
          <w:rFonts w:hint="cs"/>
          <w:rtl/>
        </w:rPr>
        <w:t>الْمُؤْمِنِ؟</w:t>
      </w:r>
      <w:r w:rsidRPr="005E01F0">
        <w:rPr>
          <w:rtl/>
        </w:rPr>
        <w:t xml:space="preserve">  </w:t>
      </w:r>
      <w:r w:rsidRPr="005E01F0">
        <w:rPr>
          <w:rFonts w:ascii="Arial" w:hAnsi="Arial" w:cs="Arial" w:hint="cs"/>
          <w:rtl/>
        </w:rPr>
        <w:t>​</w:t>
      </w:r>
      <w:r w:rsidRPr="005E01F0">
        <w:rPr>
          <w:rtl/>
        </w:rPr>
        <w:t>16</w:t>
      </w:r>
      <w:r w:rsidRPr="005E01F0">
        <w:rPr>
          <w:rFonts w:ascii="Arial" w:hAnsi="Arial" w:cs="Arial" w:hint="cs"/>
          <w:rtl/>
        </w:rPr>
        <w:t>​</w:t>
      </w:r>
      <w:r w:rsidRPr="005E01F0">
        <w:rPr>
          <w:rtl/>
        </w:rPr>
        <w:t xml:space="preserve"> </w:t>
      </w:r>
      <w:r w:rsidRPr="005E01F0">
        <w:rPr>
          <w:rFonts w:ascii="Arial" w:hAnsi="Arial" w:cs="Arial" w:hint="cs"/>
          <w:rtl/>
        </w:rPr>
        <w:t>​</w:t>
      </w:r>
      <w:r w:rsidRPr="005E01F0">
        <w:rPr>
          <w:rFonts w:hint="cs"/>
          <w:rtl/>
        </w:rPr>
        <w:t>وَأَيَّةُ</w:t>
      </w:r>
      <w:r w:rsidRPr="005E01F0">
        <w:rPr>
          <w:rtl/>
        </w:rPr>
        <w:t xml:space="preserve"> </w:t>
      </w:r>
      <w:r w:rsidRPr="005E01F0">
        <w:rPr>
          <w:rFonts w:hint="cs"/>
          <w:rtl/>
        </w:rPr>
        <w:t>مُوَافَقَةٍ</w:t>
      </w:r>
      <w:r w:rsidRPr="005E01F0">
        <w:rPr>
          <w:rtl/>
        </w:rPr>
        <w:t xml:space="preserve"> </w:t>
      </w:r>
      <w:r w:rsidRPr="005E01F0">
        <w:rPr>
          <w:rFonts w:hint="cs"/>
          <w:rtl/>
        </w:rPr>
        <w:t>لِهَيْكَلِ</w:t>
      </w:r>
      <w:r w:rsidRPr="005E01F0">
        <w:rPr>
          <w:rtl/>
        </w:rPr>
        <w:t xml:space="preserve"> </w:t>
      </w:r>
      <w:r w:rsidRPr="005E01F0">
        <w:rPr>
          <w:rFonts w:hint="cs"/>
          <w:rtl/>
        </w:rPr>
        <w:t>اللهِ</w:t>
      </w:r>
      <w:r w:rsidRPr="005E01F0">
        <w:rPr>
          <w:rtl/>
        </w:rPr>
        <w:t xml:space="preserve"> </w:t>
      </w:r>
      <w:r w:rsidRPr="005E01F0">
        <w:rPr>
          <w:rFonts w:hint="cs"/>
          <w:rtl/>
        </w:rPr>
        <w:t>مَعَ</w:t>
      </w:r>
      <w:r w:rsidRPr="005E01F0">
        <w:rPr>
          <w:rtl/>
        </w:rPr>
        <w:t xml:space="preserve"> </w:t>
      </w:r>
      <w:r w:rsidRPr="005E01F0">
        <w:rPr>
          <w:rFonts w:hint="cs"/>
          <w:rtl/>
        </w:rPr>
        <w:t>الأَوْثَانِ؟</w:t>
      </w:r>
      <w:r w:rsidRPr="005E01F0">
        <w:rPr>
          <w:rtl/>
        </w:rPr>
        <w:t xml:space="preserve"> فَإِنَّكُمْ أَنْتُمْ هَيْكَلُ اللهِ الْحَيِّ، كَمَا قَالَ اللهُ:«إِنِّي سَأَسْكُنُ فِيهِمْ وَأَسِيرُ بَيْنَهُمْ، وَأَكُونُ لَهُمْ إِلهًا، وَهُمْ يَكُونُونَ لِي شَعْبًا.  </w:t>
      </w:r>
      <w:r w:rsidRPr="005E01F0">
        <w:rPr>
          <w:rFonts w:ascii="Arial" w:hAnsi="Arial" w:cs="Arial" w:hint="cs"/>
          <w:rtl/>
        </w:rPr>
        <w:t>​</w:t>
      </w:r>
      <w:r w:rsidRPr="005E01F0">
        <w:rPr>
          <w:rtl/>
        </w:rPr>
        <w:t>17</w:t>
      </w:r>
      <w:r w:rsidRPr="005E01F0">
        <w:rPr>
          <w:rFonts w:ascii="Arial" w:hAnsi="Arial" w:cs="Arial" w:hint="cs"/>
          <w:rtl/>
        </w:rPr>
        <w:t>​</w:t>
      </w:r>
      <w:r w:rsidRPr="005E01F0">
        <w:rPr>
          <w:rtl/>
        </w:rPr>
        <w:t xml:space="preserve"> </w:t>
      </w:r>
      <w:r w:rsidRPr="005E01F0">
        <w:rPr>
          <w:rFonts w:ascii="Arial" w:hAnsi="Arial" w:cs="Arial" w:hint="cs"/>
          <w:rtl/>
        </w:rPr>
        <w:t>​</w:t>
      </w:r>
      <w:r w:rsidRPr="005E01F0">
        <w:rPr>
          <w:rFonts w:hint="cs"/>
          <w:rtl/>
        </w:rPr>
        <w:t>لِذلِكَ</w:t>
      </w:r>
      <w:r w:rsidRPr="005E01F0">
        <w:rPr>
          <w:rtl/>
        </w:rPr>
        <w:t xml:space="preserve"> </w:t>
      </w:r>
      <w:r w:rsidRPr="005E01F0">
        <w:rPr>
          <w:rFonts w:hint="cs"/>
          <w:rtl/>
        </w:rPr>
        <w:t>اخْرُجُوا</w:t>
      </w:r>
      <w:r w:rsidRPr="005E01F0">
        <w:rPr>
          <w:rtl/>
        </w:rPr>
        <w:t xml:space="preserve"> </w:t>
      </w:r>
      <w:r w:rsidRPr="005E01F0">
        <w:rPr>
          <w:rFonts w:hint="cs"/>
          <w:rtl/>
        </w:rPr>
        <w:t>مِنْ</w:t>
      </w:r>
      <w:r w:rsidRPr="005E01F0">
        <w:rPr>
          <w:rtl/>
        </w:rPr>
        <w:t xml:space="preserve"> </w:t>
      </w:r>
      <w:r w:rsidRPr="005E01F0">
        <w:rPr>
          <w:rFonts w:hint="cs"/>
          <w:rtl/>
        </w:rPr>
        <w:t>وَسْطِهِم</w:t>
      </w:r>
      <w:r w:rsidRPr="005E01F0">
        <w:rPr>
          <w:rtl/>
        </w:rPr>
        <w:t xml:space="preserve">ْ وَاعْتَزِلُوا، يَقُولُ الرَّبُّ. وَلاَ تَمَسُّوا نَجِسًا فَأَقْبَلَكُمْ،  </w:t>
      </w:r>
      <w:r w:rsidRPr="005E01F0">
        <w:rPr>
          <w:rFonts w:ascii="Arial" w:hAnsi="Arial" w:cs="Arial" w:hint="cs"/>
          <w:rtl/>
        </w:rPr>
        <w:t>​</w:t>
      </w:r>
      <w:r w:rsidRPr="005E01F0">
        <w:rPr>
          <w:rtl/>
        </w:rPr>
        <w:t>18</w:t>
      </w:r>
      <w:r w:rsidRPr="005E01F0">
        <w:rPr>
          <w:rFonts w:ascii="Arial" w:hAnsi="Arial" w:cs="Arial" w:hint="cs"/>
          <w:rtl/>
        </w:rPr>
        <w:t>​</w:t>
      </w:r>
      <w:r w:rsidRPr="005E01F0">
        <w:rPr>
          <w:rtl/>
        </w:rPr>
        <w:t xml:space="preserve"> </w:t>
      </w:r>
      <w:r w:rsidRPr="005E01F0">
        <w:rPr>
          <w:rFonts w:ascii="Arial" w:hAnsi="Arial" w:cs="Arial" w:hint="cs"/>
          <w:rtl/>
        </w:rPr>
        <w:t>​</w:t>
      </w:r>
      <w:r w:rsidRPr="005E01F0">
        <w:rPr>
          <w:rFonts w:hint="cs"/>
          <w:rtl/>
        </w:rPr>
        <w:t>وَأَكُونَ</w:t>
      </w:r>
      <w:r w:rsidRPr="005E01F0">
        <w:rPr>
          <w:rtl/>
        </w:rPr>
        <w:t xml:space="preserve"> </w:t>
      </w:r>
      <w:r w:rsidRPr="005E01F0">
        <w:rPr>
          <w:rFonts w:hint="cs"/>
          <w:rtl/>
        </w:rPr>
        <w:t>لَكُمْ</w:t>
      </w:r>
      <w:r w:rsidRPr="005E01F0">
        <w:rPr>
          <w:rtl/>
        </w:rPr>
        <w:t xml:space="preserve"> </w:t>
      </w:r>
      <w:r w:rsidRPr="005E01F0">
        <w:rPr>
          <w:rFonts w:hint="cs"/>
          <w:rtl/>
        </w:rPr>
        <w:t>أ</w:t>
      </w:r>
      <w:r w:rsidRPr="005E01F0">
        <w:rPr>
          <w:rtl/>
        </w:rPr>
        <w:t>َبًا، وَأَنْتُمْ تَكُونُونَ لِي بَنِينَ وَبَنَاتٍ، يَقُولُ الرَّبُّ، الْقَادِرُ عَلَى كُلِّ شَيْءٍ».</w:t>
      </w:r>
      <w:r>
        <w:rPr>
          <w:rFonts w:hint="cs"/>
          <w:rtl/>
        </w:rPr>
        <w:t>"</w:t>
      </w:r>
    </w:p>
    <w:p w14:paraId="6C62F477" w14:textId="3ECDB38F" w:rsidR="005E01F0" w:rsidRDefault="005E01F0" w:rsidP="00641C6E">
      <w:pPr>
        <w:rPr>
          <w:rtl/>
        </w:rPr>
      </w:pPr>
      <w:r>
        <w:rPr>
          <w:rFonts w:hint="cs"/>
          <w:rtl/>
        </w:rPr>
        <w:t xml:space="preserve">إننا نعرف جيدًا ما قد يدّعيه المرء في ذلك </w:t>
      </w:r>
      <w:r>
        <w:rPr>
          <w:rtl/>
        </w:rPr>
        <w:t>–</w:t>
      </w:r>
      <w:r>
        <w:rPr>
          <w:rFonts w:hint="cs"/>
          <w:rtl/>
        </w:rPr>
        <w:t xml:space="preserve"> متى </w:t>
      </w:r>
      <w:r w:rsidR="006E2BCE" w:rsidRPr="006E2BCE">
        <w:rPr>
          <w:rtl/>
        </w:rPr>
        <w:t xml:space="preserve">لم يدّعي </w:t>
      </w:r>
      <w:r>
        <w:rPr>
          <w:rFonts w:hint="cs"/>
          <w:rtl/>
        </w:rPr>
        <w:t xml:space="preserve">القلب البشري ضد الله وحقه؟ إنه يبدو مقنعًا جدًا ومعقولاً بصورة عامة: "إننا ليس لنا أي حق بأن نحكم على الآخرين؛ كيف لنا أن نعلم إن كان الشخص مؤمنًا أم لا؟ إنه ليس من شأننا في الحكم في ذلك ولا أن نُظهر أنفسنا بأننا أقدس من غيرنا. المحبة دائمًا ترجو الأفضل. إن كان شخص صادقًا فقط، فما </w:t>
      </w:r>
      <w:r w:rsidR="008868DA">
        <w:rPr>
          <w:rFonts w:hint="cs"/>
          <w:rtl/>
        </w:rPr>
        <w:t xml:space="preserve">أهمية العقيدة التي يعتقد أنها صحيحة؟ لكل شخص </w:t>
      </w:r>
      <w:r w:rsidR="006E2BCE">
        <w:rPr>
          <w:rFonts w:hint="cs"/>
          <w:rtl/>
        </w:rPr>
        <w:t>حقه</w:t>
      </w:r>
      <w:r w:rsidR="008868DA">
        <w:rPr>
          <w:rFonts w:hint="cs"/>
          <w:rtl/>
        </w:rPr>
        <w:t xml:space="preserve"> في إبداء رأيه. إنه مجرد فارق في وجهات </w:t>
      </w:r>
      <w:r w:rsidR="006E2BCE">
        <w:rPr>
          <w:rFonts w:hint="cs"/>
          <w:rtl/>
        </w:rPr>
        <w:t>النظر</w:t>
      </w:r>
      <w:r w:rsidR="008868DA">
        <w:rPr>
          <w:rFonts w:hint="cs"/>
          <w:rtl/>
        </w:rPr>
        <w:t xml:space="preserve"> الشخصية."</w:t>
      </w:r>
    </w:p>
    <w:p w14:paraId="44088D21" w14:textId="07B90CF7" w:rsidR="006E2BCE" w:rsidRDefault="006E2BCE" w:rsidP="00641C6E">
      <w:pPr>
        <w:rPr>
          <w:rtl/>
        </w:rPr>
      </w:pPr>
      <w:r>
        <w:rPr>
          <w:rFonts w:hint="cs"/>
          <w:rtl/>
        </w:rPr>
        <w:t>إننا كل ما سنرد على كل هذا</w:t>
      </w:r>
      <w:r w:rsidR="00565647">
        <w:rPr>
          <w:rFonts w:hint="cs"/>
          <w:rtl/>
        </w:rPr>
        <w:t xml:space="preserve"> هو</w:t>
      </w:r>
      <w:r>
        <w:rPr>
          <w:rFonts w:hint="cs"/>
          <w:rtl/>
        </w:rPr>
        <w:t xml:space="preserve">: كلمة الله تأمر المسيحي بأن يحكم، ويقرر ويميّز، بأن يخرج وينفصل. إن كان الأمر هكذا </w:t>
      </w:r>
      <w:r>
        <w:rPr>
          <w:rtl/>
        </w:rPr>
        <w:t>–</w:t>
      </w:r>
      <w:r>
        <w:rPr>
          <w:rFonts w:hint="cs"/>
          <w:rtl/>
        </w:rPr>
        <w:t xml:space="preserve"> مَن باستطاعته أن ينكره أمام وصية الله الواضحة، الصريحة؟ -، ما هي عندها قيمة كل ادعاءات الناس وآرائها؟ إنها </w:t>
      </w:r>
      <w:r>
        <w:rPr>
          <w:rFonts w:hint="cs"/>
          <w:rtl/>
        </w:rPr>
        <w:lastRenderedPageBreak/>
        <w:t xml:space="preserve">ليس لها أهمية فيما يحكمه خادم أمين للمسيح بكل استقامة، وبساطة قلب أكثر من قشة على الميزان. </w:t>
      </w:r>
      <w:r w:rsidR="00433A5F">
        <w:rPr>
          <w:rFonts w:hint="cs"/>
          <w:rtl/>
        </w:rPr>
        <w:t xml:space="preserve">لننتبه إلى كلمات الرسول بولس الجادة والغنية في مضمونها لابنه الحبيب تيموثاوس </w:t>
      </w:r>
      <w:r w:rsidR="00433A5F">
        <w:rPr>
          <w:rtl/>
        </w:rPr>
        <w:t>–</w:t>
      </w:r>
      <w:r w:rsidR="00433A5F">
        <w:rPr>
          <w:rFonts w:hint="cs"/>
          <w:rtl/>
        </w:rPr>
        <w:t xml:space="preserve"> كلمات رسمت أمامه الطريق وهي واضحة لا لِبس فيها لشعب الله في كل الأزمنة:</w:t>
      </w:r>
    </w:p>
    <w:p w14:paraId="641E3CB2" w14:textId="642AF096" w:rsidR="00433A5F" w:rsidRDefault="00433A5F" w:rsidP="00641C6E">
      <w:pPr>
        <w:rPr>
          <w:rtl/>
        </w:rPr>
      </w:pPr>
      <w:r>
        <w:rPr>
          <w:rFonts w:hint="cs"/>
          <w:rtl/>
        </w:rPr>
        <w:t xml:space="preserve">2. تيموثاوس 2: 19 </w:t>
      </w:r>
      <w:r>
        <w:rPr>
          <w:rtl/>
        </w:rPr>
        <w:t>–</w:t>
      </w:r>
      <w:r>
        <w:rPr>
          <w:rFonts w:hint="cs"/>
          <w:rtl/>
        </w:rPr>
        <w:t xml:space="preserve"> 21: "</w:t>
      </w:r>
      <w:r w:rsidRPr="00433A5F">
        <w:rPr>
          <w:rtl/>
        </w:rPr>
        <w:t>19وَلكِنَّ أَسَاسَ اللهِ الرَّاسِخَ قَدْ ثَبَتَ، إِذْ لَهُ هذَا الْخَتْمُ: «يَعْلَمُ الرَّبُّ الَّذِينَ هُمْ لَهُ». وَ«لْيَتَجَنَّبِ الإِثْمَ كُلُّ مَنْ يُسَمِّي اسْمَ الْمَسِيحِ».  20وَلكِنْ فِي بَيْتٍ كَبِيرٍ لَيْسَ آنِيَةٌ مِنْ ذَهَبٍ وَفِضَّةٍ فَقَطْ، بَلْ مِنْ خَشَبٍ وَخَزَفٍ أَيْضًا، وَتِلْكَ لِلْكَرَامَةِ وَهذِهِ لِلْهَوَانِ.  21فَإِنْ طَهَّرَ أَحَدٌ نَفْسَهُ مِنْ هذِهِ، يَكُونُ إِنَاءً لِلْكَرَامَةِ، مُقَدَّسًا، نَافِعًا لِلسَّيِّدِ، مُسْتَعَدًّا لِكُلِّ عَمَل صَالِحٍ.</w:t>
      </w:r>
      <w:r>
        <w:rPr>
          <w:rFonts w:hint="cs"/>
          <w:rtl/>
        </w:rPr>
        <w:t>"</w:t>
      </w:r>
    </w:p>
    <w:p w14:paraId="2277F293" w14:textId="26628E73" w:rsidR="00433A5F" w:rsidRDefault="00521D2C" w:rsidP="00641C6E">
      <w:r>
        <w:rPr>
          <w:rFonts w:hint="cs"/>
          <w:rtl/>
        </w:rPr>
        <w:t>هنا نحن نرى بأنه إن رغب أحد بأن يكون إناءً مقدسًا، نافعًا ملائمًا لاستخدام السيد ويكون مستعدًا لكل عمل صالح، عليه أن ينفصل عن الاثم و</w:t>
      </w:r>
      <w:r w:rsidR="00FB1C98">
        <w:rPr>
          <w:rFonts w:hint="cs"/>
          <w:rtl/>
        </w:rPr>
        <w:t>ع</w:t>
      </w:r>
      <w:r>
        <w:rPr>
          <w:rFonts w:hint="cs"/>
          <w:rtl/>
        </w:rPr>
        <w:t xml:space="preserve">ن أواني الهوان التي من حوله. إنه من المستحيل تجاوز ذلك من دون </w:t>
      </w:r>
      <w:r w:rsidR="00FB1C98">
        <w:rPr>
          <w:rFonts w:hint="cs"/>
          <w:rtl/>
        </w:rPr>
        <w:t>ضرب</w:t>
      </w:r>
      <w:r>
        <w:rPr>
          <w:rFonts w:hint="cs"/>
          <w:rtl/>
        </w:rPr>
        <w:t xml:space="preserve"> كلمة الله عرض الحائط؛ وبأن نرفض كلمة الله معناه أننا نرفضه هو. كلمته تأمرني بأن أتطهّر، وأن أتجنّب الاثم وأبتعد عن مَن لهم فقط صورة التقوى وهم ينكرون قوتها.</w:t>
      </w:r>
    </w:p>
    <w:sectPr w:rsidR="00433A5F"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AB"/>
    <w:rsid w:val="00123350"/>
    <w:rsid w:val="001C1C4D"/>
    <w:rsid w:val="002063F3"/>
    <w:rsid w:val="003975F6"/>
    <w:rsid w:val="00433A5F"/>
    <w:rsid w:val="00487E12"/>
    <w:rsid w:val="00521D2C"/>
    <w:rsid w:val="005444B1"/>
    <w:rsid w:val="00565647"/>
    <w:rsid w:val="005E01F0"/>
    <w:rsid w:val="00641C6E"/>
    <w:rsid w:val="00680E11"/>
    <w:rsid w:val="006E2BCE"/>
    <w:rsid w:val="00716701"/>
    <w:rsid w:val="008846AB"/>
    <w:rsid w:val="008868DA"/>
    <w:rsid w:val="009730E8"/>
    <w:rsid w:val="00A05D7E"/>
    <w:rsid w:val="00BE011D"/>
    <w:rsid w:val="00C777D5"/>
    <w:rsid w:val="00E03FA1"/>
    <w:rsid w:val="00FB1C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C28F2"/>
  <w15:chartTrackingRefBased/>
  <w15:docId w15:val="{3941C71F-AECD-47F3-9F73-E91D3789B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46AB"/>
    <w:rPr>
      <w:color w:val="0563C1" w:themeColor="hyperlink"/>
      <w:u w:val="single"/>
    </w:rPr>
  </w:style>
  <w:style w:type="character" w:styleId="UnresolvedMention">
    <w:name w:val="Unresolved Mention"/>
    <w:basedOn w:val="DefaultParagraphFont"/>
    <w:uiPriority w:val="99"/>
    <w:semiHidden/>
    <w:unhideWhenUsed/>
    <w:rsid w:val="008846AB"/>
    <w:rPr>
      <w:color w:val="605E5C"/>
      <w:shd w:val="clear" w:color="auto" w:fill="E1DFDD"/>
    </w:rPr>
  </w:style>
  <w:style w:type="character" w:styleId="FollowedHyperlink">
    <w:name w:val="FollowedHyperlink"/>
    <w:basedOn w:val="DefaultParagraphFont"/>
    <w:uiPriority w:val="99"/>
    <w:semiHidden/>
    <w:unhideWhenUsed/>
    <w:rsid w:val="00487E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805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absonderung-oder-vermengung-a355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13</cp:revision>
  <dcterms:created xsi:type="dcterms:W3CDTF">2022-11-19T05:03:00Z</dcterms:created>
  <dcterms:modified xsi:type="dcterms:W3CDTF">2023-08-16T11:43:00Z</dcterms:modified>
</cp:coreProperties>
</file>