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96B72B" w14:textId="59B2DB69" w:rsidR="00051645" w:rsidRDefault="004C19C6">
      <w:pPr>
        <w:rPr>
          <w:rtl/>
          <w:lang w:bidi="ar-LB"/>
        </w:rPr>
      </w:pPr>
      <w:r>
        <w:rPr>
          <w:rtl/>
          <w:lang w:bidi="ar-LB"/>
        </w:rPr>
        <w:fldChar w:fldCharType="begin"/>
      </w:r>
      <w:r>
        <w:rPr>
          <w:lang w:bidi="ar-LB"/>
        </w:rPr>
        <w:instrText>HYPERLINK</w:instrText>
      </w:r>
      <w:r>
        <w:rPr>
          <w:rtl/>
          <w:lang w:bidi="ar-LB"/>
        </w:rPr>
        <w:instrText xml:space="preserve"> "</w:instrText>
      </w:r>
      <w:r>
        <w:rPr>
          <w:lang w:bidi="ar-LB"/>
        </w:rPr>
        <w:instrText>https://www.bibelstudium.de/articles/6688/die-bibel-und-der-gazastreifen.html</w:instrText>
      </w:r>
      <w:r>
        <w:rPr>
          <w:rtl/>
          <w:lang w:bidi="ar-LB"/>
        </w:rPr>
        <w:instrText>"</w:instrText>
      </w:r>
      <w:r>
        <w:rPr>
          <w:rtl/>
          <w:lang w:bidi="ar-LB"/>
        </w:rPr>
      </w:r>
      <w:r>
        <w:rPr>
          <w:rtl/>
          <w:lang w:bidi="ar-LB"/>
        </w:rPr>
        <w:fldChar w:fldCharType="separate"/>
      </w:r>
      <w:r w:rsidRPr="004C19C6">
        <w:rPr>
          <w:rStyle w:val="Hyperlink"/>
          <w:rtl/>
          <w:lang w:bidi="ar-LB"/>
        </w:rPr>
        <w:t>الكتاب المقدس وقطاع غزة</w:t>
      </w:r>
      <w:r>
        <w:rPr>
          <w:rtl/>
          <w:lang w:bidi="ar-LB"/>
        </w:rPr>
        <w:fldChar w:fldCharType="end"/>
      </w:r>
    </w:p>
    <w:p w14:paraId="402A15C8" w14:textId="57889E58" w:rsidR="004C19C6" w:rsidRDefault="004C19C6" w:rsidP="004C19C6">
      <w:pPr>
        <w:bidi w:val="0"/>
        <w:rPr>
          <w:lang w:bidi="ar-LB"/>
        </w:rPr>
      </w:pPr>
      <w:r w:rsidRPr="004C19C6">
        <w:rPr>
          <w:lang w:bidi="ar-LB"/>
        </w:rPr>
        <w:t xml:space="preserve">E.-A. </w:t>
      </w:r>
      <w:proofErr w:type="spellStart"/>
      <w:r w:rsidRPr="004C19C6">
        <w:rPr>
          <w:lang w:bidi="ar-LB"/>
        </w:rPr>
        <w:t>Bremicker</w:t>
      </w:r>
      <w:proofErr w:type="spellEnd"/>
    </w:p>
    <w:p w14:paraId="72CFFC05" w14:textId="48855E41" w:rsidR="004C19C6" w:rsidRDefault="004C19C6" w:rsidP="004C19C6">
      <w:pPr>
        <w:rPr>
          <w:rtl/>
          <w:lang w:bidi="ar-LB"/>
        </w:rPr>
      </w:pPr>
      <w:r w:rsidRPr="004C19C6">
        <w:rPr>
          <w:rtl/>
          <w:lang w:bidi="ar-LB"/>
        </w:rPr>
        <w:t>بعد الهجوم الإرهابي الذي نفذته حماس في 7 أكتوبر 2023، لم يعد هناك أي موضوع آخر يهيمن على عناوين الأخبار بقدر ما هيمن</w:t>
      </w:r>
      <w:r>
        <w:rPr>
          <w:rFonts w:hint="cs"/>
          <w:rtl/>
          <w:lang w:bidi="ar-LB"/>
        </w:rPr>
        <w:t>ت أخبار</w:t>
      </w:r>
      <w:r w:rsidRPr="004C19C6">
        <w:rPr>
          <w:rtl/>
          <w:lang w:bidi="ar-LB"/>
        </w:rPr>
        <w:t xml:space="preserve"> قطاع غزة</w:t>
      </w:r>
      <w:r>
        <w:rPr>
          <w:rFonts w:hint="cs"/>
          <w:rtl/>
          <w:lang w:bidi="ar-LB"/>
        </w:rPr>
        <w:t xml:space="preserve">. المنطقة موجودة في الجنوب الغربي من إسرائيل عند البحر الأبيض المتوسط وحدودها تصل مصر مباشرة. هذه البقعة من الأرض مساحتها تصل مساحة مدينة كولن </w:t>
      </w:r>
      <w:r>
        <w:rPr>
          <w:rtl/>
          <w:lang w:bidi="ar-LB"/>
        </w:rPr>
        <w:t>–</w:t>
      </w:r>
      <w:r>
        <w:rPr>
          <w:rFonts w:hint="cs"/>
          <w:rtl/>
          <w:lang w:bidi="ar-LB"/>
        </w:rPr>
        <w:t xml:space="preserve"> أي 360 كيلومتر مربع كاملة. إنها تصل إلى 40 كيلومتر طول وأقصى حد تقريبًا 12 كيلومتر عرض. غير أن هذه البقعة الصغيرة على الأرض مكتظة جدًا بالسكان: فيها ما يقارب المليونين من السكان </w:t>
      </w:r>
      <w:r>
        <w:rPr>
          <w:rtl/>
          <w:lang w:bidi="ar-LB"/>
        </w:rPr>
        <w:t>–</w:t>
      </w:r>
      <w:r>
        <w:rPr>
          <w:rFonts w:hint="cs"/>
          <w:rtl/>
          <w:lang w:bidi="ar-LB"/>
        </w:rPr>
        <w:t xml:space="preserve"> أي تقريبًا ضعف ما في كولن.</w:t>
      </w:r>
    </w:p>
    <w:p w14:paraId="5383F7B6" w14:textId="49F89955" w:rsidR="004C19C6" w:rsidRDefault="004C19C6" w:rsidP="004C19C6">
      <w:pPr>
        <w:rPr>
          <w:rtl/>
          <w:lang w:bidi="ar-LB"/>
        </w:rPr>
      </w:pPr>
      <w:r>
        <w:rPr>
          <w:rFonts w:hint="cs"/>
          <w:rtl/>
          <w:lang w:bidi="ar-LB"/>
        </w:rPr>
        <w:t>قارئ الكتاب يعلم بأن كلمة الله تتكلم الكثير عن مستقبل إسرائيل. ولكن هل قطاع غزة وسكانها أيضًا يُذكرون في الكتاب؟</w:t>
      </w:r>
    </w:p>
    <w:p w14:paraId="12E2F393" w14:textId="77777777" w:rsidR="00C80114" w:rsidRDefault="004C19C6" w:rsidP="004C19C6">
      <w:pPr>
        <w:rPr>
          <w:rtl/>
          <w:lang w:bidi="ar-LB"/>
        </w:rPr>
      </w:pPr>
      <w:r>
        <w:rPr>
          <w:rFonts w:hint="cs"/>
          <w:rtl/>
          <w:lang w:bidi="ar-LB"/>
        </w:rPr>
        <w:t xml:space="preserve">قبل أن نتجه إلى هذا السؤال، لنا بعض المعلومات العامة باختصار عن قطاع غزة، </w:t>
      </w:r>
      <w:r w:rsidR="00C80114">
        <w:rPr>
          <w:rFonts w:hint="cs"/>
          <w:rtl/>
          <w:lang w:bidi="ar-LB"/>
        </w:rPr>
        <w:t>والتي علينا أن نعرفها، إن أردنا بأن نحكم في الموضوع في نور الكتاب بالصورة الصحيحة. وهنا أود بأن أقول صراحة، بأني لا أقصد بأن أتطرق في حكم سياسي أو في حقوق الشعب فيما يدور في إسرائيل في الوقت الحالي. إننا بالطبع كمسيحيين نرفض كل نوع من الإرهاب، ومن الجانب الآخر لا نصدر أي حكم على أحداث سياسية في أرض الواقع ونتمسك بما يقوله الله عن إسرائيل: إنها في الوقت الحاضر "</w:t>
      </w:r>
      <w:proofErr w:type="spellStart"/>
      <w:r w:rsidR="00C80114">
        <w:rPr>
          <w:rFonts w:hint="cs"/>
          <w:rtl/>
          <w:lang w:bidi="ar-LB"/>
        </w:rPr>
        <w:t>لوعمي</w:t>
      </w:r>
      <w:proofErr w:type="spellEnd"/>
      <w:r w:rsidR="00C80114">
        <w:rPr>
          <w:rFonts w:hint="cs"/>
          <w:rtl/>
          <w:lang w:bidi="ar-LB"/>
        </w:rPr>
        <w:t>"، أي "ليس شعبي" (هوشع 1: 9).</w:t>
      </w:r>
    </w:p>
    <w:p w14:paraId="062A4902" w14:textId="0A30B210" w:rsidR="004C19C6" w:rsidRPr="006D5A93" w:rsidRDefault="00C80114" w:rsidP="003C08C2">
      <w:pPr>
        <w:rPr>
          <w:b/>
          <w:bCs/>
          <w:u w:val="single"/>
          <w:rtl/>
          <w:lang w:bidi="ar-LB"/>
        </w:rPr>
      </w:pPr>
      <w:r w:rsidRPr="006D5A93">
        <w:rPr>
          <w:rFonts w:hint="cs"/>
          <w:b/>
          <w:bCs/>
          <w:u w:val="single"/>
          <w:rtl/>
          <w:lang w:bidi="ar-LB"/>
        </w:rPr>
        <w:t xml:space="preserve">قطاع غزة </w:t>
      </w:r>
    </w:p>
    <w:p w14:paraId="6C889B3A" w14:textId="0D323B08" w:rsidR="0054377E" w:rsidRDefault="0054377E" w:rsidP="003C08C2">
      <w:pPr>
        <w:rPr>
          <w:rtl/>
          <w:lang w:bidi="ar-LB"/>
        </w:rPr>
      </w:pPr>
      <w:r>
        <w:rPr>
          <w:rFonts w:hint="cs"/>
          <w:rtl/>
          <w:lang w:bidi="ar-LB"/>
        </w:rPr>
        <w:t xml:space="preserve">إن الذي نسميها اليوم قطاع غزة نشأت تقريبًا في أواخر الـ 75 سنة الماضية بدفعة من التطورات السياسية والإقليمية المختلفة في الشرق الأدنى. من بعد تأسيس دولة إسرائيل عام 1948 وحرب التحرير التي حدثت بعدها مباشرة (كما والمدعوة بحرب فلسطين) تولت مصر حكمها على المنطقة المحيطة بغزة </w:t>
      </w:r>
      <w:r w:rsidRPr="0054377E">
        <w:rPr>
          <w:rtl/>
          <w:lang w:bidi="ar-LB"/>
        </w:rPr>
        <w:t>وإدارتها</w:t>
      </w:r>
      <w:r>
        <w:rPr>
          <w:rFonts w:hint="cs"/>
          <w:rtl/>
          <w:lang w:bidi="ar-LB"/>
        </w:rPr>
        <w:t>. في عام 1967 احتلت إسرائيل في حرب الستة أيام المنطقة وأخضعتها لإدارة حكمها.</w:t>
      </w:r>
    </w:p>
    <w:p w14:paraId="78C369D6" w14:textId="3F022247" w:rsidR="0054377E" w:rsidRDefault="0054377E" w:rsidP="003C08C2">
      <w:pPr>
        <w:rPr>
          <w:rtl/>
          <w:lang w:bidi="ar-LB"/>
        </w:rPr>
      </w:pPr>
      <w:r>
        <w:rPr>
          <w:rFonts w:hint="cs"/>
          <w:rtl/>
          <w:lang w:bidi="ar-LB"/>
        </w:rPr>
        <w:t xml:space="preserve">منذ اتفاقية أوسلو في سنوات </w:t>
      </w:r>
      <w:proofErr w:type="gramStart"/>
      <w:r>
        <w:rPr>
          <w:rFonts w:hint="cs"/>
          <w:rtl/>
          <w:lang w:bidi="ar-LB"/>
        </w:rPr>
        <w:t>الـ1990</w:t>
      </w:r>
      <w:proofErr w:type="gramEnd"/>
      <w:r>
        <w:rPr>
          <w:rFonts w:hint="cs"/>
          <w:rtl/>
          <w:lang w:bidi="ar-LB"/>
        </w:rPr>
        <w:t xml:space="preserve"> حدثت اتفاقيات مختلفة حول كيفية إدارة قطاع غزة. في عام 2005 قررت إسرائيل بشكل انفرادي (!) بإيقاف كل </w:t>
      </w:r>
      <w:proofErr w:type="spellStart"/>
      <w:r>
        <w:rPr>
          <w:rFonts w:hint="cs"/>
          <w:rtl/>
          <w:lang w:bidi="ar-LB"/>
        </w:rPr>
        <w:t>الاستيطانات</w:t>
      </w:r>
      <w:proofErr w:type="spellEnd"/>
      <w:r>
        <w:rPr>
          <w:rFonts w:hint="cs"/>
          <w:rtl/>
          <w:lang w:bidi="ar-LB"/>
        </w:rPr>
        <w:t xml:space="preserve"> اليهودية في قطاع غزة وإخلاء المنطقة. إلا أن إسرائيل احتفظت لنفسها بالسيطرة على</w:t>
      </w:r>
      <w:r w:rsidR="00DC15B2">
        <w:rPr>
          <w:rFonts w:hint="cs"/>
          <w:rtl/>
          <w:lang w:bidi="ar-LB"/>
        </w:rPr>
        <w:t xml:space="preserve"> الحدود، والمنطقة الهوائية ومداخل البحر.</w:t>
      </w:r>
    </w:p>
    <w:p w14:paraId="598C2D51" w14:textId="03EDE1B6" w:rsidR="00DC15B2" w:rsidRDefault="00DC15B2" w:rsidP="003C08C2">
      <w:pPr>
        <w:rPr>
          <w:rtl/>
          <w:lang w:bidi="ar-LB"/>
        </w:rPr>
      </w:pPr>
      <w:r>
        <w:rPr>
          <w:rFonts w:hint="cs"/>
          <w:rtl/>
          <w:lang w:bidi="ar-LB"/>
        </w:rPr>
        <w:t xml:space="preserve">في البداية كانت فتح هي المتولية إدارة قطاع غزة. إلا أنه عام 2007 تولت المنظمة الفلسطينية </w:t>
      </w:r>
      <w:r w:rsidRPr="00DC15B2">
        <w:rPr>
          <w:rtl/>
          <w:lang w:bidi="ar-LB"/>
        </w:rPr>
        <w:t xml:space="preserve">حماس </w:t>
      </w:r>
      <w:r>
        <w:rPr>
          <w:rFonts w:hint="cs"/>
          <w:rtl/>
          <w:lang w:bidi="ar-LB"/>
        </w:rPr>
        <w:t xml:space="preserve">السلطة. </w:t>
      </w:r>
      <w:r w:rsidRPr="00DC15B2">
        <w:rPr>
          <w:rtl/>
          <w:lang w:bidi="ar-LB"/>
        </w:rPr>
        <w:t>وقد سبق ذلك صراع داخلي عنيف على السلطة.</w:t>
      </w:r>
      <w:r w:rsidRPr="00DC15B2">
        <w:rPr>
          <w:rtl/>
        </w:rPr>
        <w:t xml:space="preserve"> </w:t>
      </w:r>
      <w:r w:rsidRPr="00DC15B2">
        <w:rPr>
          <w:rtl/>
          <w:lang w:bidi="ar-LB"/>
        </w:rPr>
        <w:t>واليوم، تواصل فتح إدارة أجزاء مما يسمى بالضفة الغربية، بينما تسيطر حماس على قطاع غزة. بالنسبة للعديد من الدول، تعتبر حماس منظمة إرهابية هدفها المعلن هو تدمير إسرائيل. إن وضع قطاع غزة بموجب القانون الدولي غير واضح ومثير للجدل. ولا يوجد اتفاق دولي نهائي في هذا الشأن.</w:t>
      </w:r>
    </w:p>
    <w:p w14:paraId="7D3C62F9" w14:textId="4D2932A1" w:rsidR="00DC15B2" w:rsidRPr="006D5A93" w:rsidRDefault="00DC15B2" w:rsidP="003C08C2">
      <w:pPr>
        <w:rPr>
          <w:b/>
          <w:bCs/>
          <w:u w:val="single"/>
          <w:rtl/>
          <w:lang w:bidi="ar-LB"/>
        </w:rPr>
      </w:pPr>
      <w:r w:rsidRPr="006D5A93">
        <w:rPr>
          <w:rFonts w:hint="cs"/>
          <w:b/>
          <w:bCs/>
          <w:u w:val="single"/>
          <w:rtl/>
          <w:lang w:bidi="ar-LB"/>
        </w:rPr>
        <w:t>الفلسطينيون</w:t>
      </w:r>
    </w:p>
    <w:p w14:paraId="41036668" w14:textId="22194216" w:rsidR="00DC15B2" w:rsidRDefault="00DC15B2" w:rsidP="003C08C2">
      <w:pPr>
        <w:rPr>
          <w:rtl/>
          <w:lang w:bidi="ar-LB"/>
        </w:rPr>
      </w:pPr>
      <w:r w:rsidRPr="00DC15B2">
        <w:rPr>
          <w:rtl/>
          <w:lang w:bidi="ar-LB"/>
        </w:rPr>
        <w:t>ويسكن قطاع غزة في المقام الأول العرب الفلسطينيون. ومعظمهم من اللاجئين منذ حرب فلسطين الأولى عام 1947/1948 أو من نسلهم. وهم في الغالب من العرب المسلمين الذين يعتبرون أنفسهم من الس</w:t>
      </w:r>
      <w:r>
        <w:rPr>
          <w:rFonts w:hint="cs"/>
          <w:rtl/>
          <w:lang w:bidi="ar-LB"/>
        </w:rPr>
        <w:t>ُ</w:t>
      </w:r>
      <w:r w:rsidRPr="00DC15B2">
        <w:rPr>
          <w:rtl/>
          <w:lang w:bidi="ar-LB"/>
        </w:rPr>
        <w:t>نة.</w:t>
      </w:r>
    </w:p>
    <w:p w14:paraId="7DA150DC" w14:textId="40908DBE" w:rsidR="00DC15B2" w:rsidRDefault="00DC15B2" w:rsidP="003C08C2">
      <w:pPr>
        <w:rPr>
          <w:rtl/>
          <w:lang w:bidi="ar-LB"/>
        </w:rPr>
      </w:pPr>
      <w:r w:rsidRPr="00DC15B2">
        <w:rPr>
          <w:rtl/>
          <w:lang w:bidi="ar-LB"/>
        </w:rPr>
        <w:t xml:space="preserve">عندما يفكر العديد من قراء الكتاب المقدس في الفلسطينيين وقطاع غزة، على الفور يفكرون </w:t>
      </w:r>
      <w:r>
        <w:rPr>
          <w:rFonts w:hint="cs"/>
          <w:rtl/>
          <w:lang w:bidi="ar-LB"/>
        </w:rPr>
        <w:t>ب</w:t>
      </w:r>
      <w:r w:rsidRPr="00DC15B2">
        <w:rPr>
          <w:rtl/>
          <w:lang w:bidi="ar-LB"/>
        </w:rPr>
        <w:t xml:space="preserve">الفلسطينيين، الذين </w:t>
      </w:r>
      <w:r>
        <w:rPr>
          <w:rFonts w:hint="cs"/>
          <w:rtl/>
          <w:lang w:bidi="ar-LB"/>
        </w:rPr>
        <w:t>نجدهم</w:t>
      </w:r>
      <w:r w:rsidRPr="00DC15B2">
        <w:rPr>
          <w:rtl/>
          <w:lang w:bidi="ar-LB"/>
        </w:rPr>
        <w:t xml:space="preserve"> </w:t>
      </w:r>
      <w:r>
        <w:rPr>
          <w:rFonts w:hint="cs"/>
          <w:rtl/>
          <w:lang w:bidi="ar-LB"/>
        </w:rPr>
        <w:t>من مرة إلى مرة</w:t>
      </w:r>
      <w:r w:rsidRPr="00DC15B2">
        <w:rPr>
          <w:rtl/>
          <w:lang w:bidi="ar-LB"/>
        </w:rPr>
        <w:t xml:space="preserve"> في تاريخ إسرائيل في العهد القديم. لقد كانوا - خاصة في زمن القضاة وملوك إسرائيل الأوائل - أعداء لدودين لشعب إسرائيل (من لا يعرف قصة داود </w:t>
      </w:r>
      <w:r>
        <w:rPr>
          <w:rFonts w:hint="cs"/>
          <w:rtl/>
          <w:lang w:bidi="ar-LB"/>
        </w:rPr>
        <w:t>وجليات</w:t>
      </w:r>
      <w:r w:rsidRPr="00DC15B2">
        <w:rPr>
          <w:rtl/>
          <w:lang w:bidi="ar-LB"/>
        </w:rPr>
        <w:t>؟)، لكنهم اختفوا بعد ذلك أكثر فأكثر من المشهد. ومع ذلك، فإنه</w:t>
      </w:r>
      <w:r>
        <w:rPr>
          <w:rFonts w:hint="cs"/>
          <w:rtl/>
          <w:lang w:bidi="ar-LB"/>
        </w:rPr>
        <w:t>م</w:t>
      </w:r>
      <w:r w:rsidRPr="00DC15B2">
        <w:rPr>
          <w:rtl/>
          <w:lang w:bidi="ar-LB"/>
        </w:rPr>
        <w:t xml:space="preserve"> </w:t>
      </w:r>
      <w:r>
        <w:rPr>
          <w:rFonts w:hint="cs"/>
          <w:rtl/>
          <w:lang w:bidi="ar-LB"/>
        </w:rPr>
        <w:t>يظهرون</w:t>
      </w:r>
      <w:r w:rsidRPr="00DC15B2">
        <w:rPr>
          <w:rtl/>
          <w:lang w:bidi="ar-LB"/>
        </w:rPr>
        <w:t xml:space="preserve"> مرة أخرى في نبو</w:t>
      </w:r>
      <w:r>
        <w:rPr>
          <w:rFonts w:hint="cs"/>
          <w:rtl/>
          <w:lang w:bidi="ar-LB"/>
        </w:rPr>
        <w:t>ات</w:t>
      </w:r>
      <w:r w:rsidRPr="00DC15B2">
        <w:rPr>
          <w:rtl/>
          <w:lang w:bidi="ar-LB"/>
        </w:rPr>
        <w:t xml:space="preserve"> الكتاب المقدس عن</w:t>
      </w:r>
      <w:r>
        <w:rPr>
          <w:rFonts w:hint="cs"/>
          <w:rtl/>
          <w:lang w:bidi="ar-LB"/>
        </w:rPr>
        <w:t>د</w:t>
      </w:r>
      <w:r w:rsidRPr="00DC15B2">
        <w:rPr>
          <w:rtl/>
          <w:lang w:bidi="ar-LB"/>
        </w:rPr>
        <w:t xml:space="preserve"> </w:t>
      </w:r>
      <w:r>
        <w:rPr>
          <w:rFonts w:hint="cs"/>
          <w:rtl/>
          <w:lang w:bidi="ar-LB"/>
        </w:rPr>
        <w:t>انقضاء الدهر</w:t>
      </w:r>
      <w:r w:rsidRPr="00DC15B2">
        <w:rPr>
          <w:rtl/>
          <w:lang w:bidi="ar-LB"/>
        </w:rPr>
        <w:t xml:space="preserve"> (بمعنى الضيقة العظيمة لليهود) (راجع على سبيل المثال إشعياء 9: 11؛ 11: 14؛ عاموس 1: 8؛ 6: 2؛ 9: 7؛ زك</w:t>
      </w:r>
      <w:r>
        <w:rPr>
          <w:rFonts w:hint="cs"/>
          <w:rtl/>
          <w:lang w:bidi="ar-LB"/>
        </w:rPr>
        <w:t>ريا</w:t>
      </w:r>
      <w:r w:rsidRPr="00DC15B2">
        <w:rPr>
          <w:rtl/>
          <w:lang w:bidi="ar-LB"/>
        </w:rPr>
        <w:t xml:space="preserve">. 9.6). </w:t>
      </w:r>
      <w:r>
        <w:rPr>
          <w:rFonts w:hint="cs"/>
          <w:rtl/>
          <w:lang w:bidi="ar-LB"/>
        </w:rPr>
        <w:t>إنهم سيكونون</w:t>
      </w:r>
      <w:r w:rsidRPr="00DC15B2">
        <w:rPr>
          <w:rtl/>
          <w:lang w:bidi="ar-LB"/>
        </w:rPr>
        <w:t xml:space="preserve"> مرة أخرى أحد أعداء إسرائيل، ولكن في النهاية سيدمر</w:t>
      </w:r>
      <w:r>
        <w:rPr>
          <w:rFonts w:hint="cs"/>
          <w:rtl/>
          <w:lang w:bidi="ar-LB"/>
        </w:rPr>
        <w:t>هم</w:t>
      </w:r>
      <w:r w:rsidRPr="00DC15B2">
        <w:rPr>
          <w:rtl/>
          <w:lang w:bidi="ar-LB"/>
        </w:rPr>
        <w:t xml:space="preserve"> الله تمامًا. </w:t>
      </w:r>
      <w:r>
        <w:rPr>
          <w:rFonts w:hint="cs"/>
          <w:rtl/>
          <w:lang w:bidi="ar-LB"/>
        </w:rPr>
        <w:t xml:space="preserve">فهم </w:t>
      </w:r>
      <w:r w:rsidRPr="00DC15B2">
        <w:rPr>
          <w:rtl/>
          <w:lang w:bidi="ar-LB"/>
        </w:rPr>
        <w:t xml:space="preserve">لن يشاركوا في </w:t>
      </w:r>
      <w:r>
        <w:rPr>
          <w:rFonts w:hint="cs"/>
          <w:rtl/>
          <w:lang w:bidi="ar-LB"/>
        </w:rPr>
        <w:t>مُلك</w:t>
      </w:r>
      <w:r w:rsidRPr="00DC15B2">
        <w:rPr>
          <w:rtl/>
          <w:lang w:bidi="ar-LB"/>
        </w:rPr>
        <w:t xml:space="preserve"> السلام </w:t>
      </w:r>
      <w:r>
        <w:rPr>
          <w:rFonts w:hint="cs"/>
          <w:rtl/>
          <w:lang w:bidi="ar-LB"/>
        </w:rPr>
        <w:t>الآتي</w:t>
      </w:r>
      <w:r w:rsidRPr="00DC15B2">
        <w:rPr>
          <w:rtl/>
          <w:lang w:bidi="ar-LB"/>
        </w:rPr>
        <w:t>.</w:t>
      </w:r>
    </w:p>
    <w:p w14:paraId="35902A81" w14:textId="13E6D25E" w:rsidR="00DC15B2" w:rsidRDefault="00D3684B" w:rsidP="003C08C2">
      <w:pPr>
        <w:rPr>
          <w:rtl/>
          <w:lang w:bidi="ar-LB"/>
        </w:rPr>
      </w:pPr>
      <w:r w:rsidRPr="00D3684B">
        <w:rPr>
          <w:rtl/>
          <w:lang w:bidi="ar-LB"/>
        </w:rPr>
        <w:t xml:space="preserve">ولكن يجب أن نكون حذرين من </w:t>
      </w:r>
      <w:r>
        <w:rPr>
          <w:rFonts w:hint="cs"/>
          <w:rtl/>
          <w:lang w:bidi="ar-LB"/>
        </w:rPr>
        <w:t>ربط</w:t>
      </w:r>
      <w:r w:rsidRPr="00D3684B">
        <w:rPr>
          <w:rtl/>
          <w:lang w:bidi="ar-LB"/>
        </w:rPr>
        <w:t xml:space="preserve"> علاقة عرقية مباشرة بين الفلسطينيين </w:t>
      </w:r>
      <w:r>
        <w:rPr>
          <w:rFonts w:hint="cs"/>
          <w:rtl/>
          <w:lang w:bidi="ar-LB"/>
        </w:rPr>
        <w:t>في التاريخ</w:t>
      </w:r>
      <w:r w:rsidRPr="00D3684B">
        <w:rPr>
          <w:rtl/>
          <w:lang w:bidi="ar-LB"/>
        </w:rPr>
        <w:t xml:space="preserve"> من جهة والفلسطينيين اليوم أو الفلسطينيين في </w:t>
      </w:r>
      <w:r>
        <w:rPr>
          <w:rFonts w:hint="cs"/>
          <w:rtl/>
          <w:lang w:bidi="ar-LB"/>
        </w:rPr>
        <w:t>الأسفار</w:t>
      </w:r>
      <w:r w:rsidRPr="00D3684B">
        <w:rPr>
          <w:rtl/>
          <w:lang w:bidi="ar-LB"/>
        </w:rPr>
        <w:t xml:space="preserve"> النبوية. الفلسطينيون </w:t>
      </w:r>
      <w:r>
        <w:rPr>
          <w:rFonts w:hint="cs"/>
          <w:rtl/>
          <w:lang w:bidi="ar-LB"/>
        </w:rPr>
        <w:t>بحسب الكتاب المقدس</w:t>
      </w:r>
      <w:r w:rsidRPr="00D3684B">
        <w:rPr>
          <w:rtl/>
          <w:lang w:bidi="ar-LB"/>
        </w:rPr>
        <w:t xml:space="preserve"> في العهد القديم </w:t>
      </w:r>
      <w:r>
        <w:rPr>
          <w:rFonts w:hint="cs"/>
          <w:rtl/>
          <w:lang w:bidi="ar-LB"/>
        </w:rPr>
        <w:t xml:space="preserve">كانوا </w:t>
      </w:r>
      <w:r w:rsidRPr="00D3684B">
        <w:rPr>
          <w:rtl/>
          <w:lang w:bidi="ar-LB"/>
        </w:rPr>
        <w:t xml:space="preserve">شعبًا قديمًا جاء من جزيرة كريت إلى فلسطين واستقر هناك. العواصم (غزة، جات، </w:t>
      </w:r>
      <w:proofErr w:type="spellStart"/>
      <w:r w:rsidRPr="00D3684B">
        <w:rPr>
          <w:rtl/>
          <w:lang w:bidi="ar-LB"/>
        </w:rPr>
        <w:t>عقرون</w:t>
      </w:r>
      <w:proofErr w:type="spellEnd"/>
      <w:r w:rsidRPr="00D3684B">
        <w:rPr>
          <w:rtl/>
          <w:lang w:bidi="ar-LB"/>
        </w:rPr>
        <w:t xml:space="preserve">، أشدود </w:t>
      </w:r>
      <w:proofErr w:type="spellStart"/>
      <w:r>
        <w:rPr>
          <w:rFonts w:hint="cs"/>
          <w:rtl/>
          <w:lang w:bidi="ar-LB"/>
        </w:rPr>
        <w:t>وأشقلون</w:t>
      </w:r>
      <w:proofErr w:type="spellEnd"/>
      <w:r>
        <w:rPr>
          <w:rStyle w:val="FootnoteReference"/>
          <w:rtl/>
          <w:lang w:bidi="ar-LB"/>
        </w:rPr>
        <w:footnoteReference w:id="1"/>
      </w:r>
      <w:r w:rsidRPr="00D3684B">
        <w:rPr>
          <w:rtl/>
          <w:lang w:bidi="ar-LB"/>
        </w:rPr>
        <w:t xml:space="preserve">) تقع في قطاع غزة اليوم أو في مكان قريب. هذا الشعب الفلسطيني القديم لم يعد </w:t>
      </w:r>
      <w:r>
        <w:rPr>
          <w:rFonts w:hint="cs"/>
          <w:rtl/>
          <w:lang w:bidi="ar-LB"/>
        </w:rPr>
        <w:t>له وجود</w:t>
      </w:r>
      <w:r w:rsidRPr="00D3684B">
        <w:rPr>
          <w:rtl/>
          <w:lang w:bidi="ar-LB"/>
        </w:rPr>
        <w:t>. لا توجد علاقة نسب مباشرة بين الفلسطينيين القدماء والفلسطينيين المعاصرين. إن اسم 'الفلسطيني' ليس مشتقًا من اسم 'فلسطيني' - كما قد يفترض البعض - بل من الاسم الروماني '</w:t>
      </w:r>
      <w:proofErr w:type="spellStart"/>
      <w:r w:rsidRPr="00D3684B">
        <w:rPr>
          <w:rtl/>
          <w:lang w:bidi="ar-LB"/>
        </w:rPr>
        <w:t>ف</w:t>
      </w:r>
      <w:r>
        <w:rPr>
          <w:rFonts w:hint="cs"/>
          <w:rtl/>
          <w:lang w:bidi="ar-LB"/>
        </w:rPr>
        <w:t>ِ</w:t>
      </w:r>
      <w:r w:rsidRPr="00D3684B">
        <w:rPr>
          <w:rtl/>
          <w:lang w:bidi="ar-LB"/>
        </w:rPr>
        <w:t>لسطي</w:t>
      </w:r>
      <w:proofErr w:type="spellEnd"/>
      <w:r w:rsidRPr="00D3684B">
        <w:rPr>
          <w:rtl/>
          <w:lang w:bidi="ar-LB"/>
        </w:rPr>
        <w:t xml:space="preserve">'. وهذا ما أطلق عليه سكان المنطقة </w:t>
      </w:r>
      <w:r>
        <w:rPr>
          <w:rFonts w:hint="cs"/>
          <w:rtl/>
          <w:lang w:bidi="ar-LB"/>
        </w:rPr>
        <w:t>من بعد قمع</w:t>
      </w:r>
      <w:r w:rsidRPr="00D3684B">
        <w:rPr>
          <w:rtl/>
          <w:lang w:bidi="ar-LB"/>
        </w:rPr>
        <w:t xml:space="preserve"> ثورة اليهود في القرن الثاني الميلادي.</w:t>
      </w:r>
    </w:p>
    <w:p w14:paraId="6D667500" w14:textId="36B30F55" w:rsidR="000F236B" w:rsidRDefault="000F236B" w:rsidP="003C08C2">
      <w:pPr>
        <w:rPr>
          <w:rtl/>
          <w:lang w:bidi="ar-LB"/>
        </w:rPr>
      </w:pPr>
      <w:r w:rsidRPr="000F236B">
        <w:rPr>
          <w:rtl/>
          <w:lang w:bidi="ar-LB"/>
        </w:rPr>
        <w:t xml:space="preserve">ومع ذلك، فإننا </w:t>
      </w:r>
      <w:r>
        <w:rPr>
          <w:rFonts w:hint="cs"/>
          <w:rtl/>
          <w:lang w:bidi="ar-LB"/>
        </w:rPr>
        <w:t>لن نخطئ</w:t>
      </w:r>
      <w:r w:rsidRPr="000F236B">
        <w:rPr>
          <w:rtl/>
          <w:lang w:bidi="ar-LB"/>
        </w:rPr>
        <w:t xml:space="preserve"> في افتراض</w:t>
      </w:r>
      <w:r>
        <w:rPr>
          <w:rFonts w:hint="cs"/>
          <w:rtl/>
          <w:lang w:bidi="ar-LB"/>
        </w:rPr>
        <w:t>نا</w:t>
      </w:r>
      <w:r w:rsidRPr="000F236B">
        <w:rPr>
          <w:rtl/>
          <w:lang w:bidi="ar-LB"/>
        </w:rPr>
        <w:t xml:space="preserve"> </w:t>
      </w:r>
      <w:r>
        <w:rPr>
          <w:rFonts w:hint="cs"/>
          <w:rtl/>
          <w:lang w:bidi="ar-LB"/>
        </w:rPr>
        <w:t>ب</w:t>
      </w:r>
      <w:r w:rsidRPr="000F236B">
        <w:rPr>
          <w:rtl/>
          <w:lang w:bidi="ar-LB"/>
        </w:rPr>
        <w:t xml:space="preserve">أن الفلسطينيين في </w:t>
      </w:r>
      <w:r>
        <w:rPr>
          <w:rFonts w:hint="cs"/>
          <w:rtl/>
          <w:lang w:bidi="ar-LB"/>
        </w:rPr>
        <w:t>نهاية الأيام</w:t>
      </w:r>
      <w:r w:rsidRPr="000F236B">
        <w:rPr>
          <w:rtl/>
          <w:lang w:bidi="ar-LB"/>
        </w:rPr>
        <w:t xml:space="preserve"> هم نوع من 'نهضة' الفلسطينيين القدماء وأن هؤلاء هم الشعب الفلسطيني اليوم. إنهم 'عدو قديم في ثوب جديد'. وسوف يشكلون مرة أخرى تهديدًا لليهود، ومعهم أعداء آخرون (أيضًا 'الأعداء القدامى في مظهر جديد')، سيكونون تهديدًا هائلاً لإسرائيل. مزمور 83: 7-9 يذكر تحالفًا مكونًا من عشرة أعداء وضعوا لأنفسهم هدف جعل</w:t>
      </w:r>
      <w:r>
        <w:rPr>
          <w:rFonts w:hint="cs"/>
          <w:rtl/>
          <w:lang w:bidi="ar-LB"/>
        </w:rPr>
        <w:t>ْ</w:t>
      </w:r>
      <w:r w:rsidRPr="000F236B">
        <w:rPr>
          <w:rtl/>
          <w:lang w:bidi="ar-LB"/>
        </w:rPr>
        <w:t xml:space="preserve"> إسرائيل تختفي تمامًا من المشهد.</w:t>
      </w:r>
      <w:r>
        <w:rPr>
          <w:rStyle w:val="FootnoteReference"/>
          <w:lang w:bidi="ar-LB"/>
        </w:rPr>
        <w:footnoteReference w:id="2"/>
      </w:r>
    </w:p>
    <w:p w14:paraId="12C6C786" w14:textId="0815D5EE" w:rsidR="000F236B" w:rsidRDefault="000F236B" w:rsidP="003C08C2">
      <w:pPr>
        <w:rPr>
          <w:rtl/>
          <w:lang w:bidi="ar-LB"/>
        </w:rPr>
      </w:pPr>
      <w:r>
        <w:rPr>
          <w:rFonts w:hint="cs"/>
          <w:rtl/>
          <w:lang w:bidi="ar-LB"/>
        </w:rPr>
        <w:t>"</w:t>
      </w:r>
      <w:r w:rsidRPr="000F236B">
        <w:rPr>
          <w:rtl/>
        </w:rPr>
        <w:t xml:space="preserve"> </w:t>
      </w:r>
      <w:r w:rsidRPr="000F236B">
        <w:rPr>
          <w:rtl/>
          <w:lang w:bidi="ar-LB"/>
        </w:rPr>
        <w:t>لأَنَّهُمْ تَآمَرُوا بِالْقَلْبِ مَعًا. عَلَيْكَ تَعَاهَدُوا عَهْدًا.</w:t>
      </w:r>
      <w:r>
        <w:rPr>
          <w:rFonts w:hint="cs"/>
          <w:rtl/>
          <w:lang w:bidi="ar-LB"/>
        </w:rPr>
        <w:t>" (مزمور 83: 5).</w:t>
      </w:r>
    </w:p>
    <w:p w14:paraId="0BA8325B" w14:textId="145902E5" w:rsidR="000F236B" w:rsidRDefault="000F236B" w:rsidP="003C08C2">
      <w:pPr>
        <w:rPr>
          <w:rtl/>
          <w:lang w:bidi="ar-LB"/>
        </w:rPr>
      </w:pPr>
      <w:r w:rsidRPr="000F236B">
        <w:rPr>
          <w:rtl/>
          <w:lang w:bidi="ar-LB"/>
        </w:rPr>
        <w:t>نحن نعلم أنه</w:t>
      </w:r>
      <w:r w:rsidR="00ED4A92">
        <w:rPr>
          <w:rFonts w:hint="cs"/>
          <w:rtl/>
          <w:lang w:bidi="ar-LB"/>
        </w:rPr>
        <w:t>م</w:t>
      </w:r>
      <w:r w:rsidRPr="000F236B">
        <w:rPr>
          <w:rtl/>
          <w:lang w:bidi="ar-LB"/>
        </w:rPr>
        <w:t xml:space="preserve"> تحت قيادة أشور (ملك الشمال) سي</w:t>
      </w:r>
      <w:r w:rsidR="007170C7">
        <w:rPr>
          <w:rFonts w:hint="cs"/>
          <w:rtl/>
          <w:lang w:bidi="ar-LB"/>
        </w:rPr>
        <w:t>ُ</w:t>
      </w:r>
      <w:r w:rsidRPr="000F236B">
        <w:rPr>
          <w:rtl/>
          <w:lang w:bidi="ar-LB"/>
        </w:rPr>
        <w:t>بدو</w:t>
      </w:r>
      <w:r w:rsidR="00ED4A92">
        <w:rPr>
          <w:rFonts w:hint="cs"/>
          <w:rtl/>
          <w:lang w:bidi="ar-LB"/>
        </w:rPr>
        <w:t>ن</w:t>
      </w:r>
      <w:r w:rsidRPr="000F236B">
        <w:rPr>
          <w:rtl/>
          <w:lang w:bidi="ar-LB"/>
        </w:rPr>
        <w:t xml:space="preserve"> في البداية </w:t>
      </w:r>
      <w:r w:rsidR="00ED4A92">
        <w:rPr>
          <w:rFonts w:hint="cs"/>
          <w:rtl/>
          <w:lang w:bidi="ar-LB"/>
        </w:rPr>
        <w:t>بأن النجاح حليفهم</w:t>
      </w:r>
      <w:r w:rsidRPr="000F236B">
        <w:rPr>
          <w:rtl/>
          <w:lang w:bidi="ar-LB"/>
        </w:rPr>
        <w:t xml:space="preserve"> (حتى أن الله سيستخدمهم ك</w:t>
      </w:r>
      <w:r w:rsidR="00ED4A92">
        <w:rPr>
          <w:rFonts w:hint="cs"/>
          <w:rtl/>
          <w:lang w:bidi="ar-LB"/>
        </w:rPr>
        <w:t>قضيب تأديب</w:t>
      </w:r>
      <w:r w:rsidRPr="000F236B">
        <w:rPr>
          <w:rtl/>
          <w:lang w:bidi="ar-LB"/>
        </w:rPr>
        <w:t xml:space="preserve"> لشعبه المرتد)، ولكن بعد ذلك سيتم تدميرهم </w:t>
      </w:r>
      <w:r w:rsidR="007170C7">
        <w:rPr>
          <w:rFonts w:hint="cs"/>
          <w:rtl/>
          <w:lang w:bidi="ar-LB"/>
        </w:rPr>
        <w:t xml:space="preserve">بظهور </w:t>
      </w:r>
      <w:proofErr w:type="spellStart"/>
      <w:r w:rsidR="007170C7">
        <w:rPr>
          <w:rFonts w:hint="cs"/>
          <w:rtl/>
          <w:lang w:bidi="ar-LB"/>
        </w:rPr>
        <w:t>المسيا</w:t>
      </w:r>
      <w:proofErr w:type="spellEnd"/>
      <w:r w:rsidR="007170C7">
        <w:rPr>
          <w:rFonts w:hint="cs"/>
          <w:rtl/>
          <w:lang w:bidi="ar-LB"/>
        </w:rPr>
        <w:t xml:space="preserve"> المنظور</w:t>
      </w:r>
      <w:r w:rsidRPr="000F236B">
        <w:rPr>
          <w:rtl/>
          <w:lang w:bidi="ar-LB"/>
        </w:rPr>
        <w:t xml:space="preserve">. المسيح (زكريا 14: 1-6). والفلسطينيون </w:t>
      </w:r>
      <w:r w:rsidR="00CC01E7">
        <w:rPr>
          <w:rFonts w:hint="cs"/>
          <w:rtl/>
          <w:lang w:bidi="ar-LB"/>
        </w:rPr>
        <w:t>من ضمنهم</w:t>
      </w:r>
      <w:r w:rsidRPr="000F236B">
        <w:rPr>
          <w:rtl/>
          <w:lang w:bidi="ar-LB"/>
        </w:rPr>
        <w:t xml:space="preserve"> أيضاً.</w:t>
      </w:r>
    </w:p>
    <w:p w14:paraId="2485B3EA" w14:textId="2128F879" w:rsidR="00CC01E7" w:rsidRPr="006D5A93" w:rsidRDefault="00CC01E7" w:rsidP="003C08C2">
      <w:pPr>
        <w:rPr>
          <w:b/>
          <w:bCs/>
          <w:u w:val="single"/>
          <w:rtl/>
        </w:rPr>
      </w:pPr>
      <w:r w:rsidRPr="006D5A93">
        <w:rPr>
          <w:rFonts w:hint="cs"/>
          <w:b/>
          <w:bCs/>
          <w:u w:val="single"/>
          <w:rtl/>
          <w:lang w:bidi="ar-LB"/>
        </w:rPr>
        <w:t>قطاع غزة</w:t>
      </w:r>
    </w:p>
    <w:p w14:paraId="59C70645" w14:textId="79080896" w:rsidR="00286098" w:rsidRDefault="00286098" w:rsidP="003C08C2">
      <w:pPr>
        <w:rPr>
          <w:rtl/>
        </w:rPr>
      </w:pPr>
      <w:r w:rsidRPr="00286098">
        <w:rPr>
          <w:rtl/>
        </w:rPr>
        <w:t xml:space="preserve">دعونا نأتي الآن إلى مسألة ما إذا كان قطاع غزة مذكوراً في الكتاب المقدس. الجواب هو: نعم! وبطبيعة الحال، لا يظهر اسم قطاع غزة نفسه، إذ لم يطلق على المنطقة هذا الاسم إلا منذ قيام دولة إسرائيل والحروب اللاحقة. لكن مدينة واحدة، غزة، تم ذكرها 20 مرة في العهد القديم. وكانت إحدى المدن الملكية الخمس للفلسطينيين. وتتحدث بعض مقاطع الكتاب المقدس عن المنطقة التي أصبحت الآن قطاع غزة. في قضاة 1: 18 و2 ملوك 18: 8 هناك حديث عن "غزة ومنطقتها" وفي </w:t>
      </w:r>
      <w:proofErr w:type="spellStart"/>
      <w:r w:rsidRPr="00286098">
        <w:rPr>
          <w:rtl/>
        </w:rPr>
        <w:t>صفنيا</w:t>
      </w:r>
      <w:proofErr w:type="spellEnd"/>
      <w:r w:rsidRPr="00286098">
        <w:rPr>
          <w:rtl/>
        </w:rPr>
        <w:t xml:space="preserve"> 2: 5 و6 يتم ذكر "أرض البحر" مرتين - والمقصود بلا شك هو قطاع غزة اليوم. يقول نص الكتاب المقدس:</w:t>
      </w:r>
    </w:p>
    <w:p w14:paraId="250D1E7D" w14:textId="5EBDF75C" w:rsidR="00286098" w:rsidRDefault="00286098" w:rsidP="003C08C2">
      <w:pPr>
        <w:rPr>
          <w:rtl/>
        </w:rPr>
      </w:pPr>
      <w:r>
        <w:rPr>
          <w:rFonts w:hint="cs"/>
          <w:rtl/>
        </w:rPr>
        <w:t>"</w:t>
      </w:r>
      <w:r w:rsidRPr="00286098">
        <w:rPr>
          <w:rFonts w:ascii="Arial" w:hAnsi="Arial" w:cs="Arial" w:hint="cs"/>
          <w:rtl/>
        </w:rPr>
        <w:t>​</w:t>
      </w:r>
      <w:r w:rsidRPr="00286098">
        <w:rPr>
          <w:rFonts w:hint="cs"/>
          <w:rtl/>
        </w:rPr>
        <w:t>وَيْلٌ</w:t>
      </w:r>
      <w:r w:rsidRPr="00286098">
        <w:rPr>
          <w:rtl/>
        </w:rPr>
        <w:t xml:space="preserve"> </w:t>
      </w:r>
      <w:r w:rsidRPr="00286098">
        <w:rPr>
          <w:rFonts w:hint="cs"/>
          <w:rtl/>
        </w:rPr>
        <w:t>لِسُكَّانِ</w:t>
      </w:r>
      <w:r w:rsidRPr="00286098">
        <w:rPr>
          <w:rtl/>
        </w:rPr>
        <w:t xml:space="preserve"> </w:t>
      </w:r>
      <w:r w:rsidRPr="00286098">
        <w:rPr>
          <w:rFonts w:hint="cs"/>
          <w:rtl/>
        </w:rPr>
        <w:t>سَاحِلِ</w:t>
      </w:r>
      <w:r w:rsidRPr="00286098">
        <w:rPr>
          <w:rtl/>
        </w:rPr>
        <w:t xml:space="preserve"> </w:t>
      </w:r>
      <w:r w:rsidRPr="00286098">
        <w:rPr>
          <w:rFonts w:hint="cs"/>
          <w:rtl/>
        </w:rPr>
        <w:t>الْبَحْرِ</w:t>
      </w:r>
      <w:r w:rsidRPr="00286098">
        <w:rPr>
          <w:rtl/>
        </w:rPr>
        <w:t xml:space="preserve"> </w:t>
      </w:r>
      <w:r w:rsidRPr="00286098">
        <w:rPr>
          <w:rFonts w:hint="cs"/>
          <w:rtl/>
        </w:rPr>
        <w:t>أُمَّةِ</w:t>
      </w:r>
      <w:r w:rsidRPr="00286098">
        <w:rPr>
          <w:rtl/>
        </w:rPr>
        <w:t xml:space="preserve"> </w:t>
      </w:r>
      <w:proofErr w:type="spellStart"/>
      <w:r w:rsidRPr="00286098">
        <w:rPr>
          <w:rFonts w:hint="cs"/>
          <w:rtl/>
        </w:rPr>
        <w:t>الْكِرِيتِيِّينَ</w:t>
      </w:r>
      <w:proofErr w:type="spellEnd"/>
      <w:r w:rsidRPr="00286098">
        <w:rPr>
          <w:rtl/>
        </w:rPr>
        <w:t xml:space="preserve">! </w:t>
      </w:r>
      <w:r w:rsidRPr="00286098">
        <w:rPr>
          <w:rFonts w:hint="cs"/>
          <w:rtl/>
        </w:rPr>
        <w:t>كَلِمَةُ</w:t>
      </w:r>
      <w:r w:rsidRPr="00286098">
        <w:rPr>
          <w:rtl/>
        </w:rPr>
        <w:t xml:space="preserve"> </w:t>
      </w:r>
      <w:r w:rsidRPr="00286098">
        <w:rPr>
          <w:rFonts w:hint="cs"/>
          <w:rtl/>
        </w:rPr>
        <w:t>الرَّبِّ</w:t>
      </w:r>
      <w:r w:rsidRPr="00286098">
        <w:rPr>
          <w:rtl/>
        </w:rPr>
        <w:t xml:space="preserve"> </w:t>
      </w:r>
      <w:r w:rsidRPr="00286098">
        <w:rPr>
          <w:rFonts w:hint="cs"/>
          <w:rtl/>
        </w:rPr>
        <w:t>عَلَيْكُمْ</w:t>
      </w:r>
      <w:r w:rsidRPr="00286098">
        <w:rPr>
          <w:rtl/>
        </w:rPr>
        <w:t xml:space="preserve">: </w:t>
      </w:r>
      <w:r w:rsidRPr="00286098">
        <w:rPr>
          <w:rFonts w:hint="cs"/>
          <w:rtl/>
        </w:rPr>
        <w:t>«يَا</w:t>
      </w:r>
      <w:r w:rsidRPr="00286098">
        <w:rPr>
          <w:rtl/>
        </w:rPr>
        <w:t xml:space="preserve"> </w:t>
      </w:r>
      <w:r w:rsidRPr="00286098">
        <w:rPr>
          <w:rFonts w:hint="cs"/>
          <w:rtl/>
        </w:rPr>
        <w:t>كَنْعَانُ</w:t>
      </w:r>
      <w:r w:rsidRPr="00286098">
        <w:rPr>
          <w:rtl/>
        </w:rPr>
        <w:t xml:space="preserve"> </w:t>
      </w:r>
      <w:r w:rsidRPr="00286098">
        <w:rPr>
          <w:rFonts w:hint="cs"/>
          <w:rtl/>
        </w:rPr>
        <w:t>أَرْضَ</w:t>
      </w:r>
      <w:r w:rsidRPr="00286098">
        <w:rPr>
          <w:rtl/>
        </w:rPr>
        <w:t xml:space="preserve"> </w:t>
      </w:r>
      <w:r w:rsidRPr="00286098">
        <w:rPr>
          <w:rFonts w:hint="cs"/>
          <w:rtl/>
        </w:rPr>
        <w:t>الْفِلِسْطِينِيِّينَ،</w:t>
      </w:r>
      <w:r w:rsidRPr="00286098">
        <w:rPr>
          <w:rtl/>
        </w:rPr>
        <w:t xml:space="preserve"> </w:t>
      </w:r>
      <w:r w:rsidRPr="00286098">
        <w:rPr>
          <w:rFonts w:hint="cs"/>
          <w:rtl/>
        </w:rPr>
        <w:t>إِنِّي</w:t>
      </w:r>
      <w:r w:rsidRPr="00286098">
        <w:rPr>
          <w:rtl/>
        </w:rPr>
        <w:t xml:space="preserve"> </w:t>
      </w:r>
      <w:r w:rsidRPr="00286098">
        <w:rPr>
          <w:rFonts w:hint="cs"/>
          <w:rtl/>
        </w:rPr>
        <w:t>أَخْرِبُكِ</w:t>
      </w:r>
      <w:r w:rsidRPr="00286098">
        <w:rPr>
          <w:rtl/>
        </w:rPr>
        <w:t xml:space="preserve"> </w:t>
      </w:r>
      <w:r w:rsidRPr="00286098">
        <w:rPr>
          <w:rFonts w:hint="cs"/>
          <w:rtl/>
        </w:rPr>
        <w:t>بِلاَ</w:t>
      </w:r>
      <w:r w:rsidRPr="00286098">
        <w:rPr>
          <w:rtl/>
        </w:rPr>
        <w:t xml:space="preserve"> </w:t>
      </w:r>
      <w:r w:rsidRPr="00286098">
        <w:rPr>
          <w:rFonts w:hint="cs"/>
          <w:rtl/>
        </w:rPr>
        <w:t>سَاكِنٍ»</w:t>
      </w:r>
      <w:r w:rsidRPr="00286098">
        <w:rPr>
          <w:rtl/>
        </w:rPr>
        <w:t xml:space="preserve">.  </w:t>
      </w:r>
      <w:r w:rsidRPr="00286098">
        <w:rPr>
          <w:rFonts w:ascii="Arial" w:hAnsi="Arial" w:cs="Arial" w:hint="cs"/>
          <w:rtl/>
        </w:rPr>
        <w:t>​</w:t>
      </w:r>
      <w:r w:rsidRPr="00286098">
        <w:rPr>
          <w:rtl/>
        </w:rPr>
        <w:t>6</w:t>
      </w:r>
      <w:r w:rsidRPr="00286098">
        <w:rPr>
          <w:rFonts w:ascii="Arial" w:hAnsi="Arial" w:cs="Arial" w:hint="cs"/>
          <w:rtl/>
        </w:rPr>
        <w:t>​</w:t>
      </w:r>
      <w:r w:rsidRPr="00286098">
        <w:rPr>
          <w:rtl/>
        </w:rPr>
        <w:t xml:space="preserve"> </w:t>
      </w:r>
      <w:r w:rsidRPr="00286098">
        <w:rPr>
          <w:rFonts w:ascii="Arial" w:hAnsi="Arial" w:cs="Arial" w:hint="cs"/>
          <w:rtl/>
        </w:rPr>
        <w:t>​</w:t>
      </w:r>
      <w:r w:rsidRPr="00286098">
        <w:rPr>
          <w:rFonts w:hint="cs"/>
          <w:rtl/>
        </w:rPr>
        <w:t>وَيَكُونُ</w:t>
      </w:r>
      <w:r w:rsidRPr="00286098">
        <w:rPr>
          <w:rtl/>
        </w:rPr>
        <w:t xml:space="preserve"> </w:t>
      </w:r>
      <w:r w:rsidRPr="00286098">
        <w:rPr>
          <w:rFonts w:hint="cs"/>
          <w:rtl/>
        </w:rPr>
        <w:t>سَاحِلُ</w:t>
      </w:r>
      <w:r w:rsidRPr="00286098">
        <w:rPr>
          <w:rtl/>
        </w:rPr>
        <w:t xml:space="preserve"> </w:t>
      </w:r>
      <w:r w:rsidRPr="00286098">
        <w:rPr>
          <w:rFonts w:hint="cs"/>
          <w:rtl/>
        </w:rPr>
        <w:t>الْبَحْرِ</w:t>
      </w:r>
      <w:r w:rsidRPr="00286098">
        <w:rPr>
          <w:rtl/>
        </w:rPr>
        <w:t xml:space="preserve"> </w:t>
      </w:r>
      <w:r w:rsidRPr="00286098">
        <w:rPr>
          <w:rFonts w:hint="cs"/>
          <w:rtl/>
        </w:rPr>
        <w:t>مَرْعًى</w:t>
      </w:r>
      <w:r w:rsidRPr="00286098">
        <w:rPr>
          <w:rtl/>
        </w:rPr>
        <w:t xml:space="preserve"> </w:t>
      </w:r>
      <w:r w:rsidRPr="00286098">
        <w:rPr>
          <w:rFonts w:hint="cs"/>
          <w:rtl/>
        </w:rPr>
        <w:t>بِآبَارٍ</w:t>
      </w:r>
      <w:r w:rsidRPr="00286098">
        <w:rPr>
          <w:rtl/>
        </w:rPr>
        <w:t xml:space="preserve"> </w:t>
      </w:r>
      <w:r w:rsidRPr="00286098">
        <w:rPr>
          <w:rFonts w:hint="cs"/>
          <w:rtl/>
        </w:rPr>
        <w:t>لِلرُّعَاةِ</w:t>
      </w:r>
      <w:r w:rsidRPr="00286098">
        <w:rPr>
          <w:rtl/>
        </w:rPr>
        <w:t xml:space="preserve"> </w:t>
      </w:r>
      <w:r w:rsidRPr="00286098">
        <w:rPr>
          <w:rFonts w:hint="cs"/>
          <w:rtl/>
        </w:rPr>
        <w:t>وَحَظَائِرَ</w:t>
      </w:r>
      <w:r w:rsidRPr="00286098">
        <w:rPr>
          <w:rtl/>
        </w:rPr>
        <w:t xml:space="preserve"> </w:t>
      </w:r>
      <w:r w:rsidRPr="00286098">
        <w:rPr>
          <w:rFonts w:hint="cs"/>
          <w:rtl/>
        </w:rPr>
        <w:t>لِلْغَنَمِ</w:t>
      </w:r>
      <w:r w:rsidRPr="00286098">
        <w:rPr>
          <w:rtl/>
        </w:rPr>
        <w:t>.</w:t>
      </w:r>
      <w:r>
        <w:rPr>
          <w:rFonts w:hint="cs"/>
          <w:rtl/>
        </w:rPr>
        <w:t>"</w:t>
      </w:r>
    </w:p>
    <w:p w14:paraId="5749560A" w14:textId="15B33FC3" w:rsidR="00286098" w:rsidRDefault="00286098" w:rsidP="003C08C2">
      <w:pPr>
        <w:rPr>
          <w:rtl/>
        </w:rPr>
      </w:pPr>
      <w:r w:rsidRPr="00286098">
        <w:rPr>
          <w:rtl/>
        </w:rPr>
        <w:t>الله نفسه هنا يلعن الفلسطينيين (الذين يُطلق عليهم هنا الاسم القديم "</w:t>
      </w:r>
      <w:proofErr w:type="spellStart"/>
      <w:r w:rsidRPr="00286098">
        <w:rPr>
          <w:rtl/>
        </w:rPr>
        <w:t>الفلسطيون</w:t>
      </w:r>
      <w:proofErr w:type="spellEnd"/>
      <w:r w:rsidRPr="00286098">
        <w:rPr>
          <w:rtl/>
        </w:rPr>
        <w:t>"). هناك كلمة محددة من الرب أن سكان هذه الأرض التي بجانب البحر سوف يهلكون، وأن هذه الأرض ستكون مرعى مليئة بالآبار وقطعان الغنم. وسيعاقب الله نفسه عداوة هذه الأمم المريرة ضد شعبه.</w:t>
      </w:r>
    </w:p>
    <w:p w14:paraId="117BB509" w14:textId="55834EDE" w:rsidR="00286098" w:rsidRDefault="00286098" w:rsidP="003C08C2">
      <w:pPr>
        <w:rPr>
          <w:rtl/>
        </w:rPr>
      </w:pPr>
      <w:r w:rsidRPr="00286098">
        <w:rPr>
          <w:rtl/>
        </w:rPr>
        <w:t>يُدعى الفلسطينيون "</w:t>
      </w:r>
      <w:r w:rsidRPr="00286098">
        <w:rPr>
          <w:rtl/>
        </w:rPr>
        <w:t xml:space="preserve"> </w:t>
      </w:r>
      <w:r w:rsidRPr="00286098">
        <w:rPr>
          <w:rtl/>
        </w:rPr>
        <w:t xml:space="preserve">أُمَّةِ </w:t>
      </w:r>
      <w:proofErr w:type="spellStart"/>
      <w:r w:rsidRPr="00286098">
        <w:rPr>
          <w:rtl/>
        </w:rPr>
        <w:t>الْكِرِيتِيِّينَ</w:t>
      </w:r>
      <w:proofErr w:type="spellEnd"/>
      <w:r w:rsidRPr="00286098">
        <w:rPr>
          <w:rtl/>
        </w:rPr>
        <w:t xml:space="preserve">" بسبب أصولهم في كريت (صف 2: 5؛ راجع إرميا 47: 4؛ عاموس 9: 7؛ حزقيال 25: 16). وهذا يظهر مرة أخرى أنهم اغتصبوا الأرض التي يعيشون فيها. تُدعى "أرض </w:t>
      </w:r>
      <w:proofErr w:type="spellStart"/>
      <w:r w:rsidRPr="00286098">
        <w:rPr>
          <w:rtl/>
        </w:rPr>
        <w:t>الفلسطيين</w:t>
      </w:r>
      <w:proofErr w:type="spellEnd"/>
      <w:r w:rsidRPr="00286098">
        <w:rPr>
          <w:rtl/>
        </w:rPr>
        <w:t>" لأنهم استولوا عليها، ولكن ليس لأنها كانت قصد الله. إنها أرض إسرائيل.</w:t>
      </w:r>
    </w:p>
    <w:p w14:paraId="2107B258" w14:textId="11E15AFB" w:rsidR="00286098" w:rsidRDefault="00286098" w:rsidP="003C08C2">
      <w:pPr>
        <w:rPr>
          <w:rtl/>
        </w:rPr>
      </w:pPr>
      <w:r w:rsidRPr="00286098">
        <w:rPr>
          <w:rtl/>
        </w:rPr>
        <w:t>حتى لو كان الكثير من الناس لا يريدون تصديق ذلك، وخاصة اليوم، فإنه لا يزال صحيحًا: قطاع غزة ينتمي أيضًا إلى شعب الله الأرضي. إنها تابعة لإسرائيل</w:t>
      </w:r>
      <w:r>
        <w:rPr>
          <w:rFonts w:hint="cs"/>
          <w:rtl/>
        </w:rPr>
        <w:t xml:space="preserve">. </w:t>
      </w:r>
      <w:r>
        <w:rPr>
          <w:rStyle w:val="FootnoteReference"/>
          <w:rtl/>
        </w:rPr>
        <w:footnoteReference w:id="3"/>
      </w:r>
    </w:p>
    <w:p w14:paraId="04900A08" w14:textId="715D1644" w:rsidR="00286098" w:rsidRDefault="00286098" w:rsidP="003C08C2">
      <w:pPr>
        <w:rPr>
          <w:rtl/>
        </w:rPr>
      </w:pPr>
      <w:r>
        <w:rPr>
          <w:rFonts w:hint="cs"/>
          <w:rtl/>
        </w:rPr>
        <w:t>دينونة</w:t>
      </w:r>
      <w:r w:rsidRPr="00286098">
        <w:rPr>
          <w:rtl/>
        </w:rPr>
        <w:t xml:space="preserve"> قطاع غزة وسكانه س</w:t>
      </w:r>
      <w:r>
        <w:rPr>
          <w:rFonts w:hint="cs"/>
          <w:rtl/>
        </w:rPr>
        <w:t>ت</w:t>
      </w:r>
      <w:r w:rsidRPr="00286098">
        <w:rPr>
          <w:rtl/>
        </w:rPr>
        <w:t>كون نهائي</w:t>
      </w:r>
      <w:r>
        <w:rPr>
          <w:rFonts w:hint="cs"/>
          <w:rtl/>
        </w:rPr>
        <w:t>ً</w:t>
      </w:r>
      <w:r w:rsidRPr="00286098">
        <w:rPr>
          <w:rtl/>
        </w:rPr>
        <w:t xml:space="preserve">ا. </w:t>
      </w:r>
      <w:r>
        <w:rPr>
          <w:rFonts w:hint="cs"/>
          <w:rtl/>
        </w:rPr>
        <w:t>ست</w:t>
      </w:r>
      <w:r w:rsidRPr="00286098">
        <w:rPr>
          <w:rtl/>
        </w:rPr>
        <w:t xml:space="preserve">حدث في نهاية فترة الضيقة العظيمة. ولن يبقى أي ساكن. لن يكون هذا الشعب موجودًا بعد الآن في </w:t>
      </w:r>
      <w:r>
        <w:rPr>
          <w:rFonts w:hint="cs"/>
          <w:rtl/>
        </w:rPr>
        <w:t>الملكوت</w:t>
      </w:r>
      <w:r w:rsidRPr="00286098">
        <w:rPr>
          <w:rtl/>
        </w:rPr>
        <w:t xml:space="preserve"> الذي دام 1000 عام. هناك عدد من المقاطع التي تصف دينونة هذا العدو القديم لشعب إسرائيل. </w:t>
      </w:r>
      <w:r w:rsidR="0018419D">
        <w:rPr>
          <w:rFonts w:hint="cs"/>
          <w:rtl/>
        </w:rPr>
        <w:t xml:space="preserve">وهنالك </w:t>
      </w:r>
      <w:r w:rsidRPr="00286098">
        <w:rPr>
          <w:rtl/>
        </w:rPr>
        <w:t xml:space="preserve">اقتباس </w:t>
      </w:r>
      <w:r w:rsidR="0018419D">
        <w:rPr>
          <w:rFonts w:hint="cs"/>
          <w:rtl/>
        </w:rPr>
        <w:t>مماثل</w:t>
      </w:r>
      <w:r w:rsidRPr="00286098">
        <w:rPr>
          <w:rtl/>
        </w:rPr>
        <w:t xml:space="preserve"> من زكريا 9: 5، 6: “</w:t>
      </w:r>
      <w:r w:rsidR="0018419D" w:rsidRPr="0018419D">
        <w:rPr>
          <w:rtl/>
        </w:rPr>
        <w:t xml:space="preserve">تَرَى </w:t>
      </w:r>
      <w:proofErr w:type="spellStart"/>
      <w:r w:rsidR="0018419D" w:rsidRPr="0018419D">
        <w:rPr>
          <w:rtl/>
        </w:rPr>
        <w:t>أَشْقَلُونُ</w:t>
      </w:r>
      <w:proofErr w:type="spellEnd"/>
      <w:r w:rsidR="0018419D" w:rsidRPr="0018419D">
        <w:rPr>
          <w:rtl/>
        </w:rPr>
        <w:t xml:space="preserve"> فَتَخَافُ، وَغَزَّةُ فَتَتَوَجَّعُ جِدًّا، </w:t>
      </w:r>
      <w:proofErr w:type="spellStart"/>
      <w:r w:rsidR="0018419D" w:rsidRPr="0018419D">
        <w:rPr>
          <w:rtl/>
        </w:rPr>
        <w:t>وَعَقْرُونُ</w:t>
      </w:r>
      <w:proofErr w:type="spellEnd"/>
      <w:r w:rsidR="0018419D" w:rsidRPr="0018419D">
        <w:rPr>
          <w:rtl/>
        </w:rPr>
        <w:t xml:space="preserve">. لأَنَّهُ يُخْزِيهَا انْتِظَارُهَا، وَالْمَلِكُ يَبِيدُ مِنْ غَزَّةَ، </w:t>
      </w:r>
      <w:proofErr w:type="spellStart"/>
      <w:r w:rsidR="0018419D" w:rsidRPr="0018419D">
        <w:rPr>
          <w:rtl/>
        </w:rPr>
        <w:t>وَأَشْقَلُونُ</w:t>
      </w:r>
      <w:proofErr w:type="spellEnd"/>
      <w:r w:rsidR="0018419D" w:rsidRPr="0018419D">
        <w:rPr>
          <w:rtl/>
        </w:rPr>
        <w:t xml:space="preserve"> لاَ تُسْكَنُ.  </w:t>
      </w:r>
      <w:r w:rsidR="0018419D" w:rsidRPr="0018419D">
        <w:rPr>
          <w:rFonts w:ascii="Arial" w:hAnsi="Arial" w:cs="Arial" w:hint="cs"/>
          <w:rtl/>
        </w:rPr>
        <w:t>​</w:t>
      </w:r>
      <w:r w:rsidR="0018419D" w:rsidRPr="0018419D">
        <w:rPr>
          <w:rtl/>
        </w:rPr>
        <w:t>6</w:t>
      </w:r>
      <w:r w:rsidR="0018419D" w:rsidRPr="0018419D">
        <w:rPr>
          <w:rFonts w:ascii="Arial" w:hAnsi="Arial" w:cs="Arial" w:hint="cs"/>
          <w:rtl/>
        </w:rPr>
        <w:t>​</w:t>
      </w:r>
      <w:r w:rsidR="0018419D" w:rsidRPr="0018419D">
        <w:rPr>
          <w:rtl/>
        </w:rPr>
        <w:t xml:space="preserve"> </w:t>
      </w:r>
      <w:r w:rsidR="0018419D" w:rsidRPr="0018419D">
        <w:rPr>
          <w:rFonts w:ascii="Arial" w:hAnsi="Arial" w:cs="Arial" w:hint="cs"/>
          <w:rtl/>
        </w:rPr>
        <w:t>​</w:t>
      </w:r>
      <w:r w:rsidR="0018419D" w:rsidRPr="0018419D">
        <w:rPr>
          <w:rFonts w:hint="cs"/>
          <w:rtl/>
        </w:rPr>
        <w:t>وَيَسْكُنُ</w:t>
      </w:r>
      <w:r w:rsidR="0018419D" w:rsidRPr="0018419D">
        <w:rPr>
          <w:rtl/>
        </w:rPr>
        <w:t xml:space="preserve"> </w:t>
      </w:r>
      <w:r w:rsidR="0018419D" w:rsidRPr="0018419D">
        <w:rPr>
          <w:rFonts w:hint="cs"/>
          <w:rtl/>
        </w:rPr>
        <w:t>فِي</w:t>
      </w:r>
      <w:r w:rsidR="0018419D" w:rsidRPr="0018419D">
        <w:rPr>
          <w:rtl/>
        </w:rPr>
        <w:t xml:space="preserve"> </w:t>
      </w:r>
      <w:r w:rsidR="0018419D" w:rsidRPr="0018419D">
        <w:rPr>
          <w:rFonts w:hint="cs"/>
          <w:rtl/>
        </w:rPr>
        <w:t>أَشْدُودَ</w:t>
      </w:r>
      <w:r w:rsidR="0018419D" w:rsidRPr="0018419D">
        <w:rPr>
          <w:rtl/>
        </w:rPr>
        <w:t xml:space="preserve"> </w:t>
      </w:r>
      <w:r w:rsidR="0018419D" w:rsidRPr="0018419D">
        <w:rPr>
          <w:rFonts w:hint="cs"/>
          <w:rtl/>
        </w:rPr>
        <w:t>زَنِيمٌ،</w:t>
      </w:r>
      <w:r w:rsidR="0018419D" w:rsidRPr="0018419D">
        <w:rPr>
          <w:rtl/>
        </w:rPr>
        <w:t xml:space="preserve"> </w:t>
      </w:r>
      <w:r w:rsidR="0018419D" w:rsidRPr="0018419D">
        <w:rPr>
          <w:rFonts w:hint="cs"/>
          <w:rtl/>
        </w:rPr>
        <w:t>وَأَقْطَعُ</w:t>
      </w:r>
      <w:r w:rsidR="0018419D" w:rsidRPr="0018419D">
        <w:rPr>
          <w:rtl/>
        </w:rPr>
        <w:t xml:space="preserve"> </w:t>
      </w:r>
      <w:r w:rsidR="0018419D" w:rsidRPr="0018419D">
        <w:rPr>
          <w:rFonts w:hint="cs"/>
          <w:rtl/>
        </w:rPr>
        <w:t>كِبْرِيَاءَ</w:t>
      </w:r>
      <w:r w:rsidR="0018419D" w:rsidRPr="0018419D">
        <w:rPr>
          <w:rtl/>
        </w:rPr>
        <w:t xml:space="preserve"> </w:t>
      </w:r>
      <w:r w:rsidR="0018419D" w:rsidRPr="0018419D">
        <w:rPr>
          <w:rFonts w:hint="cs"/>
          <w:rtl/>
        </w:rPr>
        <w:t>الْفِلِسْطِينِيِّينَ</w:t>
      </w:r>
      <w:r w:rsidR="0018419D" w:rsidRPr="0018419D">
        <w:rPr>
          <w:rtl/>
        </w:rPr>
        <w:t>.</w:t>
      </w:r>
      <w:r w:rsidRPr="00286098">
        <w:rPr>
          <w:rtl/>
        </w:rPr>
        <w:t>" (راجع إر</w:t>
      </w:r>
      <w:r w:rsidR="0018419D">
        <w:rPr>
          <w:rFonts w:hint="cs"/>
          <w:rtl/>
        </w:rPr>
        <w:t>مياء</w:t>
      </w:r>
      <w:r w:rsidRPr="00286098">
        <w:rPr>
          <w:rtl/>
        </w:rPr>
        <w:t xml:space="preserve"> 47: 7؛ حزقيال 25: 15، 16؛ عاموس 1: 8).</w:t>
      </w:r>
      <w:r w:rsidR="0018419D">
        <w:rPr>
          <w:rStyle w:val="FootnoteReference"/>
          <w:rtl/>
        </w:rPr>
        <w:footnoteReference w:id="4"/>
      </w:r>
    </w:p>
    <w:p w14:paraId="443408FB" w14:textId="70B66C82" w:rsidR="0018419D" w:rsidRDefault="0018419D" w:rsidP="003C08C2">
      <w:pPr>
        <w:rPr>
          <w:rtl/>
        </w:rPr>
      </w:pPr>
      <w:r w:rsidRPr="0018419D">
        <w:rPr>
          <w:rtl/>
        </w:rPr>
        <w:t xml:space="preserve">إن الله نفسه يضمن أن قطاع غزة سيُدمر يومًا ما، وستتحول المنطقة إلى مرعى للماشية الصغيرة. </w:t>
      </w:r>
      <w:r>
        <w:rPr>
          <w:rFonts w:hint="cs"/>
          <w:rtl/>
        </w:rPr>
        <w:t>و</w:t>
      </w:r>
      <w:r w:rsidRPr="0018419D">
        <w:rPr>
          <w:rtl/>
        </w:rPr>
        <w:t>ما يبدو مثالياً للوهلة الأولى (مرعى مليء بأحواض الرعاة وحظائر الماشية) يصف في الواقع نهاية الحضارة الفلسطينية في قطاع غزة. وفي مملكة الألف عام ستكون جزءًا من أراضي إسرائيل لأنها جزء من الميراث الذي وعد به الله لشعبه الأرضي.</w:t>
      </w:r>
    </w:p>
    <w:p w14:paraId="304370D9" w14:textId="695D00E0" w:rsidR="00016D17" w:rsidRPr="006D5A93" w:rsidRDefault="00016D17" w:rsidP="003C08C2">
      <w:pPr>
        <w:rPr>
          <w:b/>
          <w:bCs/>
          <w:u w:val="single"/>
          <w:rtl/>
        </w:rPr>
      </w:pPr>
      <w:r w:rsidRPr="006D5A93">
        <w:rPr>
          <w:rFonts w:hint="cs"/>
          <w:b/>
          <w:bCs/>
          <w:u w:val="single"/>
          <w:rtl/>
        </w:rPr>
        <w:t>واليوم؟</w:t>
      </w:r>
    </w:p>
    <w:p w14:paraId="46A1778F" w14:textId="2EEE8D7F" w:rsidR="00016D17" w:rsidRDefault="00016D17" w:rsidP="003C08C2">
      <w:pPr>
        <w:rPr>
          <w:rFonts w:hint="cs"/>
          <w:rtl/>
        </w:rPr>
      </w:pPr>
      <w:r w:rsidRPr="00016D17">
        <w:rPr>
          <w:rtl/>
        </w:rPr>
        <w:t>كيف سينتهي الصراع بين اليهود والفلسطينيين؟ هل سيتم تدمير حماس؟ لا أحد يعرف الإجابة على هذا السؤال ــ على الأقل ليس في الأمد المتوسط. نحن حاليًا لا نعيش (بعد) في التحقيق النهائي لنبوة الكتاب المقدس عن وقت النهاية (وهذا لن يحدث إلا بعد اختطاف المؤمنين</w:t>
      </w:r>
      <w:r>
        <w:rPr>
          <w:rFonts w:hint="cs"/>
          <w:rtl/>
        </w:rPr>
        <w:t>).</w:t>
      </w:r>
      <w:r>
        <w:rPr>
          <w:rStyle w:val="FootnoteReference"/>
          <w:rtl/>
        </w:rPr>
        <w:footnoteReference w:id="5"/>
      </w:r>
      <w:r>
        <w:rPr>
          <w:rFonts w:hint="cs"/>
          <w:rtl/>
        </w:rPr>
        <w:t xml:space="preserve"> </w:t>
      </w:r>
      <w:r w:rsidRPr="00016D17">
        <w:rPr>
          <w:rtl/>
        </w:rPr>
        <w:t xml:space="preserve">لكن ما يمكننا قوله على وجه اليقين هو، أولاً، أن الفلسطينيين سيكونون موجودين في نهاية الزمان وسيكونون من بين أعداء إسرائيل. ثانياً، نحن نعرف ما ستكون نهايتهم: سيهلكهم الله. وفي النهاية، سوف يسكن إسرائيل في سلام وأمان في الأرض التي وعد بها إبراهيم ونسله. الله يحفظ كلمته، ويمكننا أن نكون متأكدين من ذلك. </w:t>
      </w:r>
      <w:r>
        <w:rPr>
          <w:rFonts w:hint="cs"/>
          <w:rtl/>
        </w:rPr>
        <w:t>ولا أي وعد من وعوده لن يتم وفاءه</w:t>
      </w:r>
      <w:r w:rsidRPr="00016D17">
        <w:rPr>
          <w:rtl/>
        </w:rPr>
        <w:t>.</w:t>
      </w:r>
    </w:p>
    <w:sectPr w:rsidR="00016D17" w:rsidSect="006562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1D9486" w14:textId="77777777" w:rsidR="0091641E" w:rsidRDefault="0091641E" w:rsidP="00D3684B">
      <w:pPr>
        <w:spacing w:after="0" w:line="240" w:lineRule="auto"/>
      </w:pPr>
      <w:r>
        <w:separator/>
      </w:r>
    </w:p>
  </w:endnote>
  <w:endnote w:type="continuationSeparator" w:id="0">
    <w:p w14:paraId="73B52ED8" w14:textId="77777777" w:rsidR="0091641E" w:rsidRDefault="0091641E" w:rsidP="00D36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C8FD59" w14:textId="77777777" w:rsidR="0091641E" w:rsidRDefault="0091641E" w:rsidP="00D3684B">
      <w:pPr>
        <w:spacing w:after="0" w:line="240" w:lineRule="auto"/>
      </w:pPr>
      <w:r>
        <w:separator/>
      </w:r>
    </w:p>
  </w:footnote>
  <w:footnote w:type="continuationSeparator" w:id="0">
    <w:p w14:paraId="027D2AA2" w14:textId="77777777" w:rsidR="0091641E" w:rsidRDefault="0091641E" w:rsidP="00D3684B">
      <w:pPr>
        <w:spacing w:after="0" w:line="240" w:lineRule="auto"/>
      </w:pPr>
      <w:r>
        <w:continuationSeparator/>
      </w:r>
    </w:p>
  </w:footnote>
  <w:footnote w:id="1">
    <w:p w14:paraId="6D185900" w14:textId="2A8BF7E6" w:rsidR="00D3684B" w:rsidRPr="00D3684B" w:rsidRDefault="00D3684B">
      <w:pPr>
        <w:pStyle w:val="FootnoteText"/>
        <w:rPr>
          <w:b/>
          <w:bCs/>
          <w:sz w:val="26"/>
          <w:szCs w:val="26"/>
        </w:rPr>
      </w:pPr>
      <w:r w:rsidRPr="00D3684B">
        <w:rPr>
          <w:rStyle w:val="FootnoteReference"/>
          <w:b/>
          <w:bCs/>
          <w:sz w:val="26"/>
          <w:szCs w:val="26"/>
        </w:rPr>
        <w:footnoteRef/>
      </w:r>
      <w:r w:rsidRPr="00D3684B">
        <w:rPr>
          <w:b/>
          <w:bCs/>
          <w:sz w:val="26"/>
          <w:szCs w:val="26"/>
          <w:rtl/>
        </w:rPr>
        <w:t xml:space="preserve"> </w:t>
      </w:r>
      <w:r w:rsidR="00286098" w:rsidRPr="00286098">
        <w:rPr>
          <w:b/>
          <w:bCs/>
          <w:sz w:val="26"/>
          <w:szCs w:val="26"/>
          <w:rtl/>
        </w:rPr>
        <w:t xml:space="preserve">في ترجمة </w:t>
      </w:r>
      <w:proofErr w:type="spellStart"/>
      <w:r w:rsidR="00286098" w:rsidRPr="00286098">
        <w:rPr>
          <w:b/>
          <w:bCs/>
          <w:sz w:val="26"/>
          <w:szCs w:val="26"/>
          <w:rtl/>
        </w:rPr>
        <w:t>إلبرفيلد</w:t>
      </w:r>
      <w:proofErr w:type="spellEnd"/>
      <w:r w:rsidR="00286098" w:rsidRPr="00286098">
        <w:rPr>
          <w:b/>
          <w:bCs/>
          <w:sz w:val="26"/>
          <w:szCs w:val="26"/>
          <w:rtl/>
        </w:rPr>
        <w:t xml:space="preserve"> (طبعة </w:t>
      </w:r>
      <w:r w:rsidR="00286098" w:rsidRPr="00286098">
        <w:rPr>
          <w:b/>
          <w:bCs/>
          <w:sz w:val="26"/>
          <w:szCs w:val="26"/>
        </w:rPr>
        <w:t>CSV</w:t>
      </w:r>
      <w:r w:rsidR="00286098" w:rsidRPr="00286098">
        <w:rPr>
          <w:b/>
          <w:bCs/>
          <w:sz w:val="26"/>
          <w:szCs w:val="26"/>
          <w:rtl/>
        </w:rPr>
        <w:t xml:space="preserve">) يُطلق عليهم اسم غزة وجات </w:t>
      </w:r>
      <w:proofErr w:type="spellStart"/>
      <w:r w:rsidR="00286098" w:rsidRPr="00286098">
        <w:rPr>
          <w:b/>
          <w:bCs/>
          <w:sz w:val="26"/>
          <w:szCs w:val="26"/>
          <w:rtl/>
        </w:rPr>
        <w:t>وعقرون</w:t>
      </w:r>
      <w:proofErr w:type="spellEnd"/>
      <w:r w:rsidR="00286098" w:rsidRPr="00286098">
        <w:rPr>
          <w:b/>
          <w:bCs/>
          <w:sz w:val="26"/>
          <w:szCs w:val="26"/>
          <w:rtl/>
        </w:rPr>
        <w:t xml:space="preserve"> وأسدود وعسقلان.</w:t>
      </w:r>
    </w:p>
  </w:footnote>
  <w:footnote w:id="2">
    <w:p w14:paraId="78DC6D91" w14:textId="5CE8B21B" w:rsidR="000F236B" w:rsidRPr="000F236B" w:rsidRDefault="000F236B">
      <w:pPr>
        <w:pStyle w:val="FootnoteText"/>
        <w:rPr>
          <w:b/>
          <w:bCs/>
          <w:sz w:val="26"/>
          <w:szCs w:val="26"/>
          <w:rtl/>
        </w:rPr>
      </w:pPr>
      <w:r w:rsidRPr="000F236B">
        <w:rPr>
          <w:rStyle w:val="FootnoteReference"/>
          <w:b/>
          <w:bCs/>
          <w:sz w:val="26"/>
          <w:szCs w:val="26"/>
        </w:rPr>
        <w:footnoteRef/>
      </w:r>
      <w:r w:rsidRPr="000F236B">
        <w:rPr>
          <w:b/>
          <w:bCs/>
          <w:sz w:val="26"/>
          <w:szCs w:val="26"/>
          <w:rtl/>
        </w:rPr>
        <w:t xml:space="preserve"> </w:t>
      </w:r>
      <w:r w:rsidR="00286098" w:rsidRPr="00286098">
        <w:rPr>
          <w:b/>
          <w:bCs/>
          <w:sz w:val="26"/>
          <w:szCs w:val="26"/>
          <w:rtl/>
        </w:rPr>
        <w:t>وهذا التحالف هو الرد العربي على تحالف كونفدرالية الدول الأوروبية، والذي يتكون أيضًا من عشر دول (رؤ 17: 12).</w:t>
      </w:r>
    </w:p>
  </w:footnote>
  <w:footnote w:id="3">
    <w:p w14:paraId="0D6BF8C6" w14:textId="06AE6AE6" w:rsidR="00286098" w:rsidRPr="00286098" w:rsidRDefault="00286098">
      <w:pPr>
        <w:pStyle w:val="FootnoteText"/>
        <w:rPr>
          <w:rFonts w:hint="cs"/>
          <w:b/>
          <w:bCs/>
          <w:sz w:val="26"/>
          <w:szCs w:val="26"/>
        </w:rPr>
      </w:pPr>
      <w:r w:rsidRPr="00286098">
        <w:rPr>
          <w:rStyle w:val="FootnoteReference"/>
          <w:b/>
          <w:bCs/>
          <w:sz w:val="26"/>
          <w:szCs w:val="26"/>
        </w:rPr>
        <w:footnoteRef/>
      </w:r>
      <w:r w:rsidRPr="00286098">
        <w:rPr>
          <w:b/>
          <w:bCs/>
          <w:sz w:val="26"/>
          <w:szCs w:val="26"/>
          <w:rtl/>
        </w:rPr>
        <w:t xml:space="preserve"> </w:t>
      </w:r>
      <w:r w:rsidRPr="00286098">
        <w:rPr>
          <w:b/>
          <w:bCs/>
          <w:sz w:val="26"/>
          <w:szCs w:val="26"/>
          <w:rtl/>
        </w:rPr>
        <w:t xml:space="preserve">وينطبق الشيء نفسه على الضفة الغربية، حيث يعيش أيضًا العديد من الفلسطينيين. إنها الأراضي الإسرائيلية الأساسية. تلعب هذه المنطقة دورًا مركزيًا في تاريخ إسرائيل في العهد القديم (مثل حبرون وشكيم وأريحا وبيت لحم وعاي </w:t>
      </w:r>
      <w:proofErr w:type="spellStart"/>
      <w:r w:rsidRPr="00286098">
        <w:rPr>
          <w:b/>
          <w:bCs/>
          <w:sz w:val="26"/>
          <w:szCs w:val="26"/>
          <w:rtl/>
        </w:rPr>
        <w:t>وشيلوه</w:t>
      </w:r>
      <w:proofErr w:type="spellEnd"/>
      <w:r w:rsidRPr="00286098">
        <w:rPr>
          <w:b/>
          <w:bCs/>
          <w:sz w:val="26"/>
          <w:szCs w:val="26"/>
          <w:rtl/>
        </w:rPr>
        <w:t xml:space="preserve">). وفي العهد الجديد يوجد مكان ميلاد ربنا (بيت لحم). </w:t>
      </w:r>
      <w:r>
        <w:rPr>
          <w:rFonts w:hint="cs"/>
          <w:b/>
          <w:bCs/>
          <w:sz w:val="26"/>
          <w:szCs w:val="26"/>
          <w:rtl/>
        </w:rPr>
        <w:t>وكان</w:t>
      </w:r>
      <w:r w:rsidRPr="00286098">
        <w:rPr>
          <w:b/>
          <w:bCs/>
          <w:sz w:val="26"/>
          <w:szCs w:val="26"/>
          <w:rtl/>
        </w:rPr>
        <w:t xml:space="preserve"> صليبه في الضفة الغربية (القدس الشرقية). ومن هناك عاد إلى السماء وهناك سيظهر مرة أخرى على جبل الزيتون.</w:t>
      </w:r>
    </w:p>
  </w:footnote>
  <w:footnote w:id="4">
    <w:p w14:paraId="1B2C2684" w14:textId="777FC649" w:rsidR="0018419D" w:rsidRPr="0018419D" w:rsidRDefault="0018419D">
      <w:pPr>
        <w:pStyle w:val="FootnoteText"/>
        <w:rPr>
          <w:rFonts w:hint="cs"/>
          <w:b/>
          <w:bCs/>
          <w:sz w:val="26"/>
          <w:szCs w:val="26"/>
          <w:rtl/>
        </w:rPr>
      </w:pPr>
      <w:r w:rsidRPr="0018419D">
        <w:rPr>
          <w:rStyle w:val="FootnoteReference"/>
          <w:b/>
          <w:bCs/>
          <w:sz w:val="26"/>
          <w:szCs w:val="26"/>
        </w:rPr>
        <w:footnoteRef/>
      </w:r>
      <w:r w:rsidRPr="0018419D">
        <w:rPr>
          <w:b/>
          <w:bCs/>
          <w:sz w:val="26"/>
          <w:szCs w:val="26"/>
          <w:rtl/>
        </w:rPr>
        <w:t xml:space="preserve"> </w:t>
      </w:r>
      <w:r w:rsidR="00F91BF1" w:rsidRPr="00F91BF1">
        <w:rPr>
          <w:b/>
          <w:bCs/>
          <w:sz w:val="26"/>
          <w:szCs w:val="26"/>
          <w:rtl/>
        </w:rPr>
        <w:t xml:space="preserve">كان لدينونة الفلسطينيين في البداية عنصر تاريخي وبدأت في عهد فرعون مصر نيكو الثاني (609-594 قبل الميلاد). يكتب إرميا عن هذا (راجع إرميا 47). ومع ذلك فإن نبوة </w:t>
      </w:r>
      <w:proofErr w:type="spellStart"/>
      <w:r w:rsidR="00F91BF1" w:rsidRPr="00F91BF1">
        <w:rPr>
          <w:b/>
          <w:bCs/>
          <w:sz w:val="26"/>
          <w:szCs w:val="26"/>
          <w:rtl/>
        </w:rPr>
        <w:t>صفنيا</w:t>
      </w:r>
      <w:proofErr w:type="spellEnd"/>
      <w:r w:rsidR="00F91BF1" w:rsidRPr="00F91BF1">
        <w:rPr>
          <w:b/>
          <w:bCs/>
          <w:sz w:val="26"/>
          <w:szCs w:val="26"/>
          <w:rtl/>
        </w:rPr>
        <w:t xml:space="preserve"> تذهب إلى ما هو أبعد من ذلك وتتحدث عن الدينونة القادمة في وقت النهاية.</w:t>
      </w:r>
    </w:p>
  </w:footnote>
  <w:footnote w:id="5">
    <w:p w14:paraId="740AEE0A" w14:textId="4A1C8659" w:rsidR="00016D17" w:rsidRPr="00016D17" w:rsidRDefault="00016D17">
      <w:pPr>
        <w:pStyle w:val="FootnoteText"/>
        <w:rPr>
          <w:rFonts w:hint="cs"/>
          <w:b/>
          <w:bCs/>
          <w:sz w:val="26"/>
          <w:szCs w:val="26"/>
          <w:rtl/>
        </w:rPr>
      </w:pPr>
      <w:r w:rsidRPr="00016D17">
        <w:rPr>
          <w:rStyle w:val="FootnoteReference"/>
          <w:b/>
          <w:bCs/>
          <w:sz w:val="26"/>
          <w:szCs w:val="26"/>
        </w:rPr>
        <w:footnoteRef/>
      </w:r>
      <w:r w:rsidRPr="00016D17">
        <w:rPr>
          <w:b/>
          <w:bCs/>
          <w:sz w:val="26"/>
          <w:szCs w:val="26"/>
          <w:rtl/>
        </w:rPr>
        <w:t xml:space="preserve"> </w:t>
      </w:r>
      <w:r w:rsidR="00F91BF1" w:rsidRPr="00F91BF1">
        <w:rPr>
          <w:b/>
          <w:bCs/>
          <w:sz w:val="26"/>
          <w:szCs w:val="26"/>
          <w:rtl/>
        </w:rPr>
        <w:t>ما نراه اليوم هو ظلال أو إرهاصات لأحداث مستقبلية. وقد تم مقارنتها بقطع الشطرنج التي يتم وضعها في الملعب قبل بدء "اللعبة" الفعلية.</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834"/>
    <w:rsid w:val="00016D17"/>
    <w:rsid w:val="00051645"/>
    <w:rsid w:val="000F236B"/>
    <w:rsid w:val="001325BA"/>
    <w:rsid w:val="0018419D"/>
    <w:rsid w:val="00286098"/>
    <w:rsid w:val="003C08C2"/>
    <w:rsid w:val="003D2628"/>
    <w:rsid w:val="004C19C6"/>
    <w:rsid w:val="0054377E"/>
    <w:rsid w:val="005C7D3F"/>
    <w:rsid w:val="0065628F"/>
    <w:rsid w:val="006D5A93"/>
    <w:rsid w:val="007170C7"/>
    <w:rsid w:val="00842E7E"/>
    <w:rsid w:val="0091641E"/>
    <w:rsid w:val="00AE6B33"/>
    <w:rsid w:val="00B56128"/>
    <w:rsid w:val="00C80114"/>
    <w:rsid w:val="00CC01E7"/>
    <w:rsid w:val="00D3684B"/>
    <w:rsid w:val="00DC15B2"/>
    <w:rsid w:val="00E45BEE"/>
    <w:rsid w:val="00ED4A92"/>
    <w:rsid w:val="00F739E1"/>
    <w:rsid w:val="00F91BF1"/>
    <w:rsid w:val="00FD18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DAE56"/>
  <w15:chartTrackingRefBased/>
  <w15:docId w15:val="{E055C077-9FDC-4772-902A-82604E93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834"/>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FD183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D183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D183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D183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D183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D183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8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8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834"/>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FD183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D183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D183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D183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D183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D183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D1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834"/>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FD1834"/>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FD1834"/>
    <w:pPr>
      <w:spacing w:before="160"/>
      <w:jc w:val="center"/>
    </w:pPr>
    <w:rPr>
      <w:i/>
      <w:iCs/>
      <w:color w:val="404040" w:themeColor="text1" w:themeTint="BF"/>
    </w:rPr>
  </w:style>
  <w:style w:type="character" w:customStyle="1" w:styleId="QuoteChar">
    <w:name w:val="Quote Char"/>
    <w:basedOn w:val="DefaultParagraphFont"/>
    <w:link w:val="Quote"/>
    <w:uiPriority w:val="29"/>
    <w:rsid w:val="00FD1834"/>
    <w:rPr>
      <w:i/>
      <w:iCs/>
      <w:color w:val="404040" w:themeColor="text1" w:themeTint="BF"/>
    </w:rPr>
  </w:style>
  <w:style w:type="paragraph" w:styleId="ListParagraph">
    <w:name w:val="List Paragraph"/>
    <w:basedOn w:val="Normal"/>
    <w:uiPriority w:val="34"/>
    <w:qFormat/>
    <w:rsid w:val="00FD1834"/>
    <w:pPr>
      <w:ind w:left="720"/>
      <w:contextualSpacing/>
    </w:pPr>
  </w:style>
  <w:style w:type="character" w:styleId="IntenseEmphasis">
    <w:name w:val="Intense Emphasis"/>
    <w:basedOn w:val="DefaultParagraphFont"/>
    <w:uiPriority w:val="21"/>
    <w:qFormat/>
    <w:rsid w:val="00FD1834"/>
    <w:rPr>
      <w:i/>
      <w:iCs/>
      <w:color w:val="0F4761" w:themeColor="accent1" w:themeShade="BF"/>
    </w:rPr>
  </w:style>
  <w:style w:type="paragraph" w:styleId="IntenseQuote">
    <w:name w:val="Intense Quote"/>
    <w:basedOn w:val="Normal"/>
    <w:next w:val="Normal"/>
    <w:link w:val="IntenseQuoteChar"/>
    <w:uiPriority w:val="30"/>
    <w:qFormat/>
    <w:rsid w:val="00FD1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834"/>
    <w:rPr>
      <w:i/>
      <w:iCs/>
      <w:color w:val="0F4761" w:themeColor="accent1" w:themeShade="BF"/>
    </w:rPr>
  </w:style>
  <w:style w:type="character" w:styleId="IntenseReference">
    <w:name w:val="Intense Reference"/>
    <w:basedOn w:val="DefaultParagraphFont"/>
    <w:uiPriority w:val="32"/>
    <w:qFormat/>
    <w:rsid w:val="00FD1834"/>
    <w:rPr>
      <w:b/>
      <w:bCs/>
      <w:smallCaps/>
      <w:color w:val="0F4761" w:themeColor="accent1" w:themeShade="BF"/>
      <w:spacing w:val="5"/>
    </w:rPr>
  </w:style>
  <w:style w:type="character" w:styleId="Hyperlink">
    <w:name w:val="Hyperlink"/>
    <w:basedOn w:val="DefaultParagraphFont"/>
    <w:uiPriority w:val="99"/>
    <w:unhideWhenUsed/>
    <w:rsid w:val="004C19C6"/>
    <w:rPr>
      <w:color w:val="467886" w:themeColor="hyperlink"/>
      <w:u w:val="single"/>
    </w:rPr>
  </w:style>
  <w:style w:type="character" w:styleId="UnresolvedMention">
    <w:name w:val="Unresolved Mention"/>
    <w:basedOn w:val="DefaultParagraphFont"/>
    <w:uiPriority w:val="99"/>
    <w:semiHidden/>
    <w:unhideWhenUsed/>
    <w:rsid w:val="004C19C6"/>
    <w:rPr>
      <w:color w:val="605E5C"/>
      <w:shd w:val="clear" w:color="auto" w:fill="E1DFDD"/>
    </w:rPr>
  </w:style>
  <w:style w:type="character" w:styleId="FollowedHyperlink">
    <w:name w:val="FollowedHyperlink"/>
    <w:basedOn w:val="DefaultParagraphFont"/>
    <w:uiPriority w:val="99"/>
    <w:semiHidden/>
    <w:unhideWhenUsed/>
    <w:rsid w:val="0054377E"/>
    <w:rPr>
      <w:color w:val="96607D" w:themeColor="followedHyperlink"/>
      <w:u w:val="single"/>
    </w:rPr>
  </w:style>
  <w:style w:type="paragraph" w:styleId="FootnoteText">
    <w:name w:val="footnote text"/>
    <w:basedOn w:val="Normal"/>
    <w:link w:val="FootnoteTextChar"/>
    <w:uiPriority w:val="99"/>
    <w:semiHidden/>
    <w:unhideWhenUsed/>
    <w:rsid w:val="00D3684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3684B"/>
    <w:rPr>
      <w:sz w:val="20"/>
      <w:szCs w:val="20"/>
    </w:rPr>
  </w:style>
  <w:style w:type="character" w:styleId="FootnoteReference">
    <w:name w:val="footnote reference"/>
    <w:basedOn w:val="DefaultParagraphFont"/>
    <w:uiPriority w:val="99"/>
    <w:semiHidden/>
    <w:unhideWhenUsed/>
    <w:rsid w:val="00D3684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09FD9-51D5-4F38-8362-891C9DB40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Pages>
  <Words>1096</Words>
  <Characters>6252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ali sharara</cp:lastModifiedBy>
  <cp:revision>9</cp:revision>
  <dcterms:created xsi:type="dcterms:W3CDTF">2024-10-02T21:13:00Z</dcterms:created>
  <dcterms:modified xsi:type="dcterms:W3CDTF">2024-10-07T07:51:00Z</dcterms:modified>
</cp:coreProperties>
</file>