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BB5" w:rsidRDefault="008F73FD" w:rsidP="008F73FD">
      <w:pPr>
        <w:jc w:val="both"/>
        <w:rPr>
          <w:rFonts w:ascii="Sakkal Majalla" w:hAnsi="Sakkal Majalla" w:cs="Sakkal Majalla"/>
          <w:sz w:val="28"/>
          <w:szCs w:val="28"/>
          <w:rtl/>
          <w:lang w:bidi="ar-AE"/>
        </w:rPr>
      </w:pPr>
      <w:r>
        <w:rPr>
          <w:rFonts w:ascii="Sakkal Majalla" w:hAnsi="Sakkal Majalla" w:cs="Sakkal Majalla"/>
          <w:sz w:val="28"/>
          <w:szCs w:val="28"/>
          <w:rtl/>
          <w:lang w:bidi="ar-AE"/>
        </w:rPr>
        <w:fldChar w:fldCharType="begin"/>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HYPERLINK</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lang w:bidi="ar-AE"/>
        </w:rPr>
        <w:instrText>https://www.bibelkommentare.de/kommentare/683/der-dienst-der-propheten-und-das-prophetische-wort</w:instrText>
      </w:r>
      <w:r>
        <w:rPr>
          <w:rFonts w:ascii="Sakkal Majalla" w:hAnsi="Sakkal Majalla" w:cs="Sakkal Majalla"/>
          <w:sz w:val="28"/>
          <w:szCs w:val="28"/>
          <w:rtl/>
          <w:lang w:bidi="ar-AE"/>
        </w:rPr>
        <w:instrText xml:space="preserve">" </w:instrText>
      </w:r>
      <w:r>
        <w:rPr>
          <w:rFonts w:ascii="Sakkal Majalla" w:hAnsi="Sakkal Majalla" w:cs="Sakkal Majalla"/>
          <w:sz w:val="28"/>
          <w:szCs w:val="28"/>
          <w:rtl/>
          <w:lang w:bidi="ar-AE"/>
        </w:rPr>
        <w:fldChar w:fldCharType="separate"/>
      </w:r>
      <w:r w:rsidRPr="008F73FD">
        <w:rPr>
          <w:rStyle w:val="Hyperlink"/>
          <w:rFonts w:ascii="Sakkal Majalla" w:hAnsi="Sakkal Majalla" w:cs="Sakkal Majalla" w:hint="cs"/>
          <w:sz w:val="28"/>
          <w:szCs w:val="28"/>
          <w:rtl/>
          <w:lang w:bidi="ar-AE"/>
        </w:rPr>
        <w:t>خدمة الأنب</w:t>
      </w:r>
      <w:r w:rsidRPr="008F73FD">
        <w:rPr>
          <w:rStyle w:val="Hyperlink"/>
          <w:rFonts w:ascii="Sakkal Majalla" w:hAnsi="Sakkal Majalla" w:cs="Sakkal Majalla" w:hint="cs"/>
          <w:sz w:val="28"/>
          <w:szCs w:val="28"/>
          <w:rtl/>
          <w:lang w:bidi="ar-AE"/>
        </w:rPr>
        <w:t>ي</w:t>
      </w:r>
      <w:r w:rsidRPr="008F73FD">
        <w:rPr>
          <w:rStyle w:val="Hyperlink"/>
          <w:rFonts w:ascii="Sakkal Majalla" w:hAnsi="Sakkal Majalla" w:cs="Sakkal Majalla" w:hint="cs"/>
          <w:sz w:val="28"/>
          <w:szCs w:val="28"/>
          <w:rtl/>
          <w:lang w:bidi="ar-AE"/>
        </w:rPr>
        <w:t>اء</w:t>
      </w:r>
      <w:r>
        <w:rPr>
          <w:rFonts w:ascii="Sakkal Majalla" w:hAnsi="Sakkal Majalla" w:cs="Sakkal Majalla"/>
          <w:sz w:val="28"/>
          <w:szCs w:val="28"/>
          <w:rtl/>
          <w:lang w:bidi="ar-AE"/>
        </w:rPr>
        <w:fldChar w:fldCharType="end"/>
      </w:r>
      <w:r w:rsidRPr="008F73FD">
        <w:rPr>
          <w:rFonts w:ascii="Sakkal Majalla" w:hAnsi="Sakkal Majalla" w:cs="Sakkal Majalla"/>
          <w:sz w:val="28"/>
          <w:szCs w:val="28"/>
          <w:rtl/>
          <w:lang w:bidi="ar-AE"/>
        </w:rPr>
        <w:t xml:space="preserve"> والكلمة النبوية</w:t>
      </w:r>
    </w:p>
    <w:p w:rsidR="008F73FD" w:rsidRDefault="008F73FD"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إرنست </w:t>
      </w:r>
      <w:proofErr w:type="spellStart"/>
      <w:r>
        <w:rPr>
          <w:rFonts w:ascii="Sakkal Majalla" w:hAnsi="Sakkal Majalla" w:cs="Sakkal Majalla" w:hint="cs"/>
          <w:sz w:val="28"/>
          <w:szCs w:val="28"/>
          <w:rtl/>
          <w:lang w:bidi="ar-AE"/>
        </w:rPr>
        <w:t>أوغسط</w:t>
      </w:r>
      <w:proofErr w:type="spellEnd"/>
      <w:r>
        <w:rPr>
          <w:rFonts w:ascii="Sakkal Majalla" w:hAnsi="Sakkal Majalla" w:cs="Sakkal Majalla" w:hint="cs"/>
          <w:sz w:val="28"/>
          <w:szCs w:val="28"/>
          <w:rtl/>
          <w:lang w:bidi="ar-AE"/>
        </w:rPr>
        <w:t xml:space="preserve"> بريميكر</w:t>
      </w:r>
    </w:p>
    <w:p w:rsidR="008F73FD" w:rsidRDefault="008F73FD"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الأنبياء وخدمتهم</w:t>
      </w:r>
    </w:p>
    <w:p w:rsidR="008F73FD" w:rsidRDefault="008F73FD"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العهد القديم كما هو في العهد الجديد نقرأ عن أنبياء وعن خدمتهم. لذا من المفيد بأن نجيب على السؤال، من هو النبي، ما هو واجبه وما هي الكلمة النبوية.</w:t>
      </w:r>
    </w:p>
    <w:p w:rsidR="008F73FD" w:rsidRDefault="008F73FD"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الأنبياء ينبئون بالمستقبل قبل أوانه</w:t>
      </w:r>
    </w:p>
    <w:p w:rsidR="008F73FD" w:rsidRDefault="008F73FD" w:rsidP="008F73FD">
      <w:pPr>
        <w:jc w:val="both"/>
        <w:rPr>
          <w:rFonts w:ascii="Sakkal Majalla" w:hAnsi="Sakkal Majalla" w:cs="Sakkal Majalla"/>
          <w:sz w:val="28"/>
          <w:szCs w:val="28"/>
          <w:rtl/>
          <w:lang w:bidi="ar-AE"/>
        </w:rPr>
      </w:pPr>
      <w:r w:rsidRPr="008F73FD">
        <w:rPr>
          <w:rFonts w:ascii="Sakkal Majalla" w:hAnsi="Sakkal Majalla" w:cs="Sakkal Majalla" w:hint="cs"/>
          <w:sz w:val="28"/>
          <w:szCs w:val="28"/>
          <w:rtl/>
          <w:lang w:bidi="ar-AE"/>
        </w:rPr>
        <w:t>هناك</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اعتقاد</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واسع</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الانتشار</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بأن</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النبي</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يهتم</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أساسًا</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بالتنبؤ</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بالأحداث</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المستقبلية</w:t>
      </w:r>
      <w:r w:rsidRPr="008F73FD">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8F73FD">
        <w:rPr>
          <w:rFonts w:ascii="Sakkal Majalla" w:hAnsi="Sakkal Majalla" w:cs="Sakkal Majalla" w:hint="cs"/>
          <w:sz w:val="28"/>
          <w:szCs w:val="28"/>
          <w:rtl/>
          <w:lang w:bidi="ar-AE"/>
        </w:rPr>
        <w:t>إذا</w:t>
      </w:r>
      <w:r w:rsidRPr="008F73FD">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"أنبأ"</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أو</w:t>
      </w:r>
      <w:r w:rsidRPr="008F73FD">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w:t>
      </w:r>
      <w:r w:rsidRPr="008F73FD">
        <w:rPr>
          <w:rFonts w:ascii="Sakkal Majalla" w:hAnsi="Sakkal Majalla" w:cs="Sakkal Majalla" w:hint="cs"/>
          <w:sz w:val="28"/>
          <w:szCs w:val="28"/>
          <w:rtl/>
          <w:lang w:bidi="ar-AE"/>
        </w:rPr>
        <w:t>تنبأ</w:t>
      </w:r>
      <w:r>
        <w:rPr>
          <w:rFonts w:ascii="Sakkal Majalla" w:hAnsi="Sakkal Majalla" w:cs="Sakkal Majalla" w:hint="cs"/>
          <w:sz w:val="28"/>
          <w:szCs w:val="28"/>
          <w:rtl/>
          <w:lang w:bidi="ar-AE"/>
        </w:rPr>
        <w:t>"</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أحدهم</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بشيء</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ما،</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فمن</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المتوقع</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أن</w:t>
      </w:r>
      <w:r>
        <w:rPr>
          <w:rFonts w:ascii="Sakkal Majalla" w:hAnsi="Sakkal Majalla" w:cs="Sakkal Majalla" w:hint="cs"/>
          <w:sz w:val="28"/>
          <w:szCs w:val="28"/>
          <w:rtl/>
          <w:lang w:bidi="ar-AE"/>
        </w:rPr>
        <w:t>ه</w:t>
      </w:r>
      <w:r w:rsidRPr="008F73FD">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ي</w:t>
      </w:r>
      <w:r w:rsidRPr="008F73FD">
        <w:rPr>
          <w:rFonts w:ascii="Sakkal Majalla" w:hAnsi="Sakkal Majalla" w:cs="Sakkal Majalla" w:hint="cs"/>
          <w:sz w:val="28"/>
          <w:szCs w:val="28"/>
          <w:rtl/>
          <w:lang w:bidi="ar-AE"/>
        </w:rPr>
        <w:t>قول</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شيئًا</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عن</w:t>
      </w:r>
      <w:r w:rsidRPr="008F73FD">
        <w:rPr>
          <w:rFonts w:ascii="Sakkal Majalla" w:hAnsi="Sakkal Majalla" w:cs="Sakkal Majalla"/>
          <w:sz w:val="28"/>
          <w:szCs w:val="28"/>
          <w:rtl/>
          <w:lang w:bidi="ar-AE"/>
        </w:rPr>
        <w:t xml:space="preserve"> </w:t>
      </w:r>
      <w:r w:rsidRPr="008F73FD">
        <w:rPr>
          <w:rFonts w:ascii="Sakkal Majalla" w:hAnsi="Sakkal Majalla" w:cs="Sakkal Majalla" w:hint="cs"/>
          <w:sz w:val="28"/>
          <w:szCs w:val="28"/>
          <w:rtl/>
          <w:lang w:bidi="ar-AE"/>
        </w:rPr>
        <w:t>المستقبل</w:t>
      </w:r>
      <w:r>
        <w:rPr>
          <w:rStyle w:val="FootnoteReference"/>
          <w:rFonts w:ascii="Sakkal Majalla" w:hAnsi="Sakkal Majalla" w:cs="Sakkal Majalla"/>
          <w:sz w:val="28"/>
          <w:szCs w:val="28"/>
          <w:rtl/>
          <w:lang w:bidi="ar-AE"/>
        </w:rPr>
        <w:footnoteReference w:id="1"/>
      </w:r>
      <w:r>
        <w:rPr>
          <w:rFonts w:ascii="Sakkal Majalla" w:hAnsi="Sakkal Majalla" w:cs="Sakkal Majalla" w:hint="cs"/>
          <w:sz w:val="28"/>
          <w:szCs w:val="28"/>
          <w:rtl/>
          <w:lang w:bidi="ar-AE"/>
        </w:rPr>
        <w:t xml:space="preserve">. </w:t>
      </w:r>
      <w:r w:rsidR="004B4ECE">
        <w:rPr>
          <w:rFonts w:ascii="Sakkal Majalla" w:hAnsi="Sakkal Majalla" w:cs="Sakkal Majalla" w:hint="cs"/>
          <w:sz w:val="28"/>
          <w:szCs w:val="28"/>
          <w:rtl/>
          <w:lang w:bidi="ar-AE"/>
        </w:rPr>
        <w:t>وفعلاً</w:t>
      </w:r>
      <w:r w:rsidR="004B4ECE" w:rsidRPr="004B4ECE">
        <w:rPr>
          <w:rFonts w:ascii="Sakkal Majalla" w:hAnsi="Sakkal Majalla" w:cs="Sakkal Majalla" w:hint="cs"/>
          <w:sz w:val="28"/>
          <w:szCs w:val="28"/>
          <w:rtl/>
          <w:lang w:bidi="ar-AE"/>
        </w:rPr>
        <w:t>،</w:t>
      </w:r>
      <w:r w:rsidR="004B4ECE" w:rsidRPr="004B4ECE">
        <w:rPr>
          <w:rFonts w:ascii="Sakkal Majalla" w:hAnsi="Sakkal Majalla" w:cs="Sakkal Majalla"/>
          <w:sz w:val="28"/>
          <w:szCs w:val="28"/>
          <w:rtl/>
          <w:lang w:bidi="ar-AE"/>
        </w:rPr>
        <w:t xml:space="preserve"> </w:t>
      </w:r>
      <w:r w:rsidR="004B4ECE">
        <w:rPr>
          <w:rFonts w:ascii="Sakkal Majalla" w:hAnsi="Sakkal Majalla" w:cs="Sakkal Majalla" w:hint="cs"/>
          <w:sz w:val="28"/>
          <w:szCs w:val="28"/>
          <w:rtl/>
          <w:lang w:bidi="ar-AE"/>
        </w:rPr>
        <w:t xml:space="preserve">فإننا </w:t>
      </w:r>
      <w:r w:rsidR="004B4ECE" w:rsidRPr="004B4ECE">
        <w:rPr>
          <w:rFonts w:ascii="Sakkal Majalla" w:hAnsi="Sakkal Majalla" w:cs="Sakkal Majalla" w:hint="cs"/>
          <w:sz w:val="28"/>
          <w:szCs w:val="28"/>
          <w:rtl/>
          <w:lang w:bidi="ar-AE"/>
        </w:rPr>
        <w:t>نجد</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دور</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الأنبياء</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هذا</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في</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كل</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من</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العهدين</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القديم</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والجديد</w:t>
      </w:r>
      <w:r w:rsidR="004B4ECE" w:rsidRPr="004B4ECE">
        <w:rPr>
          <w:rFonts w:ascii="Sakkal Majalla" w:hAnsi="Sakkal Majalla" w:cs="Sakkal Majalla"/>
          <w:sz w:val="28"/>
          <w:szCs w:val="28"/>
          <w:rtl/>
          <w:lang w:bidi="ar-AE"/>
        </w:rPr>
        <w:t>.</w:t>
      </w:r>
      <w:r w:rsidR="004B4ECE" w:rsidRPr="004B4ECE">
        <w:rPr>
          <w:rFonts w:hint="cs"/>
          <w:rtl/>
        </w:rPr>
        <w:t xml:space="preserve"> </w:t>
      </w:r>
      <w:r w:rsidR="004B4ECE">
        <w:rPr>
          <w:rFonts w:ascii="Sakkal Majalla" w:hAnsi="Sakkal Majalla" w:cs="Sakkal Majalla" w:hint="cs"/>
          <w:sz w:val="28"/>
          <w:szCs w:val="28"/>
          <w:rtl/>
          <w:lang w:bidi="ar-AE"/>
        </w:rPr>
        <w:t xml:space="preserve">لقد </w:t>
      </w:r>
      <w:r w:rsidR="004B4ECE" w:rsidRPr="004B4ECE">
        <w:rPr>
          <w:rFonts w:ascii="Sakkal Majalla" w:hAnsi="Sakkal Majalla" w:cs="Sakkal Majalla" w:hint="cs"/>
          <w:sz w:val="28"/>
          <w:szCs w:val="28"/>
          <w:rtl/>
          <w:lang w:bidi="ar-AE"/>
        </w:rPr>
        <w:t>تنبأ</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الأنبياء</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نيابة</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عن</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الله</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وتحدثوا</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عن</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أشياء</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لم</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يعرفوها</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من</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قبل،</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والتي</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تحققت</w:t>
      </w:r>
      <w:r w:rsidR="004B4ECE" w:rsidRPr="004B4ECE">
        <w:rPr>
          <w:rFonts w:ascii="Sakkal Majalla" w:hAnsi="Sakkal Majalla" w:cs="Sakkal Majalla"/>
          <w:sz w:val="28"/>
          <w:szCs w:val="28"/>
          <w:rtl/>
          <w:lang w:bidi="ar-AE"/>
        </w:rPr>
        <w:t xml:space="preserve"> </w:t>
      </w:r>
      <w:r w:rsidR="004B4ECE" w:rsidRPr="004B4ECE">
        <w:rPr>
          <w:rFonts w:ascii="Sakkal Majalla" w:hAnsi="Sakkal Majalla" w:cs="Sakkal Majalla" w:hint="cs"/>
          <w:sz w:val="28"/>
          <w:szCs w:val="28"/>
          <w:rtl/>
          <w:lang w:bidi="ar-AE"/>
        </w:rPr>
        <w:t>لاحقًا</w:t>
      </w:r>
      <w:r w:rsidR="004B4ECE">
        <w:rPr>
          <w:rStyle w:val="FootnoteReference"/>
          <w:rFonts w:ascii="Sakkal Majalla" w:hAnsi="Sakkal Majalla" w:cs="Sakkal Majalla"/>
          <w:sz w:val="28"/>
          <w:szCs w:val="28"/>
          <w:rtl/>
          <w:lang w:bidi="ar-AE"/>
        </w:rPr>
        <w:footnoteReference w:id="2"/>
      </w:r>
      <w:r w:rsidR="004B4ECE">
        <w:rPr>
          <w:rFonts w:ascii="Sakkal Majalla" w:hAnsi="Sakkal Majalla" w:cs="Sakkal Majalla" w:hint="cs"/>
          <w:sz w:val="28"/>
          <w:szCs w:val="28"/>
          <w:rtl/>
          <w:lang w:bidi="ar-AE"/>
        </w:rPr>
        <w:t>.</w:t>
      </w:r>
    </w:p>
    <w:p w:rsidR="00025DE2" w:rsidRDefault="00025DE2"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أقدم نبوة (نبوءة)، نُطقت في الزمان، مصدرها من الله ذاته</w:t>
      </w:r>
      <w:r>
        <w:rPr>
          <w:rStyle w:val="FootnoteReference"/>
          <w:rFonts w:ascii="Sakkal Majalla" w:hAnsi="Sakkal Majalla" w:cs="Sakkal Majalla"/>
          <w:sz w:val="28"/>
          <w:szCs w:val="28"/>
          <w:rtl/>
          <w:lang w:bidi="ar-AE"/>
        </w:rPr>
        <w:footnoteReference w:id="3"/>
      </w:r>
      <w:r>
        <w:rPr>
          <w:rFonts w:ascii="Sakkal Majalla" w:hAnsi="Sakkal Majalla" w:cs="Sakkal Majalla" w:hint="cs"/>
          <w:sz w:val="28"/>
          <w:szCs w:val="28"/>
          <w:rtl/>
          <w:lang w:bidi="ar-AE"/>
        </w:rPr>
        <w:t>. هي ترينا بذات الوقت أعظم موضوع في الأقوال النبوية، أي شخص الرب يسوع بذاته. من بعد سقوط أول إنسانين في الخطية قال الله لآدم: "</w:t>
      </w:r>
      <w:r w:rsidRPr="00025DE2">
        <w:rPr>
          <w:rFonts w:ascii="Sakkal Majalla" w:hAnsi="Sakkal Majalla" w:cs="Sakkal Majalla" w:hint="cs"/>
          <w:sz w:val="28"/>
          <w:szCs w:val="28"/>
          <w:rtl/>
          <w:lang w:bidi="ar-AE"/>
        </w:rPr>
        <w:t>وَأَضَعُ</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عَدَاوَةً</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بَيْنَكِ</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وَبَيْنَ</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الْمَرْأَةِ،</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وَبَيْنَ</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نَسْلِكِ</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وَنَسْلِهَا</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هُوَ</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يَسْحَقُ</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رَأْسَكِ،</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وَأَنْتِ</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تَسْحَقِينَ</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عَقِبَهُ</w:t>
      </w:r>
      <w:r w:rsidRPr="00025DE2">
        <w:rPr>
          <w:rFonts w:ascii="Sakkal Majalla" w:hAnsi="Sakkal Majalla" w:cs="Sakkal Majalla" w:hint="eastAsia"/>
          <w:sz w:val="28"/>
          <w:szCs w:val="28"/>
          <w:rtl/>
          <w:lang w:bidi="ar-AE"/>
        </w:rPr>
        <w:t>»</w:t>
      </w:r>
      <w:r w:rsidRPr="00025DE2">
        <w:rPr>
          <w:rFonts w:ascii="Sakkal Majalla" w:hAnsi="Sakkal Majalla" w:cs="Sakkal Majalla"/>
          <w:sz w:val="28"/>
          <w:szCs w:val="28"/>
          <w:rtl/>
          <w:lang w:bidi="ar-AE"/>
        </w:rPr>
        <w:t>.</w:t>
      </w:r>
      <w:r>
        <w:rPr>
          <w:rFonts w:ascii="Sakkal Majalla" w:hAnsi="Sakkal Majalla" w:cs="Sakkal Majalla" w:hint="cs"/>
          <w:sz w:val="28"/>
          <w:szCs w:val="28"/>
          <w:rtl/>
          <w:lang w:bidi="ar-AE"/>
        </w:rPr>
        <w:t>" (تكوين 3: 15). إن هذه إشارة نبوية واضحة إلى نصرة الرب يسوع على الصليب، حينما أخذ من الشيطان سلطان الموت بالموت (عبرانيين 2: 14). هذه النبوة لها طابع النعمة، لأنه من دون عمل الصليب كنا جميعنا هالكون. بالمقابل فإن أقدم نبوة بإنسان تتكلم عن الدينونة: "</w:t>
      </w:r>
      <w:r w:rsidRPr="00025DE2">
        <w:rPr>
          <w:rFonts w:ascii="Sakkal Majalla" w:hAnsi="Sakkal Majalla" w:cs="Sakkal Majalla" w:hint="cs"/>
          <w:sz w:val="28"/>
          <w:szCs w:val="28"/>
          <w:rtl/>
          <w:lang w:bidi="ar-AE"/>
        </w:rPr>
        <w:t>وَتَنَبَّأَ</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عَنْ</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هؤُلاَءِ</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أَيْضًا</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أَخْنُوخُ</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السَّابعُ</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مِنْ</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آدَمَ</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قَائِلاً</w:t>
      </w:r>
      <w:r w:rsidRPr="00025DE2">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w:t>
      </w:r>
      <w:r w:rsidRPr="00025DE2">
        <w:rPr>
          <w:rFonts w:ascii="Sakkal Majalla" w:hAnsi="Sakkal Majalla" w:cs="Sakkal Majalla"/>
          <w:sz w:val="28"/>
          <w:szCs w:val="28"/>
          <w:rtl/>
          <w:lang w:bidi="ar-AE"/>
        </w:rPr>
        <w:t>«</w:t>
      </w:r>
      <w:r w:rsidRPr="00025DE2">
        <w:rPr>
          <w:rFonts w:ascii="Sakkal Majalla" w:hAnsi="Sakkal Majalla" w:cs="Sakkal Majalla" w:hint="cs"/>
          <w:sz w:val="28"/>
          <w:szCs w:val="28"/>
          <w:rtl/>
          <w:lang w:bidi="ar-AE"/>
        </w:rPr>
        <w:t>هُوَذَا</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قَدْ</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جَاءَ</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الرَّبُّ</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فِي</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رَبَوَاتِ</w:t>
      </w:r>
      <w:r w:rsidRPr="00025DE2">
        <w:rPr>
          <w:rFonts w:ascii="Sakkal Majalla" w:hAnsi="Sakkal Majalla" w:cs="Sakkal Majalla"/>
          <w:sz w:val="28"/>
          <w:szCs w:val="28"/>
          <w:rtl/>
          <w:lang w:bidi="ar-AE"/>
        </w:rPr>
        <w:t xml:space="preserve"> </w:t>
      </w:r>
      <w:r w:rsidRPr="00025DE2">
        <w:rPr>
          <w:rFonts w:ascii="Sakkal Majalla" w:hAnsi="Sakkal Majalla" w:cs="Sakkal Majalla" w:hint="cs"/>
          <w:sz w:val="28"/>
          <w:szCs w:val="28"/>
          <w:rtl/>
          <w:lang w:bidi="ar-AE"/>
        </w:rPr>
        <w:t>قِدِّيسِيهِ،</w:t>
      </w:r>
      <w:r w:rsidR="001B1BA1">
        <w:rPr>
          <w:rFonts w:ascii="Sakkal Majalla" w:hAnsi="Sakkal Majalla" w:cs="Sakkal Majalla" w:hint="cs"/>
          <w:sz w:val="28"/>
          <w:szCs w:val="28"/>
          <w:rtl/>
          <w:lang w:bidi="ar-AE"/>
        </w:rPr>
        <w:t>" (يهوذا 14). بذلك أخنوخ هو أول نبي نقرأ عنه في الكتاب المقدس من دون أن يُذكر بأنه سيصير نبيًا.</w:t>
      </w:r>
    </w:p>
    <w:p w:rsidR="001B1BA1" w:rsidRDefault="001B1BA1"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بطرس يُذكّر مستلمي رسالته في رسالته الأولى، بأن الأنبياء في العهد القديم فتشوا وبحثوا، "...</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أَيُّ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وَقْتٍ</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أَوْ</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مَا</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الْوَقْتُ</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الَّذِي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كَانَ</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يَدِلُّ</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عَلَيْهِ</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رُوحُ</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الْمَسِيحِ</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الَّذِي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فِيهِمْ،</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إِذْ</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سَبَقَ</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فَشَهِدَ</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بِالآلاَمِ</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الَّتِي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لِلْمَسِيحِ،</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وَالأَمْجَادِ</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الَّتِي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بَعْدَهَا</w:t>
      </w:r>
      <w:r w:rsidRPr="001B1BA1">
        <w:rPr>
          <w:rFonts w:ascii="Sakkal Majalla" w:hAnsi="Sakkal Majalla" w:cs="Sakkal Majalla"/>
          <w:sz w:val="28"/>
          <w:szCs w:val="28"/>
          <w:rtl/>
          <w:lang w:bidi="ar-AE"/>
        </w:rPr>
        <w:t>.</w:t>
      </w:r>
      <w:r>
        <w:rPr>
          <w:rFonts w:ascii="Sakkal Majalla" w:hAnsi="Sakkal Majalla" w:cs="Sakkal Majalla" w:hint="cs"/>
          <w:sz w:val="28"/>
          <w:szCs w:val="28"/>
          <w:rtl/>
          <w:lang w:bidi="ar-AE"/>
        </w:rPr>
        <w:t>" (1. بطرس 1: 11). وهذا يُري مجددًا الموضوع العظيم في نبوة الكتاب والنبوءة في العهد القديم. فالأمر يدور حول آلام الرب يسوع وأمجاده. وأنبياء العهد القديم كانوا مشغولين بذلك ولذا لا زالت بشارتهم فعالة ومهمة إلى يومنا هذا.</w:t>
      </w:r>
    </w:p>
    <w:p w:rsidR="001B1BA1" w:rsidRDefault="001B1BA1"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رسالته الثانية يذكر بطرس الكلمة النبوية: "</w:t>
      </w:r>
      <w:r w:rsidRPr="001B1BA1">
        <w:rPr>
          <w:rFonts w:ascii="Sakkal Majalla" w:hAnsi="Sakkal Majalla" w:cs="Sakkal Majalla" w:hint="cs"/>
          <w:sz w:val="28"/>
          <w:szCs w:val="28"/>
          <w:rtl/>
          <w:lang w:bidi="ar-AE"/>
        </w:rPr>
        <w:t>وَعِنْدَنَا</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الْكَلِمَةُ</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النَّبَوِيَّةُ،</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وَهِيَ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أَثْبَتُ،</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الَّتِي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تَفْعَلُونَ</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حَسَنًا</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إِنِ</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انْتَبَهْتُمْ</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إِلَيْهَا،</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كَمَا</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إِلَى</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سِرَاجٍ</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مُنِيرٍ</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فِي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مَوْضِعٍ</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مُظْلِمٍ،</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إِلَى</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أَنْ</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يَنْفَجِرَ</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النَّهَارُ،</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وَيَطْلَعَ</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كَوْكَبُ</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الصُّبْحِ</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فِي</w:t>
      </w:r>
      <w:r w:rsidRPr="001B1BA1">
        <w:rPr>
          <w:rFonts w:ascii="Sakkal Majalla" w:hAnsi="Sakkal Majalla" w:cs="Sakkal Majalla"/>
          <w:sz w:val="28"/>
          <w:szCs w:val="28"/>
          <w:rtl/>
          <w:lang w:bidi="ar-AE"/>
        </w:rPr>
        <w:t xml:space="preserve"> </w:t>
      </w:r>
      <w:r w:rsidRPr="001B1BA1">
        <w:rPr>
          <w:rFonts w:ascii="Sakkal Majalla" w:hAnsi="Sakkal Majalla" w:cs="Sakkal Majalla" w:hint="cs"/>
          <w:sz w:val="28"/>
          <w:szCs w:val="28"/>
          <w:rtl/>
          <w:lang w:bidi="ar-AE"/>
        </w:rPr>
        <w:t>قُلُوبِكُمْ،</w:t>
      </w:r>
      <w:r>
        <w:rPr>
          <w:rFonts w:ascii="Sakkal Majalla" w:hAnsi="Sakkal Majalla" w:cs="Sakkal Majalla" w:hint="cs"/>
          <w:sz w:val="28"/>
          <w:szCs w:val="28"/>
          <w:rtl/>
          <w:lang w:bidi="ar-AE"/>
        </w:rPr>
        <w:t xml:space="preserve">" (2. بطرس 1: 19). إن النبوة الكتابية في مفهوم التنبؤ بأحداث في المستقبل هي دائمًا مرتبطة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بشكل مباشر أو غير مباشر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بشخص الرب يسوع. إن تقويم (روزنامة) الله النبوي</w:t>
      </w:r>
      <w:r w:rsidR="0039205D">
        <w:rPr>
          <w:rFonts w:ascii="Sakkal Majalla" w:hAnsi="Sakkal Majalla" w:cs="Sakkal Majalla" w:hint="cs"/>
          <w:sz w:val="28"/>
          <w:szCs w:val="28"/>
          <w:rtl/>
          <w:lang w:bidi="ar-AE"/>
        </w:rPr>
        <w:t xml:space="preserve"> يتلخص بالنقطة، حيث ستكون في المُلك الألفي كل كرامة على هذه الأرض للرب يسوع. بالنسبة لنا هذه الكلمة النبوية هي بمثابة سراج، يساعدنا بأن نفهم روح العصر بشكل أفضل وبأن نحيا لمجد الله. لذا فمن المهم لنا بأن نحيط علمًا بأسفار الكتاب، والتي هي في هذا المفهوم نبوية (مثلاً سفر الرؤيا في العهد الجديد أو أسفار بعض أنبياء العهد القديم).</w:t>
      </w:r>
    </w:p>
    <w:p w:rsidR="0039205D" w:rsidRDefault="0039205D"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أنبياء يتكلمون بمأمورية من آخر.</w:t>
      </w:r>
    </w:p>
    <w:p w:rsidR="0039205D" w:rsidRDefault="0039205D" w:rsidP="008F73FD">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 xml:space="preserve">ومع ذلك فإن التنبؤ بأحداث المستقبل ليست هي السمة الوحيدة البارزة والمميزة في النبي على الإطلاق. عندما تكلم أنبياء العهد القديم عن المستقبل، كان ذلك غالبًا بالارتباط </w:t>
      </w:r>
      <w:proofErr w:type="spellStart"/>
      <w:r w:rsidR="00274DBA">
        <w:rPr>
          <w:rFonts w:ascii="Sakkal Majalla" w:hAnsi="Sakkal Majalla" w:cs="Sakkal Majalla" w:hint="cs"/>
          <w:sz w:val="28"/>
          <w:szCs w:val="28"/>
          <w:rtl/>
          <w:lang w:bidi="ar-AE"/>
        </w:rPr>
        <w:t>ب</w:t>
      </w:r>
      <w:r>
        <w:rPr>
          <w:rFonts w:ascii="Sakkal Majalla" w:hAnsi="Sakkal Majalla" w:cs="Sakkal Majalla" w:hint="cs"/>
          <w:sz w:val="28"/>
          <w:szCs w:val="28"/>
          <w:rtl/>
          <w:lang w:bidi="ar-AE"/>
        </w:rPr>
        <w:t>المسي</w:t>
      </w:r>
      <w:r w:rsidR="00274DBA">
        <w:rPr>
          <w:rFonts w:ascii="Sakkal Majalla" w:hAnsi="Sakkal Majalla" w:cs="Sakkal Majalla" w:hint="cs"/>
          <w:sz w:val="28"/>
          <w:szCs w:val="28"/>
          <w:rtl/>
          <w:lang w:bidi="ar-AE"/>
        </w:rPr>
        <w:t>ّ</w:t>
      </w:r>
      <w:r>
        <w:rPr>
          <w:rFonts w:ascii="Sakkal Majalla" w:hAnsi="Sakkal Majalla" w:cs="Sakkal Majalla" w:hint="cs"/>
          <w:sz w:val="28"/>
          <w:szCs w:val="28"/>
          <w:rtl/>
          <w:lang w:bidi="ar-AE"/>
        </w:rPr>
        <w:t>ا</w:t>
      </w:r>
      <w:proofErr w:type="spellEnd"/>
      <w:r>
        <w:rPr>
          <w:rFonts w:ascii="Sakkal Majalla" w:hAnsi="Sakkal Majalla" w:cs="Sakkal Majalla" w:hint="cs"/>
          <w:sz w:val="28"/>
          <w:szCs w:val="28"/>
          <w:rtl/>
          <w:lang w:bidi="ar-AE"/>
        </w:rPr>
        <w:t xml:space="preserve"> الآتي</w:t>
      </w:r>
      <w:r w:rsidR="00274DBA">
        <w:rPr>
          <w:rFonts w:ascii="Sakkal Majalla" w:hAnsi="Sakkal Majalla" w:cs="Sakkal Majalla" w:hint="cs"/>
          <w:sz w:val="28"/>
          <w:szCs w:val="28"/>
          <w:rtl/>
          <w:lang w:bidi="ar-AE"/>
        </w:rPr>
        <w:t xml:space="preserve"> أو أيضًا كحُكم قضائي أو كتشجيع لمَن أرادوا أن يكونوا أمناء لإلههم.</w:t>
      </w:r>
    </w:p>
    <w:p w:rsidR="00740FC8" w:rsidRDefault="00740FC8" w:rsidP="009A1DFE">
      <w:pPr>
        <w:jc w:val="both"/>
        <w:rPr>
          <w:rFonts w:ascii="Sakkal Majalla" w:hAnsi="Sakkal Majalla" w:cs="Sakkal Majalla"/>
          <w:sz w:val="28"/>
          <w:szCs w:val="28"/>
          <w:rtl/>
          <w:lang w:val="de-DE" w:bidi="ar-AE"/>
        </w:rPr>
      </w:pPr>
      <w:r>
        <w:rPr>
          <w:rFonts w:ascii="Sakkal Majalla" w:hAnsi="Sakkal Majalla" w:cs="Sakkal Majalla" w:hint="cs"/>
          <w:sz w:val="28"/>
          <w:szCs w:val="28"/>
          <w:rtl/>
          <w:lang w:bidi="ar-AE"/>
        </w:rPr>
        <w:t>إن الكلمة العبرية للنبي (في العهد القديم) يمكن ترجمتها بـ"متكلم"، "مخاطب" أو "خطابي" وهذا هو بالضبط جوهر واجب هؤلاء الناس، الذي يصيرون مميزين. الكلمة اليونانية (في العهد الجديد) مكونة من كلمة "</w:t>
      </w:r>
      <w:proofErr w:type="spellStart"/>
      <w:r>
        <w:rPr>
          <w:rFonts w:ascii="Sakkal Majalla" w:hAnsi="Sakkal Majalla" w:cs="Sakkal Majalla" w:hint="cs"/>
          <w:sz w:val="28"/>
          <w:szCs w:val="28"/>
          <w:rtl/>
          <w:lang w:bidi="ar-AE"/>
        </w:rPr>
        <w:t>برو</w:t>
      </w:r>
      <w:proofErr w:type="spellEnd"/>
      <w:r>
        <w:rPr>
          <w:rFonts w:ascii="Sakkal Majalla" w:hAnsi="Sakkal Majalla" w:cs="Sakkal Majalla" w:hint="cs"/>
          <w:sz w:val="28"/>
          <w:szCs w:val="28"/>
          <w:rtl/>
          <w:lang w:bidi="ar-AE"/>
        </w:rPr>
        <w:t xml:space="preserve">" (مسبقًا، قبلاً) و "بيمي" (توضيح فكرة أو رأي شخص آخر). </w:t>
      </w:r>
      <w:r w:rsidR="009A1DFE">
        <w:rPr>
          <w:rFonts w:ascii="Sakkal Majalla" w:hAnsi="Sakkal Majalla" w:cs="Sakkal Majalla" w:hint="cs"/>
          <w:sz w:val="28"/>
          <w:szCs w:val="28"/>
          <w:rtl/>
          <w:lang w:val="de-DE" w:bidi="ar-AE"/>
        </w:rPr>
        <w:t>إنه في ذات المفهوم. لذلك فالنبي هو شخص يوصل البشارة لآخرين. هو يعمل في مأمورية لأجل شخص ثالث. إنها ليست</w:t>
      </w:r>
      <w:r w:rsidR="009A1DFE">
        <w:rPr>
          <w:rFonts w:ascii="Sakkal Majalla" w:hAnsi="Sakkal Majalla" w:cs="Sakkal Majalla"/>
          <w:sz w:val="28"/>
          <w:szCs w:val="28"/>
          <w:rtl/>
          <w:lang w:val="de-DE" w:bidi="ar-AE"/>
        </w:rPr>
        <w:t>–</w:t>
      </w:r>
      <w:r w:rsidR="009A1DFE">
        <w:rPr>
          <w:rFonts w:ascii="Sakkal Majalla" w:hAnsi="Sakkal Majalla" w:cs="Sakkal Majalla" w:hint="cs"/>
          <w:sz w:val="28"/>
          <w:szCs w:val="28"/>
          <w:rtl/>
          <w:lang w:val="de-DE" w:bidi="ar-AE"/>
        </w:rPr>
        <w:t xml:space="preserve"> وفي أغلب الحالات </w:t>
      </w:r>
      <w:r w:rsidR="009A1DFE">
        <w:rPr>
          <w:rFonts w:ascii="Sakkal Majalla" w:hAnsi="Sakkal Majalla" w:cs="Sakkal Majalla"/>
          <w:sz w:val="28"/>
          <w:szCs w:val="28"/>
          <w:rtl/>
          <w:lang w:val="de-DE" w:bidi="ar-AE"/>
        </w:rPr>
        <w:t>–</w:t>
      </w:r>
      <w:r w:rsidR="009A1DFE">
        <w:rPr>
          <w:rFonts w:ascii="Sakkal Majalla" w:hAnsi="Sakkal Majalla" w:cs="Sakkal Majalla" w:hint="cs"/>
          <w:sz w:val="28"/>
          <w:szCs w:val="28"/>
          <w:rtl/>
          <w:lang w:val="de-DE" w:bidi="ar-AE"/>
        </w:rPr>
        <w:t xml:space="preserve"> بشارة الله لأناس أو بشارة أناس لله أو لأناس آخرين.</w:t>
      </w:r>
    </w:p>
    <w:p w:rsidR="005C7EC0" w:rsidRDefault="009A1DFE" w:rsidP="009A1DFE">
      <w:pPr>
        <w:jc w:val="both"/>
        <w:rPr>
          <w:rFonts w:ascii="Sakkal Majalla" w:hAnsi="Sakkal Majalla" w:cs="Sakkal Majalla"/>
          <w:sz w:val="28"/>
          <w:szCs w:val="28"/>
          <w:rtl/>
          <w:lang w:val="de-DE" w:bidi="ar-AE"/>
        </w:rPr>
        <w:sectPr w:rsidR="005C7EC0" w:rsidSect="00025DE2">
          <w:pgSz w:w="11906" w:h="16838"/>
          <w:pgMar w:top="720" w:right="720" w:bottom="720" w:left="720" w:header="708" w:footer="708" w:gutter="0"/>
          <w:cols w:space="708"/>
          <w:bidi/>
          <w:rtlGutter/>
          <w:docGrid w:linePitch="360"/>
        </w:sectPr>
      </w:pPr>
      <w:r>
        <w:rPr>
          <w:rFonts w:ascii="Sakkal Majalla" w:hAnsi="Sakkal Majalla" w:cs="Sakkal Majalla" w:hint="cs"/>
          <w:sz w:val="28"/>
          <w:szCs w:val="28"/>
          <w:rtl/>
          <w:lang w:val="de-DE" w:bidi="ar-AE"/>
        </w:rPr>
        <w:t>يتكلم الكتاب أولاً عن أنبياء حقيقيين لله، أُرسلوا فعلاً من الله. نحن نجدهم في العهد القديم والجديد. ثانيًا هو يتكلم عن أنبياء كذبة، زعموا بأن لديهم مأمورية من الله. ثالثًا هو يتكلم عن أنبياء وثن، تكلموا لأجل أصنامهم</w:t>
      </w:r>
      <w:r>
        <w:rPr>
          <w:rStyle w:val="FootnoteReference"/>
          <w:rFonts w:ascii="Sakkal Majalla" w:hAnsi="Sakkal Majalla" w:cs="Sakkal Majalla"/>
          <w:sz w:val="28"/>
          <w:szCs w:val="28"/>
          <w:rtl/>
          <w:lang w:val="de-DE" w:bidi="ar-AE"/>
        </w:rPr>
        <w:footnoteReference w:id="4"/>
      </w:r>
      <w:r>
        <w:rPr>
          <w:rFonts w:ascii="Sakkal Majalla" w:hAnsi="Sakkal Majalla" w:cs="Sakkal Majalla" w:hint="cs"/>
          <w:sz w:val="28"/>
          <w:szCs w:val="28"/>
          <w:rtl/>
          <w:lang w:val="de-DE" w:bidi="ar-AE"/>
        </w:rPr>
        <w:t>. بالأخص في العهد الجديد كثيرًا ما تُستخدم كلمة "نبي" بالإشارة إلى أنبياء العهد القديم وأسفارهم. فمثلاً نجد عبارة "الناموس والأنبياء" (متى 7: 12؛ لوقا 16: 16؛ رومية 3: 21) أو "موسى والأنبياء" (لوقا 16: 29، 31)</w:t>
      </w:r>
      <w:r>
        <w:rPr>
          <w:rStyle w:val="FootnoteReference"/>
          <w:rFonts w:ascii="Sakkal Majalla" w:hAnsi="Sakkal Majalla" w:cs="Sakkal Majalla"/>
          <w:sz w:val="28"/>
          <w:szCs w:val="28"/>
          <w:rtl/>
          <w:lang w:val="de-DE" w:bidi="ar-AE"/>
        </w:rPr>
        <w:footnoteReference w:id="5"/>
      </w:r>
      <w:r>
        <w:rPr>
          <w:rFonts w:ascii="Sakkal Majalla" w:hAnsi="Sakkal Majalla" w:cs="Sakkal Majalla" w:hint="cs"/>
          <w:sz w:val="28"/>
          <w:szCs w:val="28"/>
          <w:rtl/>
          <w:lang w:val="de-DE" w:bidi="ar-AE"/>
        </w:rPr>
        <w:t xml:space="preserve">. عدا ذلك هنالك أيضًا أنبياء عهد جديد أو أولئك الذين يقومون بعمل نبي (قارن مثلاً أعمال الرسل 13: 1؛ </w:t>
      </w:r>
      <w:r w:rsidR="00CE7A66">
        <w:rPr>
          <w:rFonts w:ascii="Sakkal Majalla" w:hAnsi="Sakkal Majalla" w:cs="Sakkal Majalla" w:hint="cs"/>
          <w:sz w:val="28"/>
          <w:szCs w:val="28"/>
          <w:rtl/>
          <w:lang w:val="de-DE" w:bidi="ar-AE"/>
        </w:rPr>
        <w:t>15: 32؛ 1. كورنثوس 12: 28، 29؛ 14: 29، 32؛ أفسس 2: 20؛ 4: 11).</w:t>
      </w:r>
    </w:p>
    <w:p w:rsidR="009A1DFE" w:rsidRDefault="005C7EC0" w:rsidP="009A1DFE">
      <w:pPr>
        <w:jc w:val="both"/>
        <w:rPr>
          <w:rFonts w:ascii="Sakkal Majalla" w:hAnsi="Sakkal Majalla" w:cs="Sakkal Majalla"/>
          <w:sz w:val="28"/>
          <w:szCs w:val="28"/>
          <w:rtl/>
          <w:lang w:val="de-DE" w:bidi="ar-AE"/>
        </w:rPr>
      </w:pPr>
      <w:hyperlink r:id="rId7" w:history="1">
        <w:r w:rsidRPr="005C7EC0">
          <w:rPr>
            <w:rStyle w:val="Hyperlink"/>
            <w:rFonts w:ascii="Sakkal Majalla" w:hAnsi="Sakkal Majalla" w:cs="Sakkal Majalla" w:hint="cs"/>
            <w:sz w:val="28"/>
            <w:szCs w:val="28"/>
            <w:rtl/>
            <w:lang w:val="de-DE" w:bidi="ar-AE"/>
          </w:rPr>
          <w:t>أنبياء العهد القديم</w:t>
        </w:r>
      </w:hyperlink>
    </w:p>
    <w:p w:rsidR="005C7EC0" w:rsidRDefault="005C7EC0" w:rsidP="009A1DFE">
      <w:pPr>
        <w:jc w:val="both"/>
        <w:rPr>
          <w:rFonts w:ascii="Sakkal Majalla" w:hAnsi="Sakkal Majalla" w:cs="Sakkal Majalla"/>
          <w:sz w:val="28"/>
          <w:szCs w:val="28"/>
          <w:rtl/>
          <w:lang w:val="de-DE" w:bidi="ar-AE"/>
        </w:rPr>
      </w:pPr>
      <w:bookmarkStart w:id="0" w:name="_GoBack"/>
      <w:bookmarkEnd w:id="0"/>
    </w:p>
    <w:p w:rsidR="00CE7A66" w:rsidRPr="00740FC8" w:rsidRDefault="00CE7A66" w:rsidP="009A1DFE">
      <w:pPr>
        <w:jc w:val="both"/>
        <w:rPr>
          <w:rFonts w:ascii="Sakkal Majalla" w:hAnsi="Sakkal Majalla" w:cs="Sakkal Majalla"/>
          <w:sz w:val="28"/>
          <w:szCs w:val="28"/>
          <w:lang w:val="de-DE" w:bidi="ar-AE"/>
        </w:rPr>
      </w:pPr>
    </w:p>
    <w:sectPr w:rsidR="00CE7A66" w:rsidRPr="00740FC8" w:rsidSect="00025DE2">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E111E" w:rsidRDefault="005E111E" w:rsidP="008F73FD">
      <w:pPr>
        <w:spacing w:after="0" w:line="240" w:lineRule="auto"/>
      </w:pPr>
      <w:r>
        <w:separator/>
      </w:r>
    </w:p>
  </w:endnote>
  <w:endnote w:type="continuationSeparator" w:id="0">
    <w:p w:rsidR="005E111E" w:rsidRDefault="005E111E" w:rsidP="008F7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E111E" w:rsidRDefault="005E111E" w:rsidP="008F73FD">
      <w:pPr>
        <w:spacing w:after="0" w:line="240" w:lineRule="auto"/>
      </w:pPr>
      <w:r>
        <w:separator/>
      </w:r>
    </w:p>
  </w:footnote>
  <w:footnote w:type="continuationSeparator" w:id="0">
    <w:p w:rsidR="005E111E" w:rsidRDefault="005E111E" w:rsidP="008F73FD">
      <w:pPr>
        <w:spacing w:after="0" w:line="240" w:lineRule="auto"/>
      </w:pPr>
      <w:r>
        <w:continuationSeparator/>
      </w:r>
    </w:p>
  </w:footnote>
  <w:footnote w:id="1">
    <w:p w:rsidR="008F73FD" w:rsidRPr="00592D13" w:rsidRDefault="008F73FD" w:rsidP="00592D13">
      <w:pPr>
        <w:pStyle w:val="FootnoteText"/>
        <w:jc w:val="both"/>
        <w:rPr>
          <w:rFonts w:ascii="Sakkal Majalla" w:hAnsi="Sakkal Majalla" w:cs="Sakkal Majalla"/>
          <w:b/>
          <w:bCs/>
          <w:sz w:val="26"/>
          <w:szCs w:val="26"/>
          <w:rtl/>
          <w:lang w:bidi="ar-AE"/>
        </w:rPr>
      </w:pPr>
      <w:r w:rsidRPr="00592D13">
        <w:rPr>
          <w:rFonts w:ascii="Sakkal Majalla" w:hAnsi="Sakkal Majalla" w:cs="Sakkal Majalla"/>
          <w:b/>
          <w:bCs/>
          <w:sz w:val="26"/>
          <w:szCs w:val="26"/>
          <w:lang w:bidi="ar-AE"/>
        </w:rPr>
        <w:footnoteRef/>
      </w:r>
      <w:r w:rsidRPr="00592D13">
        <w:rPr>
          <w:rFonts w:ascii="Sakkal Majalla" w:hAnsi="Sakkal Majalla" w:cs="Sakkal Majalla"/>
          <w:b/>
          <w:bCs/>
          <w:sz w:val="26"/>
          <w:szCs w:val="26"/>
          <w:rtl/>
          <w:lang w:bidi="ar-AE"/>
        </w:rPr>
        <w:t xml:space="preserve"> </w:t>
      </w:r>
      <w:r w:rsidR="00592D13">
        <w:rPr>
          <w:rFonts w:ascii="Sakkal Majalla" w:hAnsi="Sakkal Majalla" w:cs="Sakkal Majalla" w:hint="cs"/>
          <w:b/>
          <w:bCs/>
          <w:sz w:val="26"/>
          <w:szCs w:val="26"/>
          <w:rtl/>
          <w:lang w:bidi="ar-AE"/>
        </w:rPr>
        <w:t>الكلمة الموجودة في النص الأصلي اليوناني، يمكن ترجمتها بـ"نبوة" أو "نبوءة" الكلمتان تُستخدمان كترادف.</w:t>
      </w:r>
    </w:p>
  </w:footnote>
  <w:footnote w:id="2">
    <w:p w:rsidR="004B4ECE" w:rsidRPr="00592D13" w:rsidRDefault="004B4ECE" w:rsidP="00592D13">
      <w:pPr>
        <w:pStyle w:val="FootnoteText"/>
        <w:jc w:val="both"/>
        <w:rPr>
          <w:rFonts w:ascii="Sakkal Majalla" w:hAnsi="Sakkal Majalla" w:cs="Sakkal Majalla"/>
          <w:b/>
          <w:bCs/>
          <w:sz w:val="26"/>
          <w:szCs w:val="26"/>
          <w:rtl/>
          <w:lang w:bidi="ar-AE"/>
        </w:rPr>
      </w:pPr>
      <w:r w:rsidRPr="00592D13">
        <w:rPr>
          <w:rFonts w:ascii="Sakkal Majalla" w:hAnsi="Sakkal Majalla" w:cs="Sakkal Majalla"/>
          <w:b/>
          <w:bCs/>
          <w:sz w:val="26"/>
          <w:szCs w:val="26"/>
          <w:lang w:bidi="ar-AE"/>
        </w:rPr>
        <w:footnoteRef/>
      </w:r>
      <w:r w:rsidRPr="00592D13">
        <w:rPr>
          <w:rFonts w:ascii="Sakkal Majalla" w:hAnsi="Sakkal Majalla" w:cs="Sakkal Majalla"/>
          <w:b/>
          <w:bCs/>
          <w:sz w:val="26"/>
          <w:szCs w:val="26"/>
          <w:rtl/>
          <w:lang w:bidi="ar-AE"/>
        </w:rPr>
        <w:t xml:space="preserve"> </w:t>
      </w:r>
      <w:r w:rsidR="00592D13">
        <w:rPr>
          <w:rFonts w:ascii="Sakkal Majalla" w:hAnsi="Sakkal Majalla" w:cs="Sakkal Majalla" w:hint="cs"/>
          <w:b/>
          <w:bCs/>
          <w:sz w:val="26"/>
          <w:szCs w:val="26"/>
          <w:rtl/>
          <w:lang w:bidi="ar-AE"/>
        </w:rPr>
        <w:t xml:space="preserve">هنالك كم كثير مثل هذه النبوات </w:t>
      </w:r>
      <w:r w:rsidR="00592D13">
        <w:rPr>
          <w:rFonts w:ascii="Sakkal Majalla" w:hAnsi="Sakkal Majalla" w:cs="Sakkal Majalla"/>
          <w:b/>
          <w:bCs/>
          <w:sz w:val="26"/>
          <w:szCs w:val="26"/>
          <w:rtl/>
          <w:lang w:bidi="ar-AE"/>
        </w:rPr>
        <w:t>–</w:t>
      </w:r>
      <w:r w:rsidR="00592D13">
        <w:rPr>
          <w:rFonts w:ascii="Sakkal Majalla" w:hAnsi="Sakkal Majalla" w:cs="Sakkal Majalla" w:hint="cs"/>
          <w:b/>
          <w:bCs/>
          <w:sz w:val="26"/>
          <w:szCs w:val="26"/>
          <w:rtl/>
          <w:lang w:bidi="ar-AE"/>
        </w:rPr>
        <w:t xml:space="preserve"> بالأخص في العهد القديم -، والتي قد تم جزء منها وجزء آخر سيتم فيما بعد. إن دراسة النبوات التي تحققت مُجدي جدًا. الحقيقة بأن الكثير جدًا من نبوات العهد القديم قد تمت فعلاً يؤكد لنا بأن الأقوال التي لم تتم بعد هي أيضًا </w:t>
      </w:r>
      <w:r w:rsidR="0078306F">
        <w:rPr>
          <w:rFonts w:ascii="Sakkal Majalla" w:hAnsi="Sakkal Majalla" w:cs="Sakkal Majalla" w:hint="cs"/>
          <w:b/>
          <w:bCs/>
          <w:sz w:val="26"/>
          <w:szCs w:val="26"/>
          <w:rtl/>
          <w:lang w:bidi="ar-AE"/>
        </w:rPr>
        <w:t>موثوق منها أنها ستتم أيضًا.</w:t>
      </w:r>
    </w:p>
  </w:footnote>
  <w:footnote w:id="3">
    <w:p w:rsidR="0078306F" w:rsidRPr="00592D13" w:rsidRDefault="00025DE2" w:rsidP="0078306F">
      <w:pPr>
        <w:pStyle w:val="FootnoteText"/>
        <w:jc w:val="both"/>
        <w:rPr>
          <w:rFonts w:ascii="Sakkal Majalla" w:hAnsi="Sakkal Majalla" w:cs="Sakkal Majalla" w:hint="cs"/>
          <w:b/>
          <w:bCs/>
          <w:sz w:val="26"/>
          <w:szCs w:val="26"/>
          <w:rtl/>
          <w:lang w:bidi="ar-AE"/>
        </w:rPr>
      </w:pPr>
      <w:r w:rsidRPr="00592D13">
        <w:rPr>
          <w:rFonts w:ascii="Sakkal Majalla" w:hAnsi="Sakkal Majalla" w:cs="Sakkal Majalla"/>
          <w:b/>
          <w:bCs/>
          <w:sz w:val="26"/>
          <w:szCs w:val="26"/>
          <w:lang w:bidi="ar-AE"/>
        </w:rPr>
        <w:footnoteRef/>
      </w:r>
      <w:r w:rsidRPr="00592D13">
        <w:rPr>
          <w:rFonts w:ascii="Sakkal Majalla" w:hAnsi="Sakkal Majalla" w:cs="Sakkal Majalla"/>
          <w:b/>
          <w:bCs/>
          <w:sz w:val="26"/>
          <w:szCs w:val="26"/>
          <w:rtl/>
          <w:lang w:bidi="ar-AE"/>
        </w:rPr>
        <w:t xml:space="preserve"> </w:t>
      </w:r>
      <w:r w:rsidR="0078306F">
        <w:rPr>
          <w:rFonts w:ascii="Sakkal Majalla" w:hAnsi="Sakkal Majalla" w:cs="Sakkal Majalla" w:hint="cs"/>
          <w:b/>
          <w:bCs/>
          <w:sz w:val="26"/>
          <w:szCs w:val="26"/>
          <w:rtl/>
          <w:lang w:bidi="ar-AE"/>
        </w:rPr>
        <w:t>هنا لا يدور الأمر حول مشورة الله التي عيّنها قبل الزمان</w:t>
      </w:r>
      <w:r w:rsidR="0078306F" w:rsidRPr="0078306F">
        <w:rPr>
          <w:rFonts w:hint="cs"/>
          <w:rtl/>
        </w:rPr>
        <w:t xml:space="preserve"> </w:t>
      </w:r>
      <w:r w:rsidR="0078306F" w:rsidRPr="0078306F">
        <w:rPr>
          <w:rFonts w:ascii="Sakkal Majalla" w:hAnsi="Sakkal Majalla" w:cs="Sakkal Majalla" w:hint="cs"/>
          <w:b/>
          <w:bCs/>
          <w:sz w:val="26"/>
          <w:szCs w:val="26"/>
          <w:rtl/>
          <w:lang w:bidi="ar-AE"/>
        </w:rPr>
        <w:t>في</w:t>
      </w:r>
      <w:r w:rsidR="0078306F" w:rsidRPr="0078306F">
        <w:rPr>
          <w:rFonts w:ascii="Sakkal Majalla" w:hAnsi="Sakkal Majalla" w:cs="Sakkal Majalla"/>
          <w:b/>
          <w:bCs/>
          <w:sz w:val="26"/>
          <w:szCs w:val="26"/>
          <w:rtl/>
          <w:lang w:bidi="ar-AE"/>
        </w:rPr>
        <w:t xml:space="preserve"> </w:t>
      </w:r>
      <w:r w:rsidR="0078306F" w:rsidRPr="0078306F">
        <w:rPr>
          <w:rFonts w:ascii="Sakkal Majalla" w:hAnsi="Sakkal Majalla" w:cs="Sakkal Majalla" w:hint="cs"/>
          <w:b/>
          <w:bCs/>
          <w:sz w:val="26"/>
          <w:szCs w:val="26"/>
          <w:rtl/>
          <w:lang w:bidi="ar-AE"/>
        </w:rPr>
        <w:t>الأزل</w:t>
      </w:r>
      <w:r w:rsidR="0078306F">
        <w:rPr>
          <w:rFonts w:ascii="Sakkal Majalla" w:hAnsi="Sakkal Majalla" w:cs="Sakkal Majalla" w:hint="cs"/>
          <w:b/>
          <w:bCs/>
          <w:sz w:val="26"/>
          <w:szCs w:val="26"/>
          <w:rtl/>
          <w:lang w:bidi="ar-AE"/>
        </w:rPr>
        <w:t>، وإنما حول كلمة الله التي تكلم بها في الزمان.</w:t>
      </w:r>
    </w:p>
  </w:footnote>
  <w:footnote w:id="4">
    <w:p w:rsidR="009A1DFE" w:rsidRPr="00592D13" w:rsidRDefault="009A1DFE" w:rsidP="00592D13">
      <w:pPr>
        <w:pStyle w:val="FootnoteText"/>
        <w:jc w:val="both"/>
        <w:rPr>
          <w:rFonts w:ascii="Sakkal Majalla" w:hAnsi="Sakkal Majalla" w:cs="Sakkal Majalla" w:hint="cs"/>
          <w:b/>
          <w:bCs/>
          <w:sz w:val="26"/>
          <w:szCs w:val="26"/>
          <w:rtl/>
          <w:lang w:bidi="ar-AE"/>
        </w:rPr>
      </w:pPr>
      <w:r w:rsidRPr="00592D13">
        <w:rPr>
          <w:rFonts w:ascii="Sakkal Majalla" w:hAnsi="Sakkal Majalla" w:cs="Sakkal Majalla"/>
          <w:b/>
          <w:bCs/>
          <w:sz w:val="26"/>
          <w:szCs w:val="26"/>
          <w:lang w:bidi="ar-AE"/>
        </w:rPr>
        <w:footnoteRef/>
      </w:r>
      <w:r w:rsidRPr="00592D13">
        <w:rPr>
          <w:rFonts w:ascii="Sakkal Majalla" w:hAnsi="Sakkal Majalla" w:cs="Sakkal Majalla"/>
          <w:b/>
          <w:bCs/>
          <w:sz w:val="26"/>
          <w:szCs w:val="26"/>
          <w:rtl/>
          <w:lang w:bidi="ar-AE"/>
        </w:rPr>
        <w:t xml:space="preserve"> </w:t>
      </w:r>
      <w:r w:rsidR="0078306F">
        <w:rPr>
          <w:rFonts w:ascii="Sakkal Majalla" w:hAnsi="Sakkal Majalla" w:cs="Sakkal Majalla" w:hint="cs"/>
          <w:b/>
          <w:bCs/>
          <w:sz w:val="26"/>
          <w:szCs w:val="26"/>
          <w:rtl/>
          <w:lang w:bidi="ar-AE"/>
        </w:rPr>
        <w:t xml:space="preserve">مثال على ذلك هم أنبياء البعل في 1. ملوك 18، الذين قتلهم إيليا. </w:t>
      </w:r>
    </w:p>
  </w:footnote>
  <w:footnote w:id="5">
    <w:p w:rsidR="009A1DFE" w:rsidRPr="00592D13" w:rsidRDefault="009A1DFE" w:rsidP="00592D13">
      <w:pPr>
        <w:pStyle w:val="FootnoteText"/>
        <w:jc w:val="both"/>
        <w:rPr>
          <w:rFonts w:ascii="Sakkal Majalla" w:hAnsi="Sakkal Majalla" w:cs="Sakkal Majalla" w:hint="cs"/>
          <w:b/>
          <w:bCs/>
          <w:sz w:val="26"/>
          <w:szCs w:val="26"/>
          <w:rtl/>
          <w:lang w:bidi="ar-AE"/>
        </w:rPr>
      </w:pPr>
      <w:r w:rsidRPr="00592D13">
        <w:rPr>
          <w:rFonts w:ascii="Sakkal Majalla" w:hAnsi="Sakkal Majalla" w:cs="Sakkal Majalla"/>
          <w:b/>
          <w:bCs/>
          <w:sz w:val="26"/>
          <w:szCs w:val="26"/>
          <w:lang w:bidi="ar-AE"/>
        </w:rPr>
        <w:footnoteRef/>
      </w:r>
      <w:r w:rsidRPr="00592D13">
        <w:rPr>
          <w:rFonts w:ascii="Sakkal Majalla" w:hAnsi="Sakkal Majalla" w:cs="Sakkal Majalla"/>
          <w:b/>
          <w:bCs/>
          <w:sz w:val="26"/>
          <w:szCs w:val="26"/>
          <w:rtl/>
          <w:lang w:bidi="ar-AE"/>
        </w:rPr>
        <w:t xml:space="preserve"> </w:t>
      </w:r>
      <w:r w:rsidR="0078306F">
        <w:rPr>
          <w:rFonts w:ascii="Sakkal Majalla" w:hAnsi="Sakkal Majalla" w:cs="Sakkal Majalla" w:hint="cs"/>
          <w:b/>
          <w:bCs/>
          <w:sz w:val="26"/>
          <w:szCs w:val="26"/>
          <w:rtl/>
          <w:lang w:bidi="ar-AE"/>
        </w:rPr>
        <w:t xml:space="preserve">عند قراءتنا لأسفار الأنبياء سنلاحظ سريعًا بأنهم لم </w:t>
      </w:r>
      <w:proofErr w:type="spellStart"/>
      <w:r w:rsidR="0078306F">
        <w:rPr>
          <w:rFonts w:ascii="Sakkal Majalla" w:hAnsi="Sakkal Majalla" w:cs="Sakkal Majalla" w:hint="cs"/>
          <w:b/>
          <w:bCs/>
          <w:sz w:val="26"/>
          <w:szCs w:val="26"/>
          <w:rtl/>
          <w:lang w:bidi="ar-AE"/>
        </w:rPr>
        <w:t>يتنبأوا</w:t>
      </w:r>
      <w:proofErr w:type="spellEnd"/>
      <w:r w:rsidR="0078306F">
        <w:rPr>
          <w:rFonts w:ascii="Sakkal Majalla" w:hAnsi="Sakkal Majalla" w:cs="Sakkal Majalla" w:hint="cs"/>
          <w:b/>
          <w:bCs/>
          <w:sz w:val="26"/>
          <w:szCs w:val="26"/>
          <w:rtl/>
          <w:lang w:bidi="ar-AE"/>
        </w:rPr>
        <w:t xml:space="preserve"> بأحداث في المستقبل</w:t>
      </w:r>
      <w:r w:rsidR="0078306F" w:rsidRPr="0078306F">
        <w:rPr>
          <w:rFonts w:hint="cs"/>
          <w:rtl/>
        </w:rPr>
        <w:t xml:space="preserve"> </w:t>
      </w:r>
      <w:r w:rsidR="0078306F" w:rsidRPr="0078306F">
        <w:rPr>
          <w:rFonts w:ascii="Sakkal Majalla" w:hAnsi="Sakkal Majalla" w:cs="Sakkal Majalla" w:hint="cs"/>
          <w:b/>
          <w:bCs/>
          <w:sz w:val="26"/>
          <w:szCs w:val="26"/>
          <w:rtl/>
          <w:lang w:bidi="ar-AE"/>
        </w:rPr>
        <w:t>فقط</w:t>
      </w:r>
      <w:r w:rsidR="0078306F">
        <w:rPr>
          <w:rFonts w:ascii="Sakkal Majalla" w:hAnsi="Sakkal Majalla" w:cs="Sakkal Majalla" w:hint="cs"/>
          <w:b/>
          <w:bCs/>
          <w:sz w:val="26"/>
          <w:szCs w:val="26"/>
          <w:rtl/>
          <w:lang w:bidi="ar-AE"/>
        </w:rPr>
        <w:t>. على الأغلب هم تكلموا مباشرة من داخل حالة حياة المستلمين.</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FD"/>
    <w:rsid w:val="00025DE2"/>
    <w:rsid w:val="000C5A11"/>
    <w:rsid w:val="001B1BA1"/>
    <w:rsid w:val="00274DBA"/>
    <w:rsid w:val="003056E7"/>
    <w:rsid w:val="0039205D"/>
    <w:rsid w:val="003A167F"/>
    <w:rsid w:val="004B4ECE"/>
    <w:rsid w:val="00592D13"/>
    <w:rsid w:val="005C7EC0"/>
    <w:rsid w:val="005E111E"/>
    <w:rsid w:val="00740FC8"/>
    <w:rsid w:val="0078306F"/>
    <w:rsid w:val="008F73FD"/>
    <w:rsid w:val="009A1DFE"/>
    <w:rsid w:val="00BA192E"/>
    <w:rsid w:val="00C442EF"/>
    <w:rsid w:val="00CE7A6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CB08"/>
  <w15:chartTrackingRefBased/>
  <w15:docId w15:val="{6D25F632-C206-48B6-BFB7-C4BDCC37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F73FD"/>
    <w:rPr>
      <w:color w:val="0563C1" w:themeColor="hyperlink"/>
      <w:u w:val="single"/>
    </w:rPr>
  </w:style>
  <w:style w:type="character" w:styleId="UnresolvedMention">
    <w:name w:val="Unresolved Mention"/>
    <w:basedOn w:val="DefaultParagraphFont"/>
    <w:uiPriority w:val="99"/>
    <w:semiHidden/>
    <w:unhideWhenUsed/>
    <w:rsid w:val="008F73FD"/>
    <w:rPr>
      <w:color w:val="605E5C"/>
      <w:shd w:val="clear" w:color="auto" w:fill="E1DFDD"/>
    </w:rPr>
  </w:style>
  <w:style w:type="paragraph" w:styleId="FootnoteText">
    <w:name w:val="footnote text"/>
    <w:basedOn w:val="Normal"/>
    <w:link w:val="FootnoteTextChar"/>
    <w:uiPriority w:val="99"/>
    <w:semiHidden/>
    <w:unhideWhenUsed/>
    <w:rsid w:val="008F73F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73FD"/>
    <w:rPr>
      <w:sz w:val="20"/>
      <w:szCs w:val="20"/>
      <w:lang w:bidi="ar-EG"/>
    </w:rPr>
  </w:style>
  <w:style w:type="character" w:styleId="FootnoteReference">
    <w:name w:val="footnote reference"/>
    <w:basedOn w:val="DefaultParagraphFont"/>
    <w:uiPriority w:val="99"/>
    <w:semiHidden/>
    <w:unhideWhenUsed/>
    <w:rsid w:val="008F73FD"/>
    <w:rPr>
      <w:vertAlign w:val="superscript"/>
    </w:rPr>
  </w:style>
  <w:style w:type="character" w:styleId="FollowedHyperlink">
    <w:name w:val="FollowedHyperlink"/>
    <w:basedOn w:val="DefaultParagraphFont"/>
    <w:uiPriority w:val="99"/>
    <w:semiHidden/>
    <w:unhideWhenUsed/>
    <w:rsid w:val="00025D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6808/der-dienst-der-propheten-und-das-prophetische-wort/propheten-im-alten-testa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F6809-5535-4A5F-A91E-C030081CE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7</cp:revision>
  <dcterms:created xsi:type="dcterms:W3CDTF">2020-07-07T10:47:00Z</dcterms:created>
  <dcterms:modified xsi:type="dcterms:W3CDTF">2020-07-15T08:18:00Z</dcterms:modified>
</cp:coreProperties>
</file>