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00A33" w14:textId="1250CAED" w:rsidR="00AF6FE2" w:rsidRDefault="00000000">
      <w:pPr>
        <w:rPr>
          <w:rtl/>
          <w:lang w:bidi="ar-SA"/>
        </w:rPr>
      </w:pPr>
      <w:hyperlink r:id="rId8" w:history="1">
        <w:r w:rsidR="006A6BE1" w:rsidRPr="006A6BE1">
          <w:rPr>
            <w:rStyle w:val="Hyperlink"/>
            <w:rtl/>
            <w:lang w:bidi="ar-SA"/>
          </w:rPr>
          <w:t>رومية 12 - دراسة كتابية</w:t>
        </w:r>
      </w:hyperlink>
    </w:p>
    <w:p w14:paraId="2C0CD106" w14:textId="3F8D7D24" w:rsidR="006A6BE1" w:rsidRDefault="006A6BE1" w:rsidP="006A6BE1">
      <w:pPr>
        <w:bidi w:val="0"/>
        <w:rPr>
          <w:lang w:bidi="ar-SA"/>
        </w:rPr>
      </w:pPr>
      <w:r w:rsidRPr="006A6BE1">
        <w:rPr>
          <w:lang w:bidi="ar-SA"/>
        </w:rPr>
        <w:t>Ernst-August Bremicker</w:t>
      </w:r>
    </w:p>
    <w:p w14:paraId="191ADA01" w14:textId="4238BE34" w:rsidR="006A6BE1" w:rsidRDefault="006A6BE1">
      <w:pPr>
        <w:rPr>
          <w:rtl/>
          <w:lang w:bidi="ar-SA"/>
        </w:rPr>
      </w:pPr>
      <w:r>
        <w:rPr>
          <w:rFonts w:hint="cs"/>
          <w:rtl/>
          <w:lang w:bidi="ar-SA"/>
        </w:rPr>
        <w:t>مقدمة</w:t>
      </w:r>
    </w:p>
    <w:p w14:paraId="24CE30E3" w14:textId="5547F12D" w:rsidR="006A6BE1" w:rsidRDefault="006A6BE1" w:rsidP="006A6BE1">
      <w:pPr>
        <w:pStyle w:val="ListParagraph"/>
        <w:numPr>
          <w:ilvl w:val="0"/>
          <w:numId w:val="1"/>
        </w:numPr>
        <w:rPr>
          <w:lang w:bidi="ar-SA"/>
        </w:rPr>
      </w:pPr>
      <w:r>
        <w:rPr>
          <w:rFonts w:hint="cs"/>
          <w:rtl/>
          <w:lang w:bidi="ar-SA"/>
        </w:rPr>
        <w:t>تعليم وتطبيق</w:t>
      </w:r>
    </w:p>
    <w:p w14:paraId="3DF733E8" w14:textId="753F71C0" w:rsidR="006A6BE1" w:rsidRDefault="006A6BE1" w:rsidP="006A6BE1">
      <w:pPr>
        <w:pStyle w:val="ListParagraph"/>
        <w:numPr>
          <w:ilvl w:val="0"/>
          <w:numId w:val="1"/>
        </w:numPr>
        <w:rPr>
          <w:lang w:bidi="ar-SA"/>
        </w:rPr>
      </w:pPr>
      <w:r>
        <w:rPr>
          <w:rFonts w:hint="cs"/>
          <w:rtl/>
          <w:lang w:bidi="ar-SA"/>
        </w:rPr>
        <w:t>ثلاثة دوائر مرتبطة بالموضوع</w:t>
      </w:r>
    </w:p>
    <w:p w14:paraId="60011603" w14:textId="78001FAD" w:rsidR="006A6BE1" w:rsidRDefault="006A6BE1" w:rsidP="006A6BE1">
      <w:pPr>
        <w:pStyle w:val="ListParagraph"/>
        <w:numPr>
          <w:ilvl w:val="0"/>
          <w:numId w:val="1"/>
        </w:numPr>
        <w:rPr>
          <w:lang w:bidi="ar-SA"/>
        </w:rPr>
      </w:pPr>
      <w:r>
        <w:rPr>
          <w:rFonts w:hint="cs"/>
          <w:rtl/>
          <w:lang w:bidi="ar-SA"/>
        </w:rPr>
        <w:t>مبنى الإصحاح</w:t>
      </w:r>
    </w:p>
    <w:p w14:paraId="2CDB313C" w14:textId="0C6912E6" w:rsidR="006A6BE1" w:rsidRDefault="006A6BE1" w:rsidP="006A6BE1">
      <w:pPr>
        <w:rPr>
          <w:rtl/>
          <w:lang w:bidi="ar-SA"/>
        </w:rPr>
      </w:pPr>
      <w:r>
        <w:rPr>
          <w:rFonts w:hint="cs"/>
          <w:rtl/>
          <w:lang w:bidi="ar-SA"/>
        </w:rPr>
        <w:t xml:space="preserve">إن الموضوع الرئيسي في رسالة رومية هو الإنجيل (البشارة السارة) التي يحملها الله عن ابنه (رومية 1: 1 </w:t>
      </w:r>
      <w:r>
        <w:rPr>
          <w:rtl/>
          <w:lang w:bidi="ar-SA"/>
        </w:rPr>
        <w:t>–</w:t>
      </w:r>
      <w:r>
        <w:rPr>
          <w:rFonts w:hint="cs"/>
          <w:rtl/>
          <w:lang w:bidi="ar-SA"/>
        </w:rPr>
        <w:t xml:space="preserve"> 3). إنها ترينا المقام الذي جعلنا فيه الله بالنعمة. إن رسالة رومية هي إحدى الرسائل التعليمية الأساسية في العهد الجديد التي توضح لنا كيف واجه الله ضيقنا كخطاة. هذه الرسالة ترد على سؤال أيوب القديم، كيف يتبرر الإنسان أمام الله (أيوب 9: 2).</w:t>
      </w:r>
    </w:p>
    <w:p w14:paraId="393972A4" w14:textId="255120EB" w:rsidR="006A6BE1" w:rsidRDefault="006A6BE1" w:rsidP="006A6BE1">
      <w:pPr>
        <w:rPr>
          <w:rtl/>
          <w:lang w:bidi="ar-SA"/>
        </w:rPr>
      </w:pPr>
      <w:r>
        <w:rPr>
          <w:rFonts w:hint="cs"/>
          <w:rtl/>
          <w:lang w:bidi="ar-SA"/>
        </w:rPr>
        <w:t>الرسالة لها وبشكل ملحوظ ثلاث أجزاء:</w:t>
      </w:r>
    </w:p>
    <w:p w14:paraId="6FFAE345" w14:textId="77777777" w:rsidR="006A6BE1" w:rsidRDefault="006A6BE1" w:rsidP="006A6BE1">
      <w:pPr>
        <w:pStyle w:val="ListParagraph"/>
        <w:numPr>
          <w:ilvl w:val="0"/>
          <w:numId w:val="2"/>
        </w:numPr>
        <w:rPr>
          <w:lang w:bidi="ar-SA"/>
        </w:rPr>
      </w:pPr>
      <w:r>
        <w:rPr>
          <w:rFonts w:hint="cs"/>
          <w:rtl/>
          <w:lang w:bidi="ar-SA"/>
        </w:rPr>
        <w:t xml:space="preserve">الجزء 1: الإصحاحات من 1 </w:t>
      </w:r>
      <w:r>
        <w:rPr>
          <w:rtl/>
          <w:lang w:bidi="ar-SA"/>
        </w:rPr>
        <w:t>–</w:t>
      </w:r>
      <w:r>
        <w:rPr>
          <w:rFonts w:hint="cs"/>
          <w:rtl/>
          <w:lang w:bidi="ar-SA"/>
        </w:rPr>
        <w:t xml:space="preserve"> 8 تصف أولاً حالة كل إنسان أمام الله كخاطئ ورد الله على هذا الأمر.</w:t>
      </w:r>
    </w:p>
    <w:p w14:paraId="64D04DDD" w14:textId="77777777" w:rsidR="006A6BE1" w:rsidRDefault="006A6BE1" w:rsidP="006A6BE1">
      <w:pPr>
        <w:pStyle w:val="ListParagraph"/>
        <w:numPr>
          <w:ilvl w:val="0"/>
          <w:numId w:val="3"/>
        </w:numPr>
        <w:rPr>
          <w:lang w:bidi="ar-SA"/>
        </w:rPr>
      </w:pPr>
      <w:r>
        <w:rPr>
          <w:rFonts w:hint="cs"/>
          <w:rtl/>
          <w:lang w:bidi="ar-SA"/>
        </w:rPr>
        <w:t>الخطايا (الأعمال الشريرة) ستُغتفر. الله يبرر الفاجر، والذي له سلام مع الله كنتيجة لهذا الأمر (رومية 5: 1).</w:t>
      </w:r>
    </w:p>
    <w:p w14:paraId="6DE2BBAC" w14:textId="77777777" w:rsidR="00B8752C" w:rsidRDefault="006A6BE1" w:rsidP="006A6BE1">
      <w:pPr>
        <w:pStyle w:val="ListParagraph"/>
        <w:numPr>
          <w:ilvl w:val="0"/>
          <w:numId w:val="3"/>
        </w:numPr>
        <w:rPr>
          <w:lang w:bidi="ar-SA"/>
        </w:rPr>
      </w:pPr>
      <w:r>
        <w:rPr>
          <w:rFonts w:hint="cs"/>
          <w:rtl/>
          <w:lang w:bidi="ar-SA"/>
        </w:rPr>
        <w:t xml:space="preserve">الخطية (الطبيعة العتيقة والشريرة التي فينا) تُدان. فالمسيحي مات عن الخطية والناموس. لذا فلا يوجد </w:t>
      </w:r>
      <w:r w:rsidR="00B8752C">
        <w:rPr>
          <w:rFonts w:hint="cs"/>
          <w:rtl/>
          <w:lang w:bidi="ar-SA"/>
        </w:rPr>
        <w:t>أية لعنة أو دينونة على الإنسان الذي في المسيح يسوع (رومية 8: 1).</w:t>
      </w:r>
    </w:p>
    <w:p w14:paraId="1AD99C09" w14:textId="77777777" w:rsidR="00B8752C" w:rsidRDefault="00B8752C" w:rsidP="006A6BE1">
      <w:pPr>
        <w:pStyle w:val="ListParagraph"/>
        <w:numPr>
          <w:ilvl w:val="0"/>
          <w:numId w:val="3"/>
        </w:numPr>
        <w:rPr>
          <w:lang w:bidi="ar-SA"/>
        </w:rPr>
      </w:pPr>
      <w:r>
        <w:rPr>
          <w:rFonts w:hint="cs"/>
          <w:rtl/>
          <w:lang w:bidi="ar-SA"/>
        </w:rPr>
        <w:t>إن إنجيل الله غير محصور على شعب معيّن (إسرائيل)، وإنما وبحسب مبدأ النعمة فهو ينطبق على جميع البشر.</w:t>
      </w:r>
    </w:p>
    <w:p w14:paraId="7B5FADB8" w14:textId="77777777" w:rsidR="00B8752C" w:rsidRDefault="00B8752C" w:rsidP="006A6BE1">
      <w:pPr>
        <w:pStyle w:val="ListParagraph"/>
        <w:numPr>
          <w:ilvl w:val="0"/>
          <w:numId w:val="3"/>
        </w:numPr>
        <w:rPr>
          <w:lang w:bidi="ar-SA"/>
        </w:rPr>
      </w:pPr>
      <w:r>
        <w:rPr>
          <w:rFonts w:hint="cs"/>
          <w:rtl/>
          <w:lang w:bidi="ar-SA"/>
        </w:rPr>
        <w:t xml:space="preserve">الجزء 2: الإصحاحات 9 </w:t>
      </w:r>
      <w:r>
        <w:rPr>
          <w:rtl/>
          <w:lang w:bidi="ar-SA"/>
        </w:rPr>
        <w:t>–</w:t>
      </w:r>
      <w:r>
        <w:rPr>
          <w:rFonts w:hint="cs"/>
          <w:rtl/>
          <w:lang w:bidi="ar-SA"/>
        </w:rPr>
        <w:t xml:space="preserve"> 11 تتناول بصورة ما، ما سوف يحدث مع تصريحات الله لشعبه الأرضي إسرائيل؟ فترينا بأنها لم تُبطَل وإنما كل تصريحات الله ستتحقق وهذا أيضًا على أساس النعمة.</w:t>
      </w:r>
    </w:p>
    <w:p w14:paraId="01994B27" w14:textId="77777777" w:rsidR="00B8752C" w:rsidRDefault="00B8752C" w:rsidP="006A6BE1">
      <w:pPr>
        <w:pStyle w:val="ListParagraph"/>
        <w:numPr>
          <w:ilvl w:val="0"/>
          <w:numId w:val="3"/>
        </w:numPr>
        <w:rPr>
          <w:lang w:bidi="ar-SA"/>
        </w:rPr>
      </w:pPr>
      <w:r>
        <w:rPr>
          <w:rFonts w:hint="cs"/>
          <w:rtl/>
          <w:lang w:bidi="ar-SA"/>
        </w:rPr>
        <w:t xml:space="preserve">الجزء 3: الإصحاحت 12 </w:t>
      </w:r>
      <w:r>
        <w:rPr>
          <w:rtl/>
          <w:lang w:bidi="ar-SA"/>
        </w:rPr>
        <w:t>–</w:t>
      </w:r>
      <w:r>
        <w:rPr>
          <w:rFonts w:hint="cs"/>
          <w:rtl/>
          <w:lang w:bidi="ar-SA"/>
        </w:rPr>
        <w:t xml:space="preserve"> 16 تشكل الجزء العملي في الرسالة والمؤسس على الجزء التعليمي فيها. فهي تدور حول تأثيرات الإنجيل على حياتنا اليومية. بولس يتناول المواضيع التالية:</w:t>
      </w:r>
    </w:p>
    <w:p w14:paraId="5D83FD6E" w14:textId="77777777" w:rsidR="00B8752C" w:rsidRDefault="00B8752C" w:rsidP="00B8752C">
      <w:pPr>
        <w:pStyle w:val="ListParagraph"/>
        <w:numPr>
          <w:ilvl w:val="0"/>
          <w:numId w:val="5"/>
        </w:numPr>
        <w:rPr>
          <w:lang w:bidi="ar-SA"/>
        </w:rPr>
      </w:pPr>
      <w:r>
        <w:rPr>
          <w:rFonts w:hint="cs"/>
          <w:rtl/>
          <w:lang w:bidi="ar-SA"/>
        </w:rPr>
        <w:t>إصحاح 12: المسيحي في روابطه مع الآخرين</w:t>
      </w:r>
    </w:p>
    <w:p w14:paraId="0F57B3E7" w14:textId="77777777" w:rsidR="00B8752C" w:rsidRDefault="00B8752C" w:rsidP="00B8752C">
      <w:pPr>
        <w:pStyle w:val="ListParagraph"/>
        <w:numPr>
          <w:ilvl w:val="0"/>
          <w:numId w:val="5"/>
        </w:numPr>
        <w:rPr>
          <w:lang w:bidi="ar-SA"/>
        </w:rPr>
      </w:pPr>
      <w:r>
        <w:rPr>
          <w:rFonts w:hint="cs"/>
          <w:rtl/>
          <w:lang w:bidi="ar-SA"/>
        </w:rPr>
        <w:t xml:space="preserve">إصحاح 13: 1 </w:t>
      </w:r>
      <w:r>
        <w:rPr>
          <w:rtl/>
          <w:lang w:bidi="ar-SA"/>
        </w:rPr>
        <w:t>–</w:t>
      </w:r>
      <w:r>
        <w:rPr>
          <w:rFonts w:hint="cs"/>
          <w:rtl/>
          <w:lang w:bidi="ar-SA"/>
        </w:rPr>
        <w:t xml:space="preserve"> 7: المسيحي في روابطه مع الحكومة والدولة</w:t>
      </w:r>
    </w:p>
    <w:p w14:paraId="15E647CE" w14:textId="77777777" w:rsidR="00B8752C" w:rsidRDefault="00B8752C" w:rsidP="00B8752C">
      <w:pPr>
        <w:pStyle w:val="ListParagraph"/>
        <w:numPr>
          <w:ilvl w:val="0"/>
          <w:numId w:val="5"/>
        </w:numPr>
        <w:rPr>
          <w:lang w:bidi="ar-SA"/>
        </w:rPr>
      </w:pPr>
      <w:r>
        <w:rPr>
          <w:rFonts w:hint="cs"/>
          <w:rtl/>
          <w:lang w:bidi="ar-SA"/>
        </w:rPr>
        <w:t xml:space="preserve">إصحاح 13: 8 </w:t>
      </w:r>
      <w:r>
        <w:rPr>
          <w:rtl/>
          <w:lang w:bidi="ar-SA"/>
        </w:rPr>
        <w:t>–</w:t>
      </w:r>
      <w:r>
        <w:rPr>
          <w:rFonts w:hint="cs"/>
          <w:rtl/>
          <w:lang w:bidi="ar-SA"/>
        </w:rPr>
        <w:t xml:space="preserve"> 10: وصية المحبة</w:t>
      </w:r>
    </w:p>
    <w:p w14:paraId="4AA507AF" w14:textId="77777777" w:rsidR="00B8752C" w:rsidRDefault="00B8752C" w:rsidP="00B8752C">
      <w:pPr>
        <w:pStyle w:val="ListParagraph"/>
        <w:numPr>
          <w:ilvl w:val="0"/>
          <w:numId w:val="5"/>
        </w:numPr>
        <w:rPr>
          <w:lang w:bidi="ar-SA"/>
        </w:rPr>
      </w:pPr>
      <w:r>
        <w:rPr>
          <w:rFonts w:hint="cs"/>
          <w:rtl/>
          <w:lang w:bidi="ar-SA"/>
        </w:rPr>
        <w:t xml:space="preserve">إصحاح 13: 11 </w:t>
      </w:r>
      <w:r>
        <w:rPr>
          <w:rtl/>
          <w:lang w:bidi="ar-SA"/>
        </w:rPr>
        <w:t>–</w:t>
      </w:r>
      <w:r>
        <w:rPr>
          <w:rFonts w:hint="cs"/>
          <w:rtl/>
          <w:lang w:bidi="ar-SA"/>
        </w:rPr>
        <w:t xml:space="preserve"> 14: بأن نلبس الرب يسوع المسيح</w:t>
      </w:r>
    </w:p>
    <w:p w14:paraId="43A75416" w14:textId="77777777" w:rsidR="00B8752C" w:rsidRDefault="00B8752C" w:rsidP="00B8752C">
      <w:pPr>
        <w:pStyle w:val="ListParagraph"/>
        <w:numPr>
          <w:ilvl w:val="0"/>
          <w:numId w:val="5"/>
        </w:numPr>
        <w:rPr>
          <w:lang w:bidi="ar-SA"/>
        </w:rPr>
      </w:pPr>
      <w:r>
        <w:rPr>
          <w:rFonts w:hint="cs"/>
          <w:rtl/>
          <w:lang w:bidi="ar-SA"/>
        </w:rPr>
        <w:t xml:space="preserve">إصحاح 14 </w:t>
      </w:r>
      <w:r>
        <w:rPr>
          <w:rtl/>
          <w:lang w:bidi="ar-SA"/>
        </w:rPr>
        <w:t>–</w:t>
      </w:r>
      <w:r>
        <w:rPr>
          <w:rFonts w:hint="cs"/>
          <w:rtl/>
          <w:lang w:bidi="ar-SA"/>
        </w:rPr>
        <w:t xml:space="preserve"> 15: 13: أقوياء وضعفاء في الإيمان</w:t>
      </w:r>
    </w:p>
    <w:p w14:paraId="6012B893" w14:textId="5CC62A11" w:rsidR="006A6BE1" w:rsidRDefault="00B8752C" w:rsidP="00B8752C">
      <w:pPr>
        <w:pStyle w:val="ListParagraph"/>
        <w:numPr>
          <w:ilvl w:val="0"/>
          <w:numId w:val="5"/>
        </w:numPr>
        <w:rPr>
          <w:lang w:bidi="ar-SA"/>
        </w:rPr>
      </w:pPr>
      <w:r>
        <w:rPr>
          <w:rFonts w:hint="cs"/>
          <w:rtl/>
          <w:lang w:bidi="ar-SA"/>
        </w:rPr>
        <w:t xml:space="preserve">إصحاح 15: 14 </w:t>
      </w:r>
      <w:r>
        <w:rPr>
          <w:rtl/>
          <w:lang w:bidi="ar-SA"/>
        </w:rPr>
        <w:t>–</w:t>
      </w:r>
      <w:r>
        <w:rPr>
          <w:rFonts w:hint="cs"/>
          <w:rtl/>
          <w:lang w:bidi="ar-SA"/>
        </w:rPr>
        <w:t xml:space="preserve"> 16: 27: أفكار ختامية </w:t>
      </w:r>
      <w:r w:rsidRPr="009821EA">
        <w:rPr>
          <w:rFonts w:hint="cs"/>
          <w:rtl/>
          <w:lang w:bidi="ar-SA"/>
        </w:rPr>
        <w:t>وتحيات</w:t>
      </w:r>
    </w:p>
    <w:p w14:paraId="331086D9" w14:textId="5E0B04E8" w:rsidR="009821EA" w:rsidRDefault="009821EA" w:rsidP="009821EA">
      <w:pPr>
        <w:rPr>
          <w:rtl/>
          <w:lang w:bidi="ar-SA"/>
        </w:rPr>
      </w:pPr>
      <w:r>
        <w:rPr>
          <w:rFonts w:hint="cs"/>
          <w:rtl/>
          <w:lang w:bidi="ar-SA"/>
        </w:rPr>
        <w:t>تعليم وتطبيق عملي</w:t>
      </w:r>
    </w:p>
    <w:p w14:paraId="03AAE713" w14:textId="6C17A467" w:rsidR="009821EA" w:rsidRDefault="009821EA" w:rsidP="009821EA">
      <w:pPr>
        <w:rPr>
          <w:rtl/>
          <w:lang w:bidi="ar-SA"/>
        </w:rPr>
      </w:pPr>
      <w:r>
        <w:rPr>
          <w:rFonts w:hint="cs"/>
          <w:rtl/>
          <w:lang w:bidi="ar-SA"/>
        </w:rPr>
        <w:t>إننا نجد عرضًا مماثلاً في الحياة العملية المسيحية مع الكثير من العلامات العملية فقط في رسالة أفسس. في كل الفوارق بين هاتين الرسالتين</w:t>
      </w:r>
      <w:r>
        <w:rPr>
          <w:rStyle w:val="FootnoteReference"/>
          <w:rtl/>
          <w:lang w:bidi="ar-SA"/>
        </w:rPr>
        <w:footnoteReference w:id="1"/>
      </w:r>
      <w:r>
        <w:rPr>
          <w:rFonts w:hint="cs"/>
          <w:rtl/>
          <w:lang w:bidi="ar-SA"/>
        </w:rPr>
        <w:t xml:space="preserve"> يتماثل مبناهما فيما بينهما، هذا يعني أن فيهما جزء تعليمي واضح (رومية 1 </w:t>
      </w:r>
      <w:r>
        <w:rPr>
          <w:rtl/>
          <w:lang w:bidi="ar-SA"/>
        </w:rPr>
        <w:t>–</w:t>
      </w:r>
      <w:r>
        <w:rPr>
          <w:rFonts w:hint="cs"/>
          <w:rtl/>
          <w:lang w:bidi="ar-SA"/>
        </w:rPr>
        <w:t xml:space="preserve"> 8؛ أفسس 1 </w:t>
      </w:r>
      <w:r>
        <w:rPr>
          <w:rtl/>
          <w:lang w:bidi="ar-SA"/>
        </w:rPr>
        <w:t>–</w:t>
      </w:r>
      <w:r>
        <w:rPr>
          <w:rFonts w:hint="cs"/>
          <w:rtl/>
          <w:lang w:bidi="ar-SA"/>
        </w:rPr>
        <w:t xml:space="preserve"> 3) وجزء عملي واضح في معالمه مؤسس على أقوال تعليمية (رومية 12 </w:t>
      </w:r>
      <w:r>
        <w:rPr>
          <w:rtl/>
          <w:lang w:bidi="ar-SA"/>
        </w:rPr>
        <w:t>–</w:t>
      </w:r>
      <w:r>
        <w:rPr>
          <w:rFonts w:hint="cs"/>
          <w:rtl/>
          <w:lang w:bidi="ar-SA"/>
        </w:rPr>
        <w:t xml:space="preserve"> 16؛ أفسس 4 </w:t>
      </w:r>
      <w:r>
        <w:rPr>
          <w:rtl/>
          <w:lang w:bidi="ar-SA"/>
        </w:rPr>
        <w:t>–</w:t>
      </w:r>
      <w:r>
        <w:rPr>
          <w:rFonts w:hint="cs"/>
          <w:rtl/>
          <w:lang w:bidi="ar-SA"/>
        </w:rPr>
        <w:t xml:space="preserve"> 6). وما عدا ذلك ما يلفت أيضًا بأن هاتين الرسالتين هما الوحيدتان في العهد الجديد، اللتان فيهما الإشارات العملية ليس لها صلة بسوء ملموس في التصرف (أو بخطر ملموس).</w:t>
      </w:r>
      <w:r>
        <w:rPr>
          <w:rStyle w:val="FootnoteReference"/>
          <w:rtl/>
          <w:lang w:bidi="ar-SA"/>
        </w:rPr>
        <w:footnoteReference w:id="2"/>
      </w:r>
      <w:r w:rsidR="00240217">
        <w:rPr>
          <w:rFonts w:hint="cs"/>
          <w:rtl/>
          <w:lang w:bidi="ar-SA"/>
        </w:rPr>
        <w:t xml:space="preserve"> فالروح القدس في هاتين الرسالتين كما يمكننا القول حرّ في عرضه تعليم المسيح تمامًا دون أي مانع. غير فيما أنه في هاتين الرسالتين بالذات مقدمة لنا الكثير من المواضيع العملية يُري بشكل واضح أن التعليم لا يمكن أن يكون بالانفصال عن التطبيق العملي. فينطبق من جانب واحدبأن التعليم السليم دائمًا ما يقودنا إلى تطبيق عملي سليم. وما ينطبق من الجانب الآخر هو أن التطبيق العملي السليم يستحيل وجوده دون التعليم السليم. فكل منهما مرتبط ارتباط وثيق بالآخر.</w:t>
      </w:r>
    </w:p>
    <w:p w14:paraId="44329ADE" w14:textId="77777777" w:rsidR="00EE7864" w:rsidRDefault="00240217" w:rsidP="009821EA">
      <w:pPr>
        <w:rPr>
          <w:rtl/>
          <w:lang w:bidi="ar-SA"/>
        </w:rPr>
      </w:pPr>
      <w:r>
        <w:rPr>
          <w:rFonts w:hint="cs"/>
          <w:rtl/>
          <w:lang w:bidi="ar-SA"/>
        </w:rPr>
        <w:t xml:space="preserve">ولذا فالتعليمات لكي نعيش حياة مسيحية يوميًا هي ضرورية لأن الطبيعة العتيقة لا زالت ساكنة فينا وهي دومًا تريد باستمرار أن تلفت الأنظار نحوها. وما هو للأسف دائمًا صحيح، هو أنه لا يخرج شيء صالح من الجسد (من الطبيعة العتيقة). وهذا ما نلاحظه يوميًا. </w:t>
      </w:r>
      <w:r w:rsidR="00EE7864">
        <w:rPr>
          <w:rFonts w:hint="cs"/>
          <w:rtl/>
          <w:lang w:bidi="ar-SA"/>
        </w:rPr>
        <w:t>إنها فقط الطبيعة الجديدة التي بوسعها بأن تقوم بكل التعاليم الكثيرة التي تقدمها لنا الرسالتان. غي رسالة رومية نحن نتعلم، بأن الإنسان العتيق (ما كنا عليه ما قبل رجوعنا بالإيمان) قد صُلب، وبأننا الآن نحيا في جدة الحياة. رسالة أفسس ترينا بأن الرب رب يسوع صنع بعمل الصليب إنسانًا جديدًا قد لبسناه نحن الآن. لذا فإنذارات الرسالتين تنطبق على جميع المؤمنين على أساس طبيعتهما الاثنتين. الطبيعة العتيقة لن تفعل إلا الشر. كل مؤمن تسكن فيه ويجب أن يتعلم بأن يتخلص منها. وهذا لا نفعله بمحاربتنا لها، وإنما باعتبارنا أننا صرنا أمواتًا عن الخطية (ولا يجب أن نعود ونخطئ ثانية)، "</w:t>
      </w:r>
      <w:r w:rsidR="00EE7864" w:rsidRPr="00EE7864">
        <w:rPr>
          <w:rtl/>
          <w:lang w:bidi="ar-SA"/>
        </w:rPr>
        <w:t>وَلكِنْ أَحْيَاءً ِللهِ بِالْمَسِيحِ يَسُوعَ</w:t>
      </w:r>
      <w:r w:rsidR="00EE7864">
        <w:rPr>
          <w:rFonts w:hint="cs"/>
          <w:rtl/>
          <w:lang w:bidi="ar-SA"/>
        </w:rPr>
        <w:t>" (رومية 6: 11).</w:t>
      </w:r>
    </w:p>
    <w:p w14:paraId="7A22908C" w14:textId="3AB478D9" w:rsidR="00EE7864" w:rsidRDefault="00EE7864" w:rsidP="009821EA">
      <w:pPr>
        <w:rPr>
          <w:rtl/>
          <w:lang w:bidi="ar-SA"/>
        </w:rPr>
      </w:pPr>
      <w:r>
        <w:rPr>
          <w:rFonts w:hint="cs"/>
          <w:rtl/>
          <w:lang w:bidi="ar-SA"/>
        </w:rPr>
        <w:t xml:space="preserve">ثلاثة دوائر </w:t>
      </w:r>
      <w:r w:rsidR="0006220D">
        <w:rPr>
          <w:rFonts w:hint="cs"/>
          <w:rtl/>
          <w:lang w:bidi="ar-SA"/>
        </w:rPr>
        <w:t>علاقتية</w:t>
      </w:r>
    </w:p>
    <w:p w14:paraId="7A39E667" w14:textId="77777777" w:rsidR="00EE7864" w:rsidRDefault="00EE7864" w:rsidP="009821EA">
      <w:pPr>
        <w:rPr>
          <w:rtl/>
          <w:lang w:bidi="ar-SA"/>
        </w:rPr>
      </w:pPr>
      <w:r>
        <w:rPr>
          <w:rFonts w:hint="cs"/>
          <w:rtl/>
          <w:lang w:bidi="ar-SA"/>
        </w:rPr>
        <w:t>الموضوع الأساسي في رومية 12 هي العلاقات التي للمسيحي الذي لا زال يحيا على الأرض.</w:t>
      </w:r>
    </w:p>
    <w:p w14:paraId="0E8DE503" w14:textId="77777777" w:rsidR="00EE7864" w:rsidRDefault="00EE7864" w:rsidP="00EE7864">
      <w:pPr>
        <w:pStyle w:val="ListParagraph"/>
        <w:numPr>
          <w:ilvl w:val="0"/>
          <w:numId w:val="6"/>
        </w:numPr>
        <w:rPr>
          <w:lang w:bidi="ar-SA"/>
        </w:rPr>
      </w:pPr>
      <w:r>
        <w:rPr>
          <w:rFonts w:hint="cs"/>
          <w:rtl/>
          <w:lang w:bidi="ar-SA"/>
        </w:rPr>
        <w:t xml:space="preserve">الأمر يبدأ بعلاقتنا بالله (أعداد 1 </w:t>
      </w:r>
      <w:r>
        <w:rPr>
          <w:rtl/>
          <w:lang w:bidi="ar-SA"/>
        </w:rPr>
        <w:t>–</w:t>
      </w:r>
      <w:r>
        <w:rPr>
          <w:rFonts w:hint="cs"/>
          <w:rtl/>
          <w:lang w:bidi="ar-SA"/>
        </w:rPr>
        <w:t xml:space="preserve"> 2). فعليها أن تتميز بأمرين، ألا وهو الأول الإخلاص والثاني الطاعة.</w:t>
      </w:r>
    </w:p>
    <w:p w14:paraId="58E1FBC0" w14:textId="7D5B289E" w:rsidR="00240217" w:rsidRDefault="0006220D" w:rsidP="00EE7864">
      <w:pPr>
        <w:pStyle w:val="ListParagraph"/>
        <w:numPr>
          <w:ilvl w:val="0"/>
          <w:numId w:val="6"/>
        </w:numPr>
        <w:rPr>
          <w:lang w:bidi="ar-SA"/>
        </w:rPr>
      </w:pPr>
      <w:r>
        <w:rPr>
          <w:rFonts w:hint="cs"/>
          <w:rtl/>
          <w:lang w:bidi="ar-SA"/>
        </w:rPr>
        <w:t xml:space="preserve">الدائرة العلاقتية الثانية </w:t>
      </w:r>
      <w:r w:rsidR="00EE7864">
        <w:rPr>
          <w:rFonts w:hint="cs"/>
          <w:rtl/>
          <w:lang w:bidi="ar-SA"/>
        </w:rPr>
        <w:t xml:space="preserve"> </w:t>
      </w:r>
      <w:r>
        <w:rPr>
          <w:rFonts w:hint="cs"/>
          <w:rtl/>
          <w:lang w:bidi="ar-SA"/>
        </w:rPr>
        <w:t xml:space="preserve">هم المؤمنون الذين نتحد معهم في جسد واحد (الأعداد 3 </w:t>
      </w:r>
      <w:r>
        <w:rPr>
          <w:rtl/>
          <w:lang w:bidi="ar-SA"/>
        </w:rPr>
        <w:t>–</w:t>
      </w:r>
      <w:r>
        <w:rPr>
          <w:rFonts w:hint="cs"/>
          <w:rtl/>
          <w:lang w:bidi="ar-SA"/>
        </w:rPr>
        <w:t xml:space="preserve"> 8). فكل واحد حصل من الله على التميز بأن يكون مفيدًا للآخر (مواهب، هبات).</w:t>
      </w:r>
    </w:p>
    <w:p w14:paraId="79D7AB58" w14:textId="3EC1F7E6" w:rsidR="0006220D" w:rsidRDefault="0006220D" w:rsidP="00EE7864">
      <w:pPr>
        <w:pStyle w:val="ListParagraph"/>
        <w:numPr>
          <w:ilvl w:val="0"/>
          <w:numId w:val="6"/>
        </w:numPr>
        <w:rPr>
          <w:lang w:bidi="ar-SA"/>
        </w:rPr>
      </w:pPr>
      <w:r>
        <w:rPr>
          <w:rFonts w:hint="cs"/>
          <w:rtl/>
          <w:lang w:bidi="ar-SA"/>
        </w:rPr>
        <w:t xml:space="preserve">الدائرة العلاقتية الثالثة هم أفراد، إن كانوا مؤمنين أو غير مؤمنين (الأعداد 9 </w:t>
      </w:r>
      <w:r>
        <w:rPr>
          <w:rtl/>
          <w:lang w:bidi="ar-SA"/>
        </w:rPr>
        <w:t>–</w:t>
      </w:r>
      <w:r>
        <w:rPr>
          <w:rFonts w:hint="cs"/>
          <w:rtl/>
          <w:lang w:bidi="ar-SA"/>
        </w:rPr>
        <w:t xml:space="preserve"> 21). ففي هذا الجزء يقدم الرسول عددًا كبيرًا من التعليمات العملية المختصرة التي تتناول علاقتنا بالناس الآخرين. فالحديث يدور حول مزايا أخلاقية تميز في العالم أولئك الذي يعيشون بكامل الإخلاص وبالانفصال عن العالم.</w:t>
      </w:r>
    </w:p>
    <w:p w14:paraId="452902A8" w14:textId="64C07CDE" w:rsidR="0006220D" w:rsidRDefault="0006220D" w:rsidP="0006220D">
      <w:pPr>
        <w:rPr>
          <w:rtl/>
          <w:lang w:bidi="ar-SA"/>
        </w:rPr>
      </w:pPr>
      <w:r>
        <w:rPr>
          <w:rFonts w:hint="cs"/>
          <w:rtl/>
          <w:lang w:bidi="ar-SA"/>
        </w:rPr>
        <w:t>مبنى الإصحاح</w:t>
      </w:r>
    </w:p>
    <w:p w14:paraId="1279DB9D" w14:textId="47AF10E9" w:rsidR="0006220D" w:rsidRDefault="0006220D" w:rsidP="0006220D">
      <w:pPr>
        <w:rPr>
          <w:rtl/>
          <w:lang w:bidi="ar-SA"/>
        </w:rPr>
      </w:pPr>
      <w:r>
        <w:rPr>
          <w:rFonts w:hint="cs"/>
          <w:rtl/>
          <w:lang w:bidi="ar-SA"/>
        </w:rPr>
        <w:t>بولس ليس عبثًا يبدأ بالدائرة الداخلية. إن لم تكن علاقتنا سليمة مع الله ولسنا نؤدي واجباتنا التي يربطها الله بموهبة ما فبالكاد سيكون بوسعنا أن نحيا حياة في روابطنا بالآخرين يُسر بها الله.</w:t>
      </w:r>
    </w:p>
    <w:p w14:paraId="0B92B6AD" w14:textId="35D7D77D" w:rsidR="0006220D" w:rsidRDefault="0006220D" w:rsidP="0006220D">
      <w:pPr>
        <w:rPr>
          <w:rtl/>
          <w:lang w:bidi="ar-SA"/>
        </w:rPr>
      </w:pPr>
      <w:r>
        <w:rPr>
          <w:rFonts w:hint="cs"/>
          <w:rtl/>
          <w:lang w:bidi="ar-SA"/>
        </w:rPr>
        <w:t>لذا فتقسيم الإصحاح هو كالتالي:</w:t>
      </w:r>
    </w:p>
    <w:p w14:paraId="2C50F669" w14:textId="5A144E68" w:rsidR="0006220D" w:rsidRDefault="00574D4E" w:rsidP="0006220D">
      <w:pPr>
        <w:pStyle w:val="ListParagraph"/>
        <w:numPr>
          <w:ilvl w:val="0"/>
          <w:numId w:val="7"/>
        </w:numPr>
        <w:rPr>
          <w:lang w:bidi="ar-SA"/>
        </w:rPr>
      </w:pPr>
      <w:r>
        <w:rPr>
          <w:rFonts w:hint="cs"/>
          <w:rtl/>
          <w:lang w:bidi="ar-SA"/>
        </w:rPr>
        <w:t xml:space="preserve">العددان 1 </w:t>
      </w:r>
      <w:r>
        <w:rPr>
          <w:rtl/>
          <w:lang w:bidi="ar-SA"/>
        </w:rPr>
        <w:t>–</w:t>
      </w:r>
      <w:r>
        <w:rPr>
          <w:rFonts w:hint="cs"/>
          <w:rtl/>
          <w:lang w:bidi="ar-SA"/>
        </w:rPr>
        <w:t xml:space="preserve"> 2: علاقة المؤمن بالله </w:t>
      </w:r>
      <w:r>
        <w:rPr>
          <w:rtl/>
          <w:lang w:bidi="ar-SA"/>
        </w:rPr>
        <w:t>–</w:t>
      </w:r>
      <w:r>
        <w:rPr>
          <w:rFonts w:hint="cs"/>
          <w:rtl/>
          <w:lang w:bidi="ar-SA"/>
        </w:rPr>
        <w:t xml:space="preserve"> إخلاص وطاعة</w:t>
      </w:r>
    </w:p>
    <w:p w14:paraId="1ADE23DF" w14:textId="45F68824" w:rsidR="00574D4E" w:rsidRDefault="00574D4E" w:rsidP="0006220D">
      <w:pPr>
        <w:pStyle w:val="ListParagraph"/>
        <w:numPr>
          <w:ilvl w:val="0"/>
          <w:numId w:val="7"/>
        </w:numPr>
        <w:rPr>
          <w:lang w:bidi="ar-SA"/>
        </w:rPr>
      </w:pPr>
      <w:r>
        <w:rPr>
          <w:rFonts w:hint="cs"/>
          <w:rtl/>
          <w:lang w:bidi="ar-SA"/>
        </w:rPr>
        <w:t xml:space="preserve">الأعداد 3 </w:t>
      </w:r>
      <w:r>
        <w:rPr>
          <w:rtl/>
          <w:lang w:bidi="ar-SA"/>
        </w:rPr>
        <w:t>–</w:t>
      </w:r>
      <w:r>
        <w:rPr>
          <w:rFonts w:hint="cs"/>
          <w:rtl/>
          <w:lang w:bidi="ar-SA"/>
        </w:rPr>
        <w:t xml:space="preserve"> 8: جسد في المسيح </w:t>
      </w:r>
      <w:r>
        <w:rPr>
          <w:rtl/>
          <w:lang w:bidi="ar-SA"/>
        </w:rPr>
        <w:t>–</w:t>
      </w:r>
      <w:r>
        <w:rPr>
          <w:rFonts w:hint="cs"/>
          <w:rtl/>
          <w:lang w:bidi="ar-SA"/>
        </w:rPr>
        <w:t xml:space="preserve"> مواهب مختلفة</w:t>
      </w:r>
    </w:p>
    <w:p w14:paraId="119DF8C9" w14:textId="79145DCB" w:rsidR="00574D4E" w:rsidRDefault="00574D4E" w:rsidP="0006220D">
      <w:pPr>
        <w:pStyle w:val="ListParagraph"/>
        <w:numPr>
          <w:ilvl w:val="0"/>
          <w:numId w:val="7"/>
        </w:numPr>
        <w:rPr>
          <w:lang w:bidi="ar-SA"/>
        </w:rPr>
      </w:pPr>
      <w:r>
        <w:rPr>
          <w:rFonts w:hint="cs"/>
          <w:rtl/>
          <w:lang w:bidi="ar-SA"/>
        </w:rPr>
        <w:t xml:space="preserve">الأعداد 9 </w:t>
      </w:r>
      <w:r>
        <w:rPr>
          <w:rtl/>
          <w:lang w:bidi="ar-SA"/>
        </w:rPr>
        <w:t>–</w:t>
      </w:r>
      <w:r>
        <w:rPr>
          <w:rFonts w:hint="cs"/>
          <w:rtl/>
          <w:lang w:bidi="ar-SA"/>
        </w:rPr>
        <w:t xml:space="preserve"> 21: حياة مع الآخرين </w:t>
      </w:r>
      <w:r>
        <w:rPr>
          <w:rtl/>
          <w:lang w:bidi="ar-SA"/>
        </w:rPr>
        <w:t>–</w:t>
      </w:r>
      <w:r>
        <w:rPr>
          <w:rFonts w:hint="cs"/>
          <w:rtl/>
          <w:lang w:bidi="ar-SA"/>
        </w:rPr>
        <w:t xml:space="preserve"> ميزات أخلاقية في المسيحي</w:t>
      </w:r>
    </w:p>
    <w:p w14:paraId="68CF9C67" w14:textId="6CD31391" w:rsidR="00574D4E" w:rsidRDefault="00574D4E" w:rsidP="00574D4E">
      <w:pPr>
        <w:rPr>
          <w:rtl/>
          <w:lang w:bidi="ar-SA"/>
        </w:rPr>
      </w:pPr>
      <w:r>
        <w:rPr>
          <w:rFonts w:hint="cs"/>
          <w:rtl/>
          <w:lang w:bidi="ar-SA"/>
        </w:rPr>
        <w:t>ملاحظة: إن كان فيما يلي تمت الإشارة إلى موضعٍ ما أو آخر كالنص الأصلي أو تم تقديم شرح كلمات، فهي في الأساس مأخوذة من المصادر التالية:</w:t>
      </w:r>
    </w:p>
    <w:p w14:paraId="0E2F7445" w14:textId="4684A1B8" w:rsidR="00574D4E" w:rsidRDefault="00574D4E" w:rsidP="00574D4E">
      <w:pPr>
        <w:pStyle w:val="ListParagraph"/>
        <w:numPr>
          <w:ilvl w:val="0"/>
          <w:numId w:val="7"/>
        </w:numPr>
        <w:rPr>
          <w:lang w:bidi="ar-SA"/>
        </w:rPr>
      </w:pPr>
      <w:r>
        <w:rPr>
          <w:rFonts w:hint="cs"/>
          <w:rtl/>
          <w:lang w:bidi="ar-SA"/>
        </w:rPr>
        <w:t>كريستيان بريم: قاموس العهد الجديد</w:t>
      </w:r>
    </w:p>
    <w:p w14:paraId="6095D37A" w14:textId="18489E62" w:rsidR="00574D4E" w:rsidRDefault="00574D4E" w:rsidP="00574D4E">
      <w:pPr>
        <w:pStyle w:val="ListParagraph"/>
        <w:numPr>
          <w:ilvl w:val="0"/>
          <w:numId w:val="7"/>
        </w:numPr>
        <w:rPr>
          <w:lang w:bidi="ar-SA"/>
        </w:rPr>
      </w:pPr>
      <w:r w:rsidRPr="00574D4E">
        <w:rPr>
          <w:lang w:bidi="ar-SA"/>
        </w:rPr>
        <w:t>W.E. Vine</w:t>
      </w:r>
      <w:r>
        <w:rPr>
          <w:rFonts w:hint="cs"/>
          <w:rtl/>
          <w:lang w:bidi="ar-SA"/>
        </w:rPr>
        <w:t xml:space="preserve">: </w:t>
      </w:r>
      <w:r w:rsidRPr="00574D4E">
        <w:rPr>
          <w:rtl/>
          <w:lang w:bidi="ar-SA"/>
        </w:rPr>
        <w:t>القاموس التفسيري لكلمات العهد الجديد</w:t>
      </w:r>
    </w:p>
    <w:p w14:paraId="67AEFFFF" w14:textId="77777777" w:rsidR="000B7D5A" w:rsidRDefault="00574D4E" w:rsidP="00574D4E">
      <w:pPr>
        <w:pStyle w:val="ListParagraph"/>
        <w:numPr>
          <w:ilvl w:val="0"/>
          <w:numId w:val="7"/>
        </w:numPr>
        <w:rPr>
          <w:rtl/>
          <w:lang w:bidi="ar-SA"/>
        </w:rPr>
        <w:sectPr w:rsidR="000B7D5A">
          <w:pgSz w:w="12240" w:h="15840"/>
          <w:pgMar w:top="1440" w:right="1800" w:bottom="1440" w:left="1800" w:header="720" w:footer="720" w:gutter="0"/>
          <w:cols w:space="720"/>
          <w:docGrid w:linePitch="360"/>
        </w:sectPr>
      </w:pPr>
      <w:r w:rsidRPr="00574D4E">
        <w:rPr>
          <w:lang w:bidi="ar-SA"/>
        </w:rPr>
        <w:t>Biblehub.com</w:t>
      </w:r>
      <w:r w:rsidRPr="00574D4E">
        <w:rPr>
          <w:rtl/>
          <w:lang w:bidi="ar-SA"/>
        </w:rPr>
        <w:t>:</w:t>
      </w:r>
      <w:r>
        <w:rPr>
          <w:rFonts w:hint="cs"/>
          <w:rtl/>
          <w:lang w:bidi="ar-SA"/>
        </w:rPr>
        <w:t xml:space="preserve"> </w:t>
      </w:r>
    </w:p>
    <w:p w14:paraId="135F0173" w14:textId="004E7C93" w:rsidR="00574D4E" w:rsidRDefault="00000000" w:rsidP="000B7D5A">
      <w:pPr>
        <w:ind w:left="360"/>
        <w:rPr>
          <w:rtl/>
          <w:lang w:bidi="ar-SA"/>
        </w:rPr>
      </w:pPr>
      <w:hyperlink r:id="rId9" w:history="1">
        <w:r w:rsidR="000B7D5A" w:rsidRPr="000B7D5A">
          <w:rPr>
            <w:rStyle w:val="Hyperlink"/>
            <w:rFonts w:hint="cs"/>
            <w:rtl/>
            <w:lang w:bidi="ar-SA"/>
          </w:rPr>
          <w:t>الجزء 1: علاقة المؤمن بالله – إخلاص وطاعة (العددان 1 – 2)</w:t>
        </w:r>
      </w:hyperlink>
    </w:p>
    <w:p w14:paraId="1CC7D8A3" w14:textId="41906E22" w:rsidR="000B7D5A" w:rsidRDefault="000B7D5A" w:rsidP="000B7D5A">
      <w:pPr>
        <w:ind w:left="360"/>
        <w:rPr>
          <w:rtl/>
          <w:lang w:bidi="ar-SA"/>
        </w:rPr>
      </w:pPr>
      <w:r>
        <w:rPr>
          <w:rFonts w:hint="cs"/>
          <w:rtl/>
          <w:lang w:bidi="ar-SA"/>
        </w:rPr>
        <w:t>"</w:t>
      </w:r>
      <w:r w:rsidRPr="000B7D5A">
        <w:rPr>
          <w:rtl/>
          <w:lang w:bidi="ar-SA"/>
        </w:rPr>
        <w:t xml:space="preserve">  1فَأَطْلُبُ إِلَيْكُمْ أَيُّهَا الإِخْوَةُ بِرَأْفَةِ اللهِ أَنْ تُقَدِّمُوا أَجْسَادَكُمْ ذَبِيحَةً حَيَّةً مُقَدَّسَةً مَرْضِيَّةً عِنْدَ اللهِ، عِبَادَتَكُمُ الْعَقْلِيَّةَ.  2وَلاَ تُشَاكِلُوا هذَا الدَّهْرَ، بَلْ تَغَيَّرُوا عَنْ شَكْلِكُمْ بِتَجْدِيدِ أَذْهَانِكُمْ، لِتَخْتَبِرُوا مَا هِيَ إِرَادَةُ اللهِ: الصَّالِحَةُ الْمَرْضِيَّةُ الْكَامِلَةُ.</w:t>
      </w:r>
      <w:r>
        <w:rPr>
          <w:rFonts w:hint="cs"/>
          <w:rtl/>
          <w:lang w:bidi="ar-SA"/>
        </w:rPr>
        <w:t>"</w:t>
      </w:r>
    </w:p>
    <w:p w14:paraId="47EDB3CD" w14:textId="4D0B95CC" w:rsidR="000B7D5A" w:rsidRDefault="000B7D5A" w:rsidP="000B7D5A">
      <w:pPr>
        <w:ind w:left="360"/>
        <w:rPr>
          <w:rtl/>
          <w:lang w:bidi="ar-SA"/>
        </w:rPr>
      </w:pPr>
      <w:r>
        <w:rPr>
          <w:rFonts w:hint="cs"/>
          <w:rtl/>
          <w:lang w:bidi="ar-SA"/>
        </w:rPr>
        <w:t>يبدأ الرسول مقدمته في الرسالة بهذه الكلمات. ولنا فيها أربعة عِبَر مهمة</w:t>
      </w:r>
    </w:p>
    <w:p w14:paraId="73B1CB85" w14:textId="5396629E" w:rsidR="006B45BA" w:rsidRDefault="000B7D5A" w:rsidP="006B45BA">
      <w:pPr>
        <w:pStyle w:val="ListParagraph"/>
        <w:numPr>
          <w:ilvl w:val="0"/>
          <w:numId w:val="8"/>
        </w:numPr>
        <w:rPr>
          <w:lang w:bidi="ar-SA"/>
        </w:rPr>
      </w:pPr>
      <w:r>
        <w:rPr>
          <w:rFonts w:hint="cs"/>
          <w:rtl/>
          <w:lang w:bidi="ar-SA"/>
        </w:rPr>
        <w:t>إنها إنذارات (</w:t>
      </w:r>
      <w:r w:rsidRPr="006B45BA">
        <w:rPr>
          <w:rFonts w:hint="cs"/>
          <w:rtl/>
          <w:lang w:bidi="ar-SA"/>
        </w:rPr>
        <w:t>طلبات</w:t>
      </w:r>
      <w:r>
        <w:rPr>
          <w:rFonts w:hint="cs"/>
          <w:rtl/>
          <w:lang w:bidi="ar-SA"/>
        </w:rPr>
        <w:t xml:space="preserve">): </w:t>
      </w:r>
      <w:r w:rsidR="006B45BA">
        <w:rPr>
          <w:rFonts w:hint="cs"/>
          <w:rtl/>
          <w:lang w:bidi="ar-SA"/>
        </w:rPr>
        <w:t xml:space="preserve">قد تُؤدي الكلمة إلى نواحي سلبية تجعلنا نتذكر أصبعنا المؤشر المرفوع وبتصحيح الأخطاء. فصحيح أن لا أحد سيدّعي بأننا لسنا بحاجة لتصحيح وبالفعل فإننا نجد في العهد الجديد أعدادًا تُشير بكلمة إلى "إنذار" والذي يعني تصحيح الخطأ والتقويم (مثلاً أعمال الرسل 20: 31؛ رومية 15: 14). أما هنا </w:t>
      </w:r>
      <w:r w:rsidR="006B45BA">
        <w:rPr>
          <w:rtl/>
          <w:lang w:bidi="ar-SA"/>
        </w:rPr>
        <w:t>–</w:t>
      </w:r>
      <w:r w:rsidR="006B45BA">
        <w:rPr>
          <w:rFonts w:hint="cs"/>
          <w:rtl/>
          <w:lang w:bidi="ar-SA"/>
        </w:rPr>
        <w:t xml:space="preserve"> وفي الكثير من المواضع فتُستخدم كلمة والتي أيضًا من الممكن ترجمتها بـ"تشجيع" أو "تعزية". فإنها تعني في الواقع بأن ندعو أحدًا جانبًا لنتحدث معه ولنوجهه لأمر ما. ولكي نستخدم كلمة عصرية بعض الشيء فمن الممكن أن نتكلم عن تنشيط لفعل أمر ما. فالأمر هو أن بولس يريد أن يشجعنا</w:t>
      </w:r>
      <w:r w:rsidR="00EF61C6">
        <w:rPr>
          <w:rFonts w:hint="cs"/>
          <w:rtl/>
          <w:lang w:bidi="ar-SA"/>
        </w:rPr>
        <w:t xml:space="preserve"> بأن نعيش حياة يُسَرّ الله بها.</w:t>
      </w:r>
    </w:p>
    <w:p w14:paraId="7EC91C11" w14:textId="4BF7F307" w:rsidR="00D54D01" w:rsidRDefault="00D54D01" w:rsidP="006B45BA">
      <w:pPr>
        <w:pStyle w:val="ListParagraph"/>
        <w:numPr>
          <w:ilvl w:val="0"/>
          <w:numId w:val="8"/>
        </w:numPr>
        <w:rPr>
          <w:lang w:bidi="ar-SA"/>
        </w:rPr>
      </w:pPr>
      <w:r>
        <w:rPr>
          <w:rFonts w:hint="cs"/>
          <w:rtl/>
          <w:lang w:bidi="ar-SA"/>
        </w:rPr>
        <w:t xml:space="preserve">فهي كلمات رسولية: بولس كتب الرسالة ليس فقط بكونه "عبد المسيح يسوع"، وإنما أيضًا كمدعو رسولاً (رومية 1: 1). فما كتبه غير متروك لِما نفضله نحن، وإنما له سيادة. إننا لا يمكننا أن نتغاضى ببساطة أو نقلل من قوة هذه التعليمات العملية. فهي غير متعلقة لا بالزمن ولا بالحالة. </w:t>
      </w:r>
      <w:r w:rsidR="00481FDB">
        <w:rPr>
          <w:rFonts w:hint="cs"/>
          <w:rtl/>
          <w:lang w:bidi="ar-SA"/>
        </w:rPr>
        <w:t>فالكتاب المقدس في تعاليمه هو دائمًا ليس له صلة بالزمن.</w:t>
      </w:r>
    </w:p>
    <w:p w14:paraId="32D6F616" w14:textId="4BEB678A" w:rsidR="00655463" w:rsidRDefault="00655463" w:rsidP="006B45BA">
      <w:pPr>
        <w:pStyle w:val="ListParagraph"/>
        <w:numPr>
          <w:ilvl w:val="0"/>
          <w:numId w:val="8"/>
        </w:numPr>
        <w:rPr>
          <w:lang w:bidi="ar-SA"/>
        </w:rPr>
      </w:pPr>
      <w:r>
        <w:rPr>
          <w:rFonts w:hint="cs"/>
          <w:rtl/>
          <w:lang w:bidi="ar-SA"/>
        </w:rPr>
        <w:t xml:space="preserve">التعليمات تنطبق على جميع المؤمنين: إننا نقرأ في تيطس 2: 11، بأن نعمة الله ظهرت لجميع الناس. أما في العدد التالي فيقول لنا بأن هذه النعمة تعلمنا "نحن" (أي المؤمنين)، لكي نعيش حياة يظهر فيها شيء من ربنا. إن الله لا يعلّم بهذه الطريقة غير </w:t>
      </w:r>
      <w:r w:rsidR="00D4197B">
        <w:rPr>
          <w:rFonts w:hint="cs"/>
          <w:rtl/>
          <w:lang w:bidi="ar-SA"/>
        </w:rPr>
        <w:t>ال</w:t>
      </w:r>
      <w:r>
        <w:rPr>
          <w:rFonts w:hint="cs"/>
          <w:rtl/>
          <w:lang w:bidi="ar-SA"/>
        </w:rPr>
        <w:t>مؤمنين. فهو يريد بأن يرجعوا بالإيمان. أما مواضيع التعليم الإلهي للحياة اليومية هم أولئك الذين آمنوا بالإنجيل. وهذا نجده مشددًا بخط تحته في مخاطبة "الأخوة"، حيث حتمًا الأخوات هن من ضمنهم. لا أحد ممن قبلوا الإنجيل مُستثنى عن هذه التعاليم العملية.</w:t>
      </w:r>
    </w:p>
    <w:p w14:paraId="7AE8D9EE" w14:textId="351DEBB5" w:rsidR="00062728" w:rsidRDefault="00062728" w:rsidP="006B45BA">
      <w:pPr>
        <w:pStyle w:val="ListParagraph"/>
        <w:numPr>
          <w:ilvl w:val="0"/>
          <w:numId w:val="8"/>
        </w:numPr>
        <w:rPr>
          <w:lang w:bidi="ar-SA"/>
        </w:rPr>
      </w:pPr>
      <w:r>
        <w:rPr>
          <w:rFonts w:hint="cs"/>
          <w:rtl/>
          <w:lang w:bidi="ar-SA"/>
        </w:rPr>
        <w:t xml:space="preserve">التعاليم العملية لها </w:t>
      </w:r>
      <w:hyperlink r:id="rId10" w:anchor=":~:text=Das%20kleine%20W%C3%B6rtchen%20%E2%80%9Enun%E2%80%9C%20zeigt" w:history="1">
        <w:r w:rsidRPr="00062728">
          <w:rPr>
            <w:rStyle w:val="Hyperlink"/>
            <w:rFonts w:hint="cs"/>
            <w:rtl/>
            <w:lang w:bidi="ar-SA"/>
          </w:rPr>
          <w:t>أساس</w:t>
        </w:r>
      </w:hyperlink>
      <w:r>
        <w:rPr>
          <w:rFonts w:hint="cs"/>
          <w:rtl/>
          <w:lang w:bidi="ar-SA"/>
        </w:rPr>
        <w:t xml:space="preserve">: </w:t>
      </w:r>
    </w:p>
    <w:sectPr w:rsidR="00062728">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EC290" w14:textId="77777777" w:rsidR="00CE1D26" w:rsidRDefault="00CE1D26" w:rsidP="009821EA">
      <w:pPr>
        <w:spacing w:after="0" w:line="240" w:lineRule="auto"/>
      </w:pPr>
      <w:r>
        <w:separator/>
      </w:r>
    </w:p>
  </w:endnote>
  <w:endnote w:type="continuationSeparator" w:id="0">
    <w:p w14:paraId="28AD04A2" w14:textId="77777777" w:rsidR="00CE1D26" w:rsidRDefault="00CE1D26" w:rsidP="00982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C2B4E" w14:textId="77777777" w:rsidR="00CE1D26" w:rsidRDefault="00CE1D26" w:rsidP="009821EA">
      <w:pPr>
        <w:spacing w:after="0" w:line="240" w:lineRule="auto"/>
      </w:pPr>
      <w:r>
        <w:separator/>
      </w:r>
    </w:p>
  </w:footnote>
  <w:footnote w:type="continuationSeparator" w:id="0">
    <w:p w14:paraId="33912B82" w14:textId="77777777" w:rsidR="00CE1D26" w:rsidRDefault="00CE1D26" w:rsidP="009821EA">
      <w:pPr>
        <w:spacing w:after="0" w:line="240" w:lineRule="auto"/>
      </w:pPr>
      <w:r>
        <w:continuationSeparator/>
      </w:r>
    </w:p>
  </w:footnote>
  <w:footnote w:id="1">
    <w:p w14:paraId="7F687F55" w14:textId="34579FBF" w:rsidR="009821EA" w:rsidRPr="009821EA" w:rsidRDefault="009821EA">
      <w:pPr>
        <w:pStyle w:val="FootnoteText"/>
        <w:rPr>
          <w:b/>
          <w:bCs/>
          <w:lang w:bidi="ar-SA"/>
        </w:rPr>
      </w:pPr>
      <w:r w:rsidRPr="009821EA">
        <w:rPr>
          <w:rStyle w:val="FootnoteReference"/>
          <w:b w:val="0"/>
          <w:bCs/>
        </w:rPr>
        <w:footnoteRef/>
      </w:r>
      <w:r w:rsidRPr="009821EA">
        <w:rPr>
          <w:b/>
          <w:bCs/>
          <w:rtl/>
        </w:rPr>
        <w:t xml:space="preserve"> </w:t>
      </w:r>
      <w:r w:rsidR="00574D4E">
        <w:rPr>
          <w:rFonts w:hint="cs"/>
          <w:b/>
          <w:bCs/>
          <w:rtl/>
        </w:rPr>
        <w:t>الرسالتان تتناول حالة الإنسان أمام الله وتصرفه، في الحقيقة من وجهتي نظر مختلفتين تمامًا. في رسالة رومية هي نظرة الإنسان الذي يعيش في الخطية ويحتاج للخلاص. في رسالة أفسس هي نظرة الله الذي بالنسبة له الإنسان ميت في خطاياه. هو يحتاج للحياة. رسالة رومية ترينا ما فعله الله لكي يسد احتياجنا. رسالة أفسس ترينا كيف يفتح الله قلبه</w:t>
      </w:r>
      <w:r w:rsidR="008A44CF">
        <w:rPr>
          <w:rFonts w:hint="cs"/>
          <w:b/>
          <w:bCs/>
          <w:rtl/>
        </w:rPr>
        <w:t xml:space="preserve"> ويباركنا </w:t>
      </w:r>
      <w:r w:rsidR="008A44CF">
        <w:rPr>
          <w:b/>
          <w:bCs/>
          <w:rtl/>
        </w:rPr>
        <w:t>–</w:t>
      </w:r>
      <w:r w:rsidR="008A44CF">
        <w:rPr>
          <w:rFonts w:hint="cs"/>
          <w:b/>
          <w:bCs/>
          <w:rtl/>
        </w:rPr>
        <w:t xml:space="preserve"> من دون أي صلة باحتياجاتنا </w:t>
      </w:r>
      <w:r w:rsidR="008A44CF">
        <w:rPr>
          <w:b/>
          <w:bCs/>
          <w:rtl/>
        </w:rPr>
        <w:t>–</w:t>
      </w:r>
      <w:r w:rsidR="008A44CF">
        <w:rPr>
          <w:rFonts w:hint="cs"/>
          <w:b/>
          <w:bCs/>
          <w:rtl/>
        </w:rPr>
        <w:t xml:space="preserve"> في المسيح بكل بركة روحية في السمويات.</w:t>
      </w:r>
    </w:p>
  </w:footnote>
  <w:footnote w:id="2">
    <w:p w14:paraId="4DB077C2" w14:textId="28A9CFA2" w:rsidR="009821EA" w:rsidRPr="009821EA" w:rsidRDefault="009821EA">
      <w:pPr>
        <w:pStyle w:val="FootnoteText"/>
        <w:rPr>
          <w:b/>
          <w:bCs/>
        </w:rPr>
      </w:pPr>
      <w:r w:rsidRPr="009821EA">
        <w:rPr>
          <w:rStyle w:val="FootnoteReference"/>
          <w:b w:val="0"/>
          <w:bCs/>
        </w:rPr>
        <w:footnoteRef/>
      </w:r>
      <w:r w:rsidRPr="009821EA">
        <w:rPr>
          <w:b/>
          <w:bCs/>
          <w:rtl/>
        </w:rPr>
        <w:t xml:space="preserve"> </w:t>
      </w:r>
      <w:r w:rsidR="008A44CF">
        <w:rPr>
          <w:rFonts w:hint="cs"/>
          <w:b/>
          <w:bCs/>
          <w:rtl/>
        </w:rPr>
        <w:t>إنها الحالة في كل الرسائل الأخرى التي كتبها بولس لكنيسة محلية، موضّحة في رسائل كورنثوس، غلاطية وكولوسي.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472D"/>
    <w:multiLevelType w:val="hybridMultilevel"/>
    <w:tmpl w:val="864EE81C"/>
    <w:lvl w:ilvl="0" w:tplc="113A1BA8">
      <w:start w:val="1"/>
      <w:numFmt w:val="bullet"/>
      <w:lvlText w:val="-"/>
      <w:lvlJc w:val="left"/>
      <w:pPr>
        <w:ind w:left="1080" w:hanging="360"/>
      </w:pPr>
      <w:rPr>
        <w:rFonts w:ascii="Sakkal Majalla" w:eastAsiaTheme="minorHAnsi"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6C611F7"/>
    <w:multiLevelType w:val="hybridMultilevel"/>
    <w:tmpl w:val="3876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0575B9"/>
    <w:multiLevelType w:val="hybridMultilevel"/>
    <w:tmpl w:val="0CD46712"/>
    <w:lvl w:ilvl="0" w:tplc="C430162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E7102"/>
    <w:multiLevelType w:val="hybridMultilevel"/>
    <w:tmpl w:val="EAAC5C04"/>
    <w:lvl w:ilvl="0" w:tplc="E674A316">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136E7"/>
    <w:multiLevelType w:val="hybridMultilevel"/>
    <w:tmpl w:val="74008BEA"/>
    <w:lvl w:ilvl="0" w:tplc="69C2BA1C">
      <w:start w:val="1"/>
      <w:numFmt w:val="bullet"/>
      <w:lvlText w:val="-"/>
      <w:lvlJc w:val="left"/>
      <w:pPr>
        <w:ind w:left="1440" w:hanging="360"/>
      </w:pPr>
      <w:rPr>
        <w:rFonts w:ascii="Sakkal Majalla" w:eastAsiaTheme="minorHAnsi" w:hAnsi="Sakkal Majalla" w:cs="Sakkal Majall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2F2417"/>
    <w:multiLevelType w:val="hybridMultilevel"/>
    <w:tmpl w:val="F46ED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F4B81"/>
    <w:multiLevelType w:val="hybridMultilevel"/>
    <w:tmpl w:val="BD724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9A003F"/>
    <w:multiLevelType w:val="hybridMultilevel"/>
    <w:tmpl w:val="3EEC46A2"/>
    <w:lvl w:ilvl="0" w:tplc="0390292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4814627">
    <w:abstractNumId w:val="1"/>
  </w:num>
  <w:num w:numId="2" w16cid:durableId="1632009199">
    <w:abstractNumId w:val="6"/>
  </w:num>
  <w:num w:numId="3" w16cid:durableId="1873760404">
    <w:abstractNumId w:val="7"/>
  </w:num>
  <w:num w:numId="4" w16cid:durableId="866531167">
    <w:abstractNumId w:val="0"/>
  </w:num>
  <w:num w:numId="5" w16cid:durableId="1824854935">
    <w:abstractNumId w:val="4"/>
  </w:num>
  <w:num w:numId="6" w16cid:durableId="162935643">
    <w:abstractNumId w:val="2"/>
  </w:num>
  <w:num w:numId="7" w16cid:durableId="2110462649">
    <w:abstractNumId w:val="3"/>
  </w:num>
  <w:num w:numId="8" w16cid:durableId="1834906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E95"/>
    <w:rsid w:val="00034E95"/>
    <w:rsid w:val="0006220D"/>
    <w:rsid w:val="00062728"/>
    <w:rsid w:val="000B7D5A"/>
    <w:rsid w:val="001F4B65"/>
    <w:rsid w:val="00240217"/>
    <w:rsid w:val="0031364E"/>
    <w:rsid w:val="00481FDB"/>
    <w:rsid w:val="00574D4E"/>
    <w:rsid w:val="00625121"/>
    <w:rsid w:val="00655463"/>
    <w:rsid w:val="006A6BE1"/>
    <w:rsid w:val="006B45BA"/>
    <w:rsid w:val="00762970"/>
    <w:rsid w:val="007E1946"/>
    <w:rsid w:val="008A44CF"/>
    <w:rsid w:val="008E0EC1"/>
    <w:rsid w:val="009269FC"/>
    <w:rsid w:val="009821EA"/>
    <w:rsid w:val="00A03101"/>
    <w:rsid w:val="00AF6FE2"/>
    <w:rsid w:val="00B8752C"/>
    <w:rsid w:val="00BA49EB"/>
    <w:rsid w:val="00CE1D26"/>
    <w:rsid w:val="00D33A1B"/>
    <w:rsid w:val="00D4197B"/>
    <w:rsid w:val="00D54D01"/>
    <w:rsid w:val="00E10891"/>
    <w:rsid w:val="00EC5C84"/>
    <w:rsid w:val="00EE7864"/>
    <w:rsid w:val="00EF61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685F"/>
  <w15:chartTrackingRefBased/>
  <w15:docId w15:val="{A3247805-FDBE-45DA-B75B-5F63BBE6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034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E9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034E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4E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4E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4E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4E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4E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034E95"/>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034E95"/>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034E95"/>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034E95"/>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034E95"/>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034E95"/>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034E95"/>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034E95"/>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034E95"/>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034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E95"/>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034E9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34E95"/>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034E95"/>
    <w:pPr>
      <w:spacing w:before="160"/>
      <w:jc w:val="center"/>
    </w:pPr>
    <w:rPr>
      <w:i/>
      <w:iCs/>
      <w:color w:val="404040" w:themeColor="text1" w:themeTint="BF"/>
    </w:rPr>
  </w:style>
  <w:style w:type="character" w:customStyle="1" w:styleId="QuoteChar">
    <w:name w:val="Quote Char"/>
    <w:basedOn w:val="DefaultParagraphFont"/>
    <w:link w:val="Quote"/>
    <w:uiPriority w:val="29"/>
    <w:rsid w:val="00034E95"/>
    <w:rPr>
      <w:i/>
      <w:iCs/>
      <w:noProof/>
      <w:color w:val="404040" w:themeColor="text1" w:themeTint="BF"/>
      <w:lang w:bidi="ar-EG"/>
    </w:rPr>
  </w:style>
  <w:style w:type="paragraph" w:styleId="ListParagraph">
    <w:name w:val="List Paragraph"/>
    <w:basedOn w:val="Normal"/>
    <w:uiPriority w:val="34"/>
    <w:qFormat/>
    <w:rsid w:val="00034E95"/>
    <w:pPr>
      <w:ind w:left="720"/>
      <w:contextualSpacing/>
    </w:pPr>
  </w:style>
  <w:style w:type="character" w:styleId="IntenseEmphasis">
    <w:name w:val="Intense Emphasis"/>
    <w:basedOn w:val="DefaultParagraphFont"/>
    <w:uiPriority w:val="21"/>
    <w:qFormat/>
    <w:rsid w:val="00034E95"/>
    <w:rPr>
      <w:i/>
      <w:iCs/>
      <w:color w:val="2F5496" w:themeColor="accent1" w:themeShade="BF"/>
    </w:rPr>
  </w:style>
  <w:style w:type="paragraph" w:styleId="IntenseQuote">
    <w:name w:val="Intense Quote"/>
    <w:basedOn w:val="Normal"/>
    <w:next w:val="Normal"/>
    <w:link w:val="IntenseQuoteChar"/>
    <w:uiPriority w:val="30"/>
    <w:qFormat/>
    <w:rsid w:val="00034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E95"/>
    <w:rPr>
      <w:i/>
      <w:iCs/>
      <w:noProof/>
      <w:color w:val="2F5496" w:themeColor="accent1" w:themeShade="BF"/>
      <w:lang w:bidi="ar-EG"/>
    </w:rPr>
  </w:style>
  <w:style w:type="character" w:styleId="IntenseReference">
    <w:name w:val="Intense Reference"/>
    <w:basedOn w:val="DefaultParagraphFont"/>
    <w:uiPriority w:val="32"/>
    <w:qFormat/>
    <w:rsid w:val="00034E95"/>
    <w:rPr>
      <w:b/>
      <w:bCs/>
      <w:smallCaps/>
      <w:color w:val="2F5496" w:themeColor="accent1" w:themeShade="BF"/>
      <w:spacing w:val="5"/>
    </w:rPr>
  </w:style>
  <w:style w:type="character" w:styleId="Hyperlink">
    <w:name w:val="Hyperlink"/>
    <w:basedOn w:val="DefaultParagraphFont"/>
    <w:uiPriority w:val="99"/>
    <w:unhideWhenUsed/>
    <w:rsid w:val="006A6BE1"/>
    <w:rPr>
      <w:color w:val="0563C1" w:themeColor="hyperlink"/>
      <w:u w:val="single"/>
    </w:rPr>
  </w:style>
  <w:style w:type="character" w:styleId="UnresolvedMention">
    <w:name w:val="Unresolved Mention"/>
    <w:basedOn w:val="DefaultParagraphFont"/>
    <w:uiPriority w:val="99"/>
    <w:semiHidden/>
    <w:unhideWhenUsed/>
    <w:rsid w:val="006A6BE1"/>
    <w:rPr>
      <w:color w:val="605E5C"/>
      <w:shd w:val="clear" w:color="auto" w:fill="E1DFDD"/>
    </w:rPr>
  </w:style>
  <w:style w:type="character" w:styleId="FollowedHyperlink">
    <w:name w:val="FollowedHyperlink"/>
    <w:basedOn w:val="DefaultParagraphFont"/>
    <w:uiPriority w:val="99"/>
    <w:semiHidden/>
    <w:unhideWhenUsed/>
    <w:rsid w:val="009821EA"/>
    <w:rPr>
      <w:color w:val="954F72" w:themeColor="followedHyperlink"/>
      <w:u w:val="single"/>
    </w:rPr>
  </w:style>
  <w:style w:type="paragraph" w:styleId="FootnoteText">
    <w:name w:val="footnote text"/>
    <w:basedOn w:val="Normal"/>
    <w:link w:val="FootnoteTextChar"/>
    <w:uiPriority w:val="99"/>
    <w:semiHidden/>
    <w:unhideWhenUsed/>
    <w:rsid w:val="009821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21EA"/>
    <w:rPr>
      <w:noProof/>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763/roemer-12-eine-bibelarbe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8986/roemer-12-eine-bibelarbeit/teil-1-verse-1-2" TargetMode="External"/><Relationship Id="rId4" Type="http://schemas.openxmlformats.org/officeDocument/2006/relationships/settings" Target="settings.xml"/><Relationship Id="rId9" Type="http://schemas.openxmlformats.org/officeDocument/2006/relationships/hyperlink" Target="https://www.bibelkommentare.de/kommentare/k-8986/roemer-12-eine-bibelarbeit/teil-1-verse-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755F5-77E0-4567-B5B1-912B0EBA3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11</cp:revision>
  <dcterms:created xsi:type="dcterms:W3CDTF">2025-03-06T07:07:00Z</dcterms:created>
  <dcterms:modified xsi:type="dcterms:W3CDTF">2025-03-17T06:45:00Z</dcterms:modified>
</cp:coreProperties>
</file>