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FB8BC" w14:textId="07C49648" w:rsidR="00051645" w:rsidRDefault="00C5780D">
      <w:pPr>
        <w:rPr>
          <w:rtl/>
          <w:lang w:bidi="ar-LB"/>
        </w:rPr>
      </w:pPr>
      <w:r>
        <w:fldChar w:fldCharType="begin"/>
      </w:r>
      <w:r>
        <w:instrText>HYPERLINK "https://www.bibelkommentare.de/kommentare/773/einfuehrung-in-das-buch-der-offenbarung"</w:instrText>
      </w:r>
      <w:r>
        <w:fldChar w:fldCharType="separate"/>
      </w:r>
      <w:r w:rsidRPr="00C5780D">
        <w:rPr>
          <w:rStyle w:val="Hyperlink"/>
          <w:rtl/>
          <w:lang w:bidi="ar-LB"/>
        </w:rPr>
        <w:t>مقدمة لسفر الرؤيا</w:t>
      </w:r>
      <w:r>
        <w:fldChar w:fldCharType="end"/>
      </w:r>
    </w:p>
    <w:p w14:paraId="514402FE" w14:textId="7635AAFA" w:rsidR="00C5780D" w:rsidRDefault="00C5780D" w:rsidP="00C5780D">
      <w:pPr>
        <w:bidi w:val="0"/>
        <w:rPr>
          <w:lang w:bidi="ar-LB"/>
        </w:rPr>
      </w:pPr>
      <w:r w:rsidRPr="00C5780D">
        <w:rPr>
          <w:lang w:bidi="ar-LB"/>
        </w:rPr>
        <w:t xml:space="preserve">Ernst-August </w:t>
      </w:r>
      <w:proofErr w:type="spellStart"/>
      <w:r w:rsidRPr="00C5780D">
        <w:rPr>
          <w:lang w:bidi="ar-LB"/>
        </w:rPr>
        <w:t>Bremicker</w:t>
      </w:r>
      <w:proofErr w:type="spellEnd"/>
    </w:p>
    <w:p w14:paraId="0CDE21B4" w14:textId="1A1CE0A4" w:rsidR="00C5780D" w:rsidRDefault="00655B3B">
      <w:pPr>
        <w:rPr>
          <w:rtl/>
          <w:lang w:bidi="ar-LB"/>
        </w:rPr>
      </w:pPr>
      <w:r>
        <w:rPr>
          <w:rFonts w:hint="cs"/>
          <w:rtl/>
          <w:lang w:bidi="ar-LB"/>
        </w:rPr>
        <w:t>إن قراءة السفر الأخير في الكتاب المقدس يجعلنا نشعر بمختلف المشاعر. فالبعض يقرأ السفر بشغف، وآخرون يحيطونه بقوس</w:t>
      </w:r>
      <w:r w:rsidR="003A46B3">
        <w:rPr>
          <w:rFonts w:hint="cs"/>
          <w:rtl/>
          <w:lang w:bidi="ar-LB"/>
        </w:rPr>
        <w:t xml:space="preserve"> </w:t>
      </w:r>
      <w:r>
        <w:rPr>
          <w:rFonts w:hint="cs"/>
          <w:rtl/>
          <w:lang w:bidi="ar-LB"/>
        </w:rPr>
        <w:t>كبير باعتباره "سفر مختوم بسبعة ختوم".</w:t>
      </w:r>
      <w:r>
        <w:rPr>
          <w:rStyle w:val="FootnoteReference"/>
          <w:rtl/>
          <w:lang w:bidi="ar-LB"/>
        </w:rPr>
        <w:footnoteReference w:id="1"/>
      </w:r>
      <w:r>
        <w:rPr>
          <w:rFonts w:hint="cs"/>
          <w:rtl/>
          <w:lang w:bidi="ar-LB"/>
        </w:rPr>
        <w:t>ويكاد لا يوجد سفر مثله كُتب عنه شروحات بهذه الكثرة. غير أنه في الحقيقة كذلك لا يوجد مثله سفر شُرح بمختلف</w:t>
      </w:r>
      <w:r w:rsidR="002E01FA">
        <w:rPr>
          <w:rFonts w:hint="cs"/>
          <w:rtl/>
          <w:lang w:bidi="ar-LB"/>
        </w:rPr>
        <w:t xml:space="preserve"> </w:t>
      </w:r>
      <w:r>
        <w:rPr>
          <w:rFonts w:hint="cs"/>
          <w:rtl/>
          <w:lang w:bidi="ar-LB"/>
        </w:rPr>
        <w:t>الصور مثله. إن سفر الرؤيا يبدو وكأنه من أصعب أسفار الكتاب ومع ذلك فهو بنفس الوقت فيه أحداث عصرية. إنه سفر من الضروري قراءته. فالذي يقرأه ويحفظه يُطوّب مرتين</w:t>
      </w:r>
      <w:r w:rsidR="00FC04DE">
        <w:rPr>
          <w:rFonts w:hint="cs"/>
          <w:rtl/>
          <w:lang w:bidi="ar-LB"/>
        </w:rPr>
        <w:t xml:space="preserve"> (رؤيا 1: 3؛ 22: 7) </w:t>
      </w:r>
      <w:r w:rsidR="00FC04DE">
        <w:rPr>
          <w:rtl/>
          <w:lang w:bidi="ar-LB"/>
        </w:rPr>
        <w:t>–</w:t>
      </w:r>
      <w:r w:rsidR="00FC04DE">
        <w:rPr>
          <w:rFonts w:hint="cs"/>
          <w:rtl/>
          <w:lang w:bidi="ar-LB"/>
        </w:rPr>
        <w:t xml:space="preserve"> وهي عبارة لا ترد في هذه الصيغة ولا في أي سفر آخر في الكتاب</w:t>
      </w:r>
      <w:r w:rsidR="00FC04DE">
        <w:rPr>
          <w:rStyle w:val="FootnoteReference"/>
          <w:rtl/>
          <w:lang w:bidi="ar-LB"/>
        </w:rPr>
        <w:footnoteReference w:id="2"/>
      </w:r>
      <w:r w:rsidR="00FC04DE">
        <w:rPr>
          <w:rFonts w:hint="cs"/>
          <w:rtl/>
          <w:lang w:bidi="ar-LB"/>
        </w:rPr>
        <w:t>. ففي نهايته تمامًا يقول بكل صراحة: "</w:t>
      </w:r>
      <w:r w:rsidR="00FC04DE" w:rsidRPr="00FC04DE">
        <w:rPr>
          <w:rFonts w:ascii="Times New Roman" w:hAnsi="Times New Roman" w:cs="Times New Roman" w:hint="cs"/>
          <w:rtl/>
          <w:lang w:bidi="ar-LB"/>
        </w:rPr>
        <w:t>​</w:t>
      </w:r>
      <w:r w:rsidR="00FC04DE" w:rsidRPr="00FC04DE">
        <w:rPr>
          <w:rFonts w:hint="cs"/>
          <w:rtl/>
          <w:lang w:bidi="ar-LB"/>
        </w:rPr>
        <w:t>«أَنَا</w:t>
      </w:r>
      <w:r w:rsidR="00FC04DE" w:rsidRPr="00FC04DE">
        <w:rPr>
          <w:rtl/>
          <w:lang w:bidi="ar-LB"/>
        </w:rPr>
        <w:t xml:space="preserve"> </w:t>
      </w:r>
      <w:r w:rsidR="00FC04DE" w:rsidRPr="00FC04DE">
        <w:rPr>
          <w:rFonts w:hint="cs"/>
          <w:rtl/>
          <w:lang w:bidi="ar-LB"/>
        </w:rPr>
        <w:t>يَسُوعُ،</w:t>
      </w:r>
      <w:r w:rsidR="00FC04DE" w:rsidRPr="00FC04DE">
        <w:rPr>
          <w:rtl/>
          <w:lang w:bidi="ar-LB"/>
        </w:rPr>
        <w:t xml:space="preserve"> </w:t>
      </w:r>
      <w:r w:rsidR="00FC04DE" w:rsidRPr="00FC04DE">
        <w:rPr>
          <w:rFonts w:hint="cs"/>
          <w:rtl/>
          <w:lang w:bidi="ar-LB"/>
        </w:rPr>
        <w:t>أَرْسَلْتُ</w:t>
      </w:r>
      <w:r w:rsidR="00FC04DE" w:rsidRPr="00FC04DE">
        <w:rPr>
          <w:rtl/>
          <w:lang w:bidi="ar-LB"/>
        </w:rPr>
        <w:t xml:space="preserve"> </w:t>
      </w:r>
      <w:r w:rsidR="00FC04DE" w:rsidRPr="00FC04DE">
        <w:rPr>
          <w:rFonts w:hint="cs"/>
          <w:rtl/>
          <w:lang w:bidi="ar-LB"/>
        </w:rPr>
        <w:t>مَلاَكِي</w:t>
      </w:r>
      <w:r w:rsidR="00FC04DE" w:rsidRPr="00FC04DE">
        <w:rPr>
          <w:rtl/>
          <w:lang w:bidi="ar-LB"/>
        </w:rPr>
        <w:t xml:space="preserve"> </w:t>
      </w:r>
      <w:r w:rsidR="00FC04DE" w:rsidRPr="00FC04DE">
        <w:rPr>
          <w:rFonts w:hint="cs"/>
          <w:rtl/>
          <w:lang w:bidi="ar-LB"/>
        </w:rPr>
        <w:t>لأَشْهَدَ</w:t>
      </w:r>
      <w:r w:rsidR="00FC04DE" w:rsidRPr="00FC04DE">
        <w:rPr>
          <w:rtl/>
          <w:lang w:bidi="ar-LB"/>
        </w:rPr>
        <w:t xml:space="preserve"> </w:t>
      </w:r>
      <w:r w:rsidR="00FC04DE" w:rsidRPr="00FC04DE">
        <w:rPr>
          <w:rFonts w:hint="cs"/>
          <w:rtl/>
          <w:lang w:bidi="ar-LB"/>
        </w:rPr>
        <w:t>لَكُمْ</w:t>
      </w:r>
      <w:r w:rsidR="00FC04DE" w:rsidRPr="00FC04DE">
        <w:rPr>
          <w:rtl/>
          <w:lang w:bidi="ar-LB"/>
        </w:rPr>
        <w:t xml:space="preserve"> </w:t>
      </w:r>
      <w:r w:rsidR="00FC04DE" w:rsidRPr="00FC04DE">
        <w:rPr>
          <w:rFonts w:hint="cs"/>
          <w:rtl/>
          <w:lang w:bidi="ar-LB"/>
        </w:rPr>
        <w:t>بِهذِهِ</w:t>
      </w:r>
      <w:r w:rsidR="00FC04DE" w:rsidRPr="00FC04DE">
        <w:rPr>
          <w:rtl/>
          <w:lang w:bidi="ar-LB"/>
        </w:rPr>
        <w:t xml:space="preserve"> </w:t>
      </w:r>
      <w:r w:rsidR="00FC04DE" w:rsidRPr="00FC04DE">
        <w:rPr>
          <w:rFonts w:hint="cs"/>
          <w:rtl/>
          <w:lang w:bidi="ar-LB"/>
        </w:rPr>
        <w:t>الأُمُورِ</w:t>
      </w:r>
      <w:r w:rsidR="00FC04DE" w:rsidRPr="00FC04DE">
        <w:rPr>
          <w:rtl/>
          <w:lang w:bidi="ar-LB"/>
        </w:rPr>
        <w:t xml:space="preserve"> </w:t>
      </w:r>
      <w:r w:rsidR="00FC04DE" w:rsidRPr="00FC04DE">
        <w:rPr>
          <w:rFonts w:hint="cs"/>
          <w:rtl/>
          <w:lang w:bidi="ar-LB"/>
        </w:rPr>
        <w:t>عَنِ</w:t>
      </w:r>
      <w:r w:rsidR="00FC04DE" w:rsidRPr="00FC04DE">
        <w:rPr>
          <w:rtl/>
          <w:lang w:bidi="ar-LB"/>
        </w:rPr>
        <w:t xml:space="preserve"> </w:t>
      </w:r>
      <w:r w:rsidR="00FC04DE" w:rsidRPr="00FC04DE">
        <w:rPr>
          <w:rFonts w:hint="cs"/>
          <w:rtl/>
          <w:lang w:bidi="ar-LB"/>
        </w:rPr>
        <w:t>الْكَنَائِسِ</w:t>
      </w:r>
      <w:r w:rsidR="00FC04DE" w:rsidRPr="00FC04DE">
        <w:rPr>
          <w:rtl/>
          <w:lang w:bidi="ar-LB"/>
        </w:rPr>
        <w:t>.</w:t>
      </w:r>
      <w:r w:rsidR="00FC04DE">
        <w:rPr>
          <w:rFonts w:hint="cs"/>
          <w:rtl/>
          <w:lang w:bidi="ar-LB"/>
        </w:rPr>
        <w:t xml:space="preserve">" (رؤيا 22: 16). فالرب بالتالي يشدد بأن لا فقط </w:t>
      </w:r>
      <w:r w:rsidR="002E01FA">
        <w:rPr>
          <w:rFonts w:hint="cs"/>
          <w:rtl/>
          <w:lang w:bidi="ar-LB"/>
        </w:rPr>
        <w:t>ن</w:t>
      </w:r>
      <w:r w:rsidR="00FC04DE">
        <w:rPr>
          <w:rFonts w:hint="cs"/>
          <w:rtl/>
          <w:lang w:bidi="ar-LB"/>
        </w:rPr>
        <w:t>قرأ هذا السفر بشكل شخصي ونحفظه في قلوبنا، وإنما بأن يُقرأ في الكنائس ويُكرز به</w:t>
      </w:r>
      <w:r w:rsidR="00C61B3D">
        <w:rPr>
          <w:rStyle w:val="FootnoteReference"/>
          <w:rtl/>
          <w:lang w:bidi="ar-LB"/>
        </w:rPr>
        <w:footnoteReference w:id="3"/>
      </w:r>
      <w:r w:rsidR="00FC04DE">
        <w:rPr>
          <w:rFonts w:hint="cs"/>
          <w:rtl/>
          <w:lang w:bidi="ar-LB"/>
        </w:rPr>
        <w:t>.</w:t>
      </w:r>
    </w:p>
    <w:p w14:paraId="655013C4" w14:textId="16748BBC" w:rsidR="00FC04DE" w:rsidRDefault="00FC04DE">
      <w:pPr>
        <w:rPr>
          <w:rtl/>
          <w:lang w:bidi="ar-LB"/>
        </w:rPr>
      </w:pPr>
      <w:r>
        <w:rPr>
          <w:rFonts w:hint="cs"/>
          <w:rtl/>
          <w:lang w:bidi="ar-LB"/>
        </w:rPr>
        <w:t>ففرادة السفر الأخير في الكتاب المقدس هي بلا منازع. وهذا ما توضحه أول كلمة فيه، "رؤيا" (</w:t>
      </w:r>
      <w:proofErr w:type="spellStart"/>
      <w:r>
        <w:rPr>
          <w:rFonts w:hint="cs"/>
          <w:rtl/>
          <w:lang w:bidi="ar-LB"/>
        </w:rPr>
        <w:t>أبوكاليبس</w:t>
      </w:r>
      <w:proofErr w:type="spellEnd"/>
      <w:r>
        <w:rPr>
          <w:rFonts w:hint="cs"/>
          <w:rtl/>
          <w:lang w:bidi="ar-LB"/>
        </w:rPr>
        <w:t xml:space="preserve">). والكلمة معناها "كشف الستار". وعندما يكون الكلام عن أسفار </w:t>
      </w:r>
      <w:proofErr w:type="spellStart"/>
      <w:r>
        <w:rPr>
          <w:rFonts w:hint="cs"/>
          <w:rtl/>
          <w:lang w:bidi="ar-LB"/>
        </w:rPr>
        <w:t>أبوكاليبسية</w:t>
      </w:r>
      <w:proofErr w:type="spellEnd"/>
      <w:r>
        <w:rPr>
          <w:rFonts w:hint="cs"/>
          <w:rtl/>
          <w:lang w:bidi="ar-LB"/>
        </w:rPr>
        <w:t xml:space="preserve"> فالمقصود بها هو كتابة لها </w:t>
      </w:r>
      <w:r w:rsidR="003A46B3">
        <w:rPr>
          <w:rFonts w:hint="cs"/>
          <w:rtl/>
          <w:lang w:bidi="ar-LB"/>
        </w:rPr>
        <w:t>قرينة</w:t>
      </w:r>
      <w:r>
        <w:rPr>
          <w:rFonts w:hint="cs"/>
          <w:rtl/>
          <w:lang w:bidi="ar-LB"/>
        </w:rPr>
        <w:t xml:space="preserve"> والتي لا نقرأها في الكتاب المقدس إلا في العهد القديم (بالأخص أسفار كل من، دانيال، حزقيال وزكريا). في العهد الجديد سفر الرؤيا هو السفر الوحيد من هذه النوعية. إلى جانب الأسفار التاريخية الخمسة</w:t>
      </w:r>
      <w:r w:rsidR="00C61B3D">
        <w:rPr>
          <w:rFonts w:hint="cs"/>
          <w:rtl/>
          <w:lang w:bidi="ar-LB"/>
        </w:rPr>
        <w:t xml:space="preserve"> (الأربع أناجيل وأعمال الرسل) والرسائل الواحد والعشرين سفر الرؤيا هو الوحيد في العهد الجديد الذي يُسمى تحديدًا بسفر نبوي</w:t>
      </w:r>
      <w:r w:rsidR="00C61B3D">
        <w:rPr>
          <w:rStyle w:val="FootnoteReference"/>
          <w:rtl/>
          <w:lang w:bidi="ar-LB"/>
        </w:rPr>
        <w:footnoteReference w:id="4"/>
      </w:r>
      <w:r w:rsidR="00C61B3D">
        <w:rPr>
          <w:rFonts w:hint="cs"/>
          <w:rtl/>
          <w:lang w:bidi="ar-LB"/>
        </w:rPr>
        <w:t>. الأسفار الأربعة الأولى تصف حياة وعمل ربنا. وأعمال الرسل يرينا الحياة العملية لدى المسيحيين الأوائل. والرسائل تسلمنا التعليم الروحي الذي نحتاجه لحياة المسيحيين والكنيسة (الاجتماع). سفر الرؤيا يحقق لنا نظرة في المستقبل. فالسفر يحتل بذلك كخاتمة قانون الكتاب</w:t>
      </w:r>
      <w:r w:rsidR="00F557B8">
        <w:rPr>
          <w:rFonts w:hint="cs"/>
          <w:rtl/>
          <w:lang w:bidi="ar-LB"/>
        </w:rPr>
        <w:t xml:space="preserve"> على</w:t>
      </w:r>
      <w:r w:rsidR="00C61B3D">
        <w:rPr>
          <w:rFonts w:hint="cs"/>
          <w:rtl/>
          <w:lang w:bidi="ar-LB"/>
        </w:rPr>
        <w:t xml:space="preserve"> مكانة متميزة وجوهرية في العهد الجديد.</w:t>
      </w:r>
    </w:p>
    <w:p w14:paraId="386E9183" w14:textId="6199932D" w:rsidR="00C61B3D" w:rsidRDefault="00C61B3D">
      <w:pPr>
        <w:rPr>
          <w:rtl/>
          <w:lang w:bidi="ar-LB"/>
        </w:rPr>
      </w:pPr>
      <w:r>
        <w:rPr>
          <w:rFonts w:hint="cs"/>
          <w:rtl/>
          <w:lang w:bidi="ar-LB"/>
        </w:rPr>
        <w:t>ومقارنة بالأسفار النبوية التي في العهد القديم هنالك أيضً</w:t>
      </w:r>
      <w:r w:rsidR="002E01FA">
        <w:rPr>
          <w:rFonts w:hint="cs"/>
          <w:rtl/>
          <w:lang w:bidi="ar-LB"/>
        </w:rPr>
        <w:t>ا</w:t>
      </w:r>
      <w:r>
        <w:rPr>
          <w:rFonts w:hint="cs"/>
          <w:rtl/>
          <w:lang w:bidi="ar-LB"/>
        </w:rPr>
        <w:t xml:space="preserve"> فروقات. فسفر الرؤيا تمت كتابته من بعد حياة الرب يسوع، موته وقيامته وعودته إلى السماء، بينما في أسفار العهد القديم فقد تم التنبؤ عنه فقط. لذا فهو يحتل </w:t>
      </w:r>
      <w:r w:rsidR="00392BC9">
        <w:rPr>
          <w:rFonts w:hint="cs"/>
          <w:rtl/>
          <w:lang w:bidi="ar-LB"/>
        </w:rPr>
        <w:t>على</w:t>
      </w:r>
      <w:r>
        <w:rPr>
          <w:rFonts w:hint="cs"/>
          <w:rtl/>
          <w:lang w:bidi="ar-LB"/>
        </w:rPr>
        <w:t xml:space="preserve"> المكان المركزي</w:t>
      </w:r>
      <w:r w:rsidR="00392BC9" w:rsidRPr="00392BC9">
        <w:rPr>
          <w:rtl/>
        </w:rPr>
        <w:t xml:space="preserve"> </w:t>
      </w:r>
      <w:r w:rsidR="00392BC9" w:rsidRPr="00392BC9">
        <w:rPr>
          <w:rtl/>
          <w:lang w:bidi="ar-LB"/>
        </w:rPr>
        <w:t>في سفر الرؤيا</w:t>
      </w:r>
      <w:r>
        <w:rPr>
          <w:rFonts w:hint="cs"/>
          <w:rtl/>
          <w:lang w:bidi="ar-LB"/>
        </w:rPr>
        <w:t>.</w:t>
      </w:r>
    </w:p>
    <w:p w14:paraId="0254EA25" w14:textId="3D1C6A38" w:rsidR="00C61B3D" w:rsidRDefault="00C61B3D">
      <w:pPr>
        <w:rPr>
          <w:rtl/>
          <w:lang w:bidi="ar-LB"/>
        </w:rPr>
      </w:pPr>
      <w:r w:rsidRPr="00C61B3D">
        <w:rPr>
          <w:lang w:bidi="ar-LB"/>
        </w:rPr>
        <w:t xml:space="preserve">A. C. </w:t>
      </w:r>
      <w:proofErr w:type="spellStart"/>
      <w:r w:rsidRPr="00C61B3D">
        <w:rPr>
          <w:lang w:bidi="ar-LB"/>
        </w:rPr>
        <w:t>Gaebelein</w:t>
      </w:r>
      <w:proofErr w:type="spellEnd"/>
      <w:r>
        <w:rPr>
          <w:rFonts w:hint="cs"/>
          <w:rtl/>
          <w:lang w:bidi="ar-LB"/>
        </w:rPr>
        <w:t xml:space="preserve"> يكتب: </w:t>
      </w:r>
      <w:r w:rsidR="00165C6E">
        <w:rPr>
          <w:rFonts w:hint="cs"/>
          <w:rtl/>
          <w:lang w:bidi="ar-LB"/>
        </w:rPr>
        <w:t xml:space="preserve">"هذا السفر الرائع في كلمة الله يمكننا أن نُشير إليه بحق كحجر خاتمة كل الكتاب المقدس. فالهرم يكون هرمًا فقط عند وضع حجر </w:t>
      </w:r>
      <w:r w:rsidR="000B38A2">
        <w:rPr>
          <w:rFonts w:hint="cs"/>
          <w:rtl/>
          <w:lang w:bidi="ar-LB"/>
        </w:rPr>
        <w:t>في قمة</w:t>
      </w:r>
      <w:r w:rsidR="00165C6E">
        <w:rPr>
          <w:rFonts w:hint="cs"/>
          <w:rtl/>
          <w:lang w:bidi="ar-LB"/>
        </w:rPr>
        <w:t xml:space="preserve"> كل الكتاب </w:t>
      </w:r>
      <w:r w:rsidR="00165C6E" w:rsidRPr="00010D49">
        <w:rPr>
          <w:rFonts w:hint="cs"/>
          <w:rtl/>
          <w:lang w:bidi="ar-LB"/>
        </w:rPr>
        <w:t>المقدس</w:t>
      </w:r>
      <w:r w:rsidR="00010D49" w:rsidRPr="00010D49">
        <w:rPr>
          <w:rFonts w:hint="cs"/>
          <w:rtl/>
        </w:rPr>
        <w:t xml:space="preserve"> يختمه</w:t>
      </w:r>
      <w:r w:rsidR="00165C6E">
        <w:rPr>
          <w:rFonts w:hint="cs"/>
          <w:rtl/>
          <w:lang w:bidi="ar-LB"/>
        </w:rPr>
        <w:t xml:space="preserve">. </w:t>
      </w:r>
      <w:r w:rsidR="00010D49">
        <w:rPr>
          <w:rFonts w:hint="cs"/>
          <w:rtl/>
          <w:lang w:bidi="ar-LB"/>
        </w:rPr>
        <w:t>وبنفس الصورة فالكتاب المقدس لا يكون</w:t>
      </w:r>
      <w:r w:rsidR="00392BC9" w:rsidRPr="00392BC9">
        <w:rPr>
          <w:rtl/>
        </w:rPr>
        <w:t xml:space="preserve"> </w:t>
      </w:r>
      <w:r w:rsidR="00392BC9" w:rsidRPr="00392BC9">
        <w:rPr>
          <w:rtl/>
          <w:lang w:bidi="ar-LB"/>
        </w:rPr>
        <w:t>كامل إعلان الله</w:t>
      </w:r>
      <w:r w:rsidR="00010D49">
        <w:rPr>
          <w:rFonts w:hint="cs"/>
          <w:rtl/>
          <w:lang w:bidi="ar-LB"/>
        </w:rPr>
        <w:t xml:space="preserve"> من دون هذا السفر "إعلان يسوع المسيح". فمن دون هذ</w:t>
      </w:r>
      <w:r w:rsidR="00F557B8">
        <w:rPr>
          <w:rFonts w:hint="cs"/>
          <w:rtl/>
          <w:lang w:bidi="ar-LB"/>
        </w:rPr>
        <w:t>ا</w:t>
      </w:r>
      <w:r w:rsidR="00010D49">
        <w:rPr>
          <w:rFonts w:hint="cs"/>
          <w:rtl/>
          <w:lang w:bidi="ar-LB"/>
        </w:rPr>
        <w:t xml:space="preserve"> الجزء الكتابي سيكون الكتاب كتابًا غير مكتمل، وستبقى الأسئلة المطروحة في الأسفار التي قبله بلا إجابة إلى الأبد."</w:t>
      </w:r>
      <w:r w:rsidR="00010D49">
        <w:rPr>
          <w:rStyle w:val="FootnoteReference"/>
          <w:rtl/>
          <w:lang w:bidi="ar-LB"/>
        </w:rPr>
        <w:footnoteReference w:id="5"/>
      </w:r>
    </w:p>
    <w:p w14:paraId="753FF318" w14:textId="54E12ABB" w:rsidR="00010D49" w:rsidRDefault="00F96BD9">
      <w:pPr>
        <w:rPr>
          <w:rtl/>
          <w:lang w:bidi="ar-LB"/>
        </w:rPr>
      </w:pPr>
      <w:r>
        <w:rPr>
          <w:rFonts w:hint="cs"/>
          <w:rtl/>
          <w:lang w:bidi="ar-LB"/>
        </w:rPr>
        <w:t>أحيانًا الرؤيا تُسمى "إعلان يوحنا"، وهو ليس تمامًا صحيح. صحيح أن يوحنا كتب هذا السفر بقيادة الروح القدس، غير أنه في الواقع "إعلان يسوع المسيح" (رؤيا 1: 1). فالرؤيا ترينا كيف سيتم كل شيء في يوم من الأيام. ولكنه بصورة أساسية يرينا بواسطة مَن ستتم كل مخططات الله مع هذه الأرض. "</w:t>
      </w:r>
      <w:r w:rsidRPr="00F96BD9">
        <w:rPr>
          <w:rtl/>
          <w:lang w:bidi="ar-LB"/>
        </w:rPr>
        <w:t>فَإِنَّ شَهَادَةَ يَسُوعَ هِيَ رُوحُ النُّبُوَّةِ</w:t>
      </w:r>
      <w:r>
        <w:rPr>
          <w:rFonts w:hint="cs"/>
          <w:rtl/>
          <w:lang w:bidi="ar-LB"/>
        </w:rPr>
        <w:t>" (رؤيا 19: 10). فتمركز هذا السفر هو شخص ربنا، والذي سيظهر يومًا كـ"رب الأرباب" و "ملك الملوك" على الأرض (رؤيا 17: 14؛ 19: 16).</w:t>
      </w:r>
    </w:p>
    <w:p w14:paraId="05C03F82" w14:textId="749927FC" w:rsidR="00F96BD9" w:rsidRDefault="00F96BD9">
      <w:pPr>
        <w:rPr>
          <w:rtl/>
          <w:lang w:bidi="ar-LB"/>
        </w:rPr>
      </w:pPr>
      <w:r>
        <w:rPr>
          <w:rFonts w:hint="cs"/>
          <w:rtl/>
          <w:lang w:bidi="ar-LB"/>
        </w:rPr>
        <w:t>فمجرد قراءة عابرة لهذا السفر تضع كل قارئ في نور الله. فبالنسبة للقارئ الغير مؤمن هو إنذار خطير ليتوب. أما للقارئ المؤمن فهو تعليم، تعزية، تشجيع كما وبنفس الوقت إنذار. فهو لم يُعطَ في الأساس ليغني معرفتنا، وإنما هو لعبيد يسوع المسيح، أي للذين يتبعونه الآن على الأرض، يخدمونه وينتظرونه. الرؤيا تفيدنا بأن نفهم ذلك بصورة أفضل.</w:t>
      </w:r>
    </w:p>
    <w:p w14:paraId="3DE47E7F" w14:textId="6BECDC7C" w:rsidR="00F96BD9" w:rsidRDefault="001431F2" w:rsidP="00F96BD9">
      <w:pPr>
        <w:pStyle w:val="ListParagraph"/>
        <w:numPr>
          <w:ilvl w:val="0"/>
          <w:numId w:val="1"/>
        </w:numPr>
        <w:rPr>
          <w:lang w:bidi="ar-LB"/>
        </w:rPr>
      </w:pPr>
      <w:r>
        <w:rPr>
          <w:rFonts w:hint="cs"/>
          <w:rtl/>
          <w:lang w:bidi="ar-LB"/>
        </w:rPr>
        <w:t>سفر نبوي</w:t>
      </w:r>
    </w:p>
    <w:p w14:paraId="603B5DA9" w14:textId="1EA04A61" w:rsidR="001431F2" w:rsidRDefault="001431F2" w:rsidP="001431F2">
      <w:pPr>
        <w:pStyle w:val="ListParagraph"/>
        <w:rPr>
          <w:rtl/>
          <w:lang w:bidi="ar-LB"/>
        </w:rPr>
      </w:pPr>
      <w:r>
        <w:rPr>
          <w:rFonts w:hint="cs"/>
          <w:rtl/>
          <w:lang w:bidi="ar-LB"/>
        </w:rPr>
        <w:t>السفر الأخير في الكتاب المقدس هو سفر نبوي. إنه "إعلان" ويتكلم عن المستقبل. وعلينا أن نعرف ما سوف يحدث قريبًا (رؤيا 1: 1). في المركز موجود شخص، هو ربنا ومخلصنا يسوع المسيح الموصوف في هذا السفر كالديان</w:t>
      </w:r>
      <w:r w:rsidR="00AC370D">
        <w:rPr>
          <w:rFonts w:hint="cs"/>
          <w:rtl/>
          <w:lang w:bidi="ar-LB"/>
        </w:rPr>
        <w:t xml:space="preserve"> ومجيئه القريب سيُصرّح هو بنفسه عن ذلك (رؤيا 22: 7، 12: 20).</w:t>
      </w:r>
    </w:p>
    <w:p w14:paraId="1876C3E3" w14:textId="715EDDF6" w:rsidR="00AC370D" w:rsidRDefault="00AC370D" w:rsidP="001431F2">
      <w:pPr>
        <w:pStyle w:val="ListParagraph"/>
        <w:rPr>
          <w:rtl/>
          <w:lang w:bidi="ar-LB"/>
        </w:rPr>
      </w:pPr>
      <w:r>
        <w:rPr>
          <w:rFonts w:hint="cs"/>
          <w:rtl/>
          <w:lang w:bidi="ar-LB"/>
        </w:rPr>
        <w:t>وفيه تركز نبوة كتابية بصريح العبارة على أحداث وأشخاص لهم ارتباط بالأرض. لذا فالرؤيا لا تتكلم عن الرجاء المسيحي التقليدي. وهي لا تتكلم لا عن الاختطاف ولا عن بيت الآب.</w:t>
      </w:r>
      <w:r>
        <w:rPr>
          <w:rStyle w:val="FootnoteReference"/>
          <w:rtl/>
          <w:lang w:bidi="ar-LB"/>
        </w:rPr>
        <w:footnoteReference w:id="6"/>
      </w:r>
      <w:r>
        <w:rPr>
          <w:rFonts w:hint="cs"/>
          <w:rtl/>
          <w:lang w:bidi="ar-LB"/>
        </w:rPr>
        <w:t xml:space="preserve"> فالموضوع هو عن ملكوت الله في سلطان ومجد سيتأسس وسيوجد في أحد الأيام على الأرض وسيحكمه المسيح. فالموضوع هو </w:t>
      </w:r>
      <w:r>
        <w:rPr>
          <w:rtl/>
          <w:lang w:bidi="ar-LB"/>
        </w:rPr>
        <w:t>–</w:t>
      </w:r>
      <w:r>
        <w:rPr>
          <w:rFonts w:hint="cs"/>
          <w:rtl/>
          <w:lang w:bidi="ar-LB"/>
        </w:rPr>
        <w:t xml:space="preserve"> ولكي نقولها بكلمات بطرس </w:t>
      </w:r>
      <w:r>
        <w:rPr>
          <w:rtl/>
          <w:lang w:bidi="ar-LB"/>
        </w:rPr>
        <w:t>–</w:t>
      </w:r>
      <w:r>
        <w:rPr>
          <w:rFonts w:hint="cs"/>
          <w:rtl/>
          <w:lang w:bidi="ar-LB"/>
        </w:rPr>
        <w:t xml:space="preserve"> عن "</w:t>
      </w:r>
      <w:r w:rsidRPr="00AC370D">
        <w:rPr>
          <w:rtl/>
          <w:lang w:bidi="ar-LB"/>
        </w:rPr>
        <w:t>قُوَّةِ رَبِّنَا يَسُوعَ الْمَسِيحِ وَمَجِيئِهِ،</w:t>
      </w:r>
      <w:r>
        <w:rPr>
          <w:rFonts w:hint="cs"/>
          <w:rtl/>
          <w:lang w:bidi="ar-LB"/>
        </w:rPr>
        <w:t>" وعن "</w:t>
      </w:r>
      <w:r w:rsidRPr="00AC370D">
        <w:rPr>
          <w:rtl/>
          <w:lang w:bidi="ar-LB"/>
        </w:rPr>
        <w:t>عَظَمَتَهُ</w:t>
      </w:r>
      <w:r>
        <w:rPr>
          <w:rFonts w:hint="cs"/>
          <w:rtl/>
          <w:lang w:bidi="ar-LB"/>
        </w:rPr>
        <w:t>" (1. بطرس 1: 16). فإن تأملنا في ذلك أولاً</w:t>
      </w:r>
      <w:r w:rsidR="001A2B58">
        <w:rPr>
          <w:rFonts w:hint="cs"/>
          <w:rtl/>
          <w:lang w:bidi="ar-LB"/>
        </w:rPr>
        <w:t xml:space="preserve"> فلنا سيكون نور أولاً لطريقنا ولأمورنا الزمنية، وثانيًا سيزداد اشتياقنا لمجيء ربنا داخل قلوبنا (قارن 2. بطرس 1: 19).</w:t>
      </w:r>
    </w:p>
    <w:p w14:paraId="09E1406B" w14:textId="112D0DC8" w:rsidR="005A0578" w:rsidRDefault="005A0578" w:rsidP="001431F2">
      <w:pPr>
        <w:pStyle w:val="ListParagraph"/>
        <w:rPr>
          <w:rtl/>
          <w:lang w:bidi="ar-LB"/>
        </w:rPr>
      </w:pPr>
      <w:r>
        <w:rPr>
          <w:rFonts w:hint="cs"/>
          <w:rtl/>
          <w:lang w:bidi="ar-LB"/>
        </w:rPr>
        <w:t>فالرؤيا باعتبارها آخر سفر في الكتاب المقدس متلائمة مع أول سفر في الكتاب الذي يشرح لنا منشأنا. فنواة الرؤيا تتكل</w:t>
      </w:r>
      <w:r w:rsidR="00EA23BA">
        <w:rPr>
          <w:rFonts w:hint="cs"/>
          <w:rtl/>
          <w:lang w:bidi="ar-LB"/>
        </w:rPr>
        <w:t>م</w:t>
      </w:r>
      <w:r>
        <w:rPr>
          <w:rFonts w:hint="cs"/>
          <w:rtl/>
          <w:lang w:bidi="ar-LB"/>
        </w:rPr>
        <w:t xml:space="preserve"> عن مجد ربنا ومستقبله. ومستقبله بالتالي هو الذي يحدد مستقبل هذه الأرض والناس، مستقبل المؤمنين والغير مؤمنين، مستقبل إسرائيل والأمم كما وأيضًا مستقبل الشيطان وملائكته.</w:t>
      </w:r>
    </w:p>
    <w:p w14:paraId="45E0B5F1" w14:textId="271F8FD9" w:rsidR="005A0578" w:rsidRDefault="005A0578" w:rsidP="001431F2">
      <w:pPr>
        <w:pStyle w:val="ListParagraph"/>
        <w:rPr>
          <w:rtl/>
          <w:lang w:bidi="ar-LB"/>
        </w:rPr>
      </w:pPr>
      <w:r>
        <w:rPr>
          <w:rFonts w:hint="cs"/>
          <w:rtl/>
          <w:lang w:bidi="ar-LB"/>
        </w:rPr>
        <w:t>لقد قارن أحدهم سفر الرؤيا بآخر محطة كبيرة تدخل فيها كل "مزايا النبوة" التي تصادفنا في الكتاب المقدس. فجميع نبوات العهد القديم التي لم تتحقق بعد تصل هنا</w:t>
      </w:r>
      <w:r w:rsidR="00EA23BA">
        <w:rPr>
          <w:rFonts w:hint="cs"/>
          <w:rtl/>
          <w:lang w:bidi="ar-LB"/>
        </w:rPr>
        <w:t xml:space="preserve"> إلى</w:t>
      </w:r>
      <w:r>
        <w:rPr>
          <w:rFonts w:hint="cs"/>
          <w:rtl/>
          <w:lang w:bidi="ar-LB"/>
        </w:rPr>
        <w:t xml:space="preserve"> هدفها. كما وأيضًا الأقوال النبوية التي في العهد الجديد تتحقق في هذا السفر. في العهد القديم تم التنبؤ عن المسيح. في سفر الرؤيا هو يظهر للعيان ليملك. هو سيملك كما سبق وأنبأ يعقوب في بركته عن يهوذا: "</w:t>
      </w:r>
      <w:r w:rsidRPr="005A0578">
        <w:rPr>
          <w:rtl/>
          <w:lang w:bidi="ar-LB"/>
        </w:rPr>
        <w:t xml:space="preserve">لاَ يَزُولُ قَضِيبٌ مِنْ يَهُوذَا وَمُشْتَرِعٌ مِنْ بَيْنِ رِجْلَيْهِ حَتَّى يَأْتِيَ </w:t>
      </w:r>
      <w:proofErr w:type="spellStart"/>
      <w:r w:rsidRPr="005A0578">
        <w:rPr>
          <w:rtl/>
          <w:lang w:bidi="ar-LB"/>
        </w:rPr>
        <w:t>شِيلُونُ</w:t>
      </w:r>
      <w:proofErr w:type="spellEnd"/>
      <w:r w:rsidRPr="005A0578">
        <w:rPr>
          <w:rtl/>
          <w:lang w:bidi="ar-LB"/>
        </w:rPr>
        <w:t xml:space="preserve"> وَلَهُ يَكُونُ خُضُوعُ شُعُوبٍ.</w:t>
      </w:r>
      <w:r>
        <w:rPr>
          <w:rFonts w:hint="cs"/>
          <w:rtl/>
          <w:lang w:bidi="ar-LB"/>
        </w:rPr>
        <w:t>" (تكوين 49: 10).</w:t>
      </w:r>
    </w:p>
    <w:p w14:paraId="0BC15303" w14:textId="5F9C0D18" w:rsidR="005A0578" w:rsidRDefault="005A0578" w:rsidP="001431F2">
      <w:pPr>
        <w:pStyle w:val="ListParagraph"/>
        <w:rPr>
          <w:rtl/>
          <w:lang w:bidi="ar-LB"/>
        </w:rPr>
      </w:pPr>
      <w:r>
        <w:rPr>
          <w:rFonts w:hint="cs"/>
          <w:rtl/>
          <w:lang w:bidi="ar-LB"/>
        </w:rPr>
        <w:t xml:space="preserve">إن سفر الرؤيا هو سفر المتناقضات. </w:t>
      </w:r>
      <w:r w:rsidR="0058404F">
        <w:rPr>
          <w:rFonts w:hint="cs"/>
          <w:rtl/>
          <w:lang w:bidi="ar-LB"/>
        </w:rPr>
        <w:t>إننا نجد ممثلين سيظهرون يومًا على مسرح العالم. قوات الشر والظلمة تتقابل مع قوات السماء والنور. الخير والشر سيتواجهان. إبليس يتمرد على المسيح ويُقهَر. وأنظمة قائمة ستنهار. هنالك أناس قد خلصوا وهنالك مَن هو ذاهب للهلاك. في النهاية سيكون هنالك وجهتان: إما السماء والمجد من جهة واحدة، أو الهاوية، بحيرة النار والهلاك الأبدي في الجهة الأخرى. في النهاية وفي كل الأحوال يغلب ربنا ومخلصنا. "</w:t>
      </w:r>
      <w:r w:rsidR="0058404F" w:rsidRPr="0058404F">
        <w:rPr>
          <w:rtl/>
          <w:lang w:bidi="ar-LB"/>
        </w:rPr>
        <w:t xml:space="preserve">فَحَدَثَتْ أَصْوَاتٌ عَظِيمَةٌ فِي السَّمَاءِ </w:t>
      </w:r>
      <w:proofErr w:type="spellStart"/>
      <w:r w:rsidR="0058404F" w:rsidRPr="0058404F">
        <w:rPr>
          <w:rtl/>
          <w:lang w:bidi="ar-LB"/>
        </w:rPr>
        <w:t>قَائِلَةً:«قَدْ</w:t>
      </w:r>
      <w:proofErr w:type="spellEnd"/>
      <w:r w:rsidR="0058404F" w:rsidRPr="0058404F">
        <w:rPr>
          <w:rtl/>
          <w:lang w:bidi="ar-LB"/>
        </w:rPr>
        <w:t xml:space="preserve"> صَارَتْ مَمَالِكُ الْعَالَمِ لِرَبِّنَا وَمَسِيحِهِ، فَسَيَمْلِكُ إِلَى أَبَدِ الآبِدِينَ».</w:t>
      </w:r>
      <w:r w:rsidR="0058404F">
        <w:rPr>
          <w:rFonts w:hint="cs"/>
          <w:rtl/>
          <w:lang w:bidi="ar-LB"/>
        </w:rPr>
        <w:t>" (رؤيا 11: 15).</w:t>
      </w:r>
    </w:p>
    <w:p w14:paraId="605CA29D" w14:textId="33D86D95" w:rsidR="0058404F" w:rsidRDefault="0058404F" w:rsidP="001431F2">
      <w:pPr>
        <w:pStyle w:val="ListParagraph"/>
        <w:rPr>
          <w:rtl/>
          <w:lang w:bidi="ar-LB"/>
        </w:rPr>
      </w:pPr>
      <w:r>
        <w:rPr>
          <w:rFonts w:hint="cs"/>
          <w:rtl/>
          <w:lang w:bidi="ar-LB"/>
        </w:rPr>
        <w:t>الرؤيا توضّح كل المسائل النبوية التي لا إجابة لها، والتي بقيت هكذا فيما كُتب في باقي الأسفار النبوية. لهذا فلن يمكن للمرء أن يفهم هذا السفر فعلاً إلا إن كان قد قرأ باقي الأسفار النبوية (بالأخص أسفار كل من دانيال، حزقيال وزكريا). هذه الأسفار تُلقي بنورها على</w:t>
      </w:r>
      <w:r w:rsidR="00C32032">
        <w:rPr>
          <w:rFonts w:hint="cs"/>
          <w:rtl/>
          <w:lang w:bidi="ar-LB"/>
        </w:rPr>
        <w:t xml:space="preserve"> الرؤيا، والرؤيا تعكس نورها على هذه الأسفار. "</w:t>
      </w:r>
      <w:r w:rsidR="00C32032" w:rsidRPr="00C32032">
        <w:rPr>
          <w:rtl/>
          <w:lang w:bidi="ar-LB"/>
        </w:rPr>
        <w:t xml:space="preserve"> عَالِمِينَ هذَا أَوَّلاً: أَنَّ كُلَّ نُبُوَّةِ الْكِتَابِ لَيْسَتْ مِنْ تَفْسِيرٍ خَاصٍّ.</w:t>
      </w:r>
      <w:r w:rsidR="00C32032">
        <w:rPr>
          <w:rFonts w:hint="cs"/>
          <w:rtl/>
          <w:lang w:bidi="ar-LB"/>
        </w:rPr>
        <w:t>" (2. بطرس 1: 20).</w:t>
      </w:r>
    </w:p>
    <w:p w14:paraId="00449E51" w14:textId="79C48BE7" w:rsidR="00C32032" w:rsidRDefault="00C32032" w:rsidP="001431F2">
      <w:pPr>
        <w:pStyle w:val="ListParagraph"/>
        <w:rPr>
          <w:rtl/>
          <w:lang w:bidi="ar-LB"/>
        </w:rPr>
      </w:pPr>
      <w:r>
        <w:rPr>
          <w:rFonts w:hint="cs"/>
          <w:rtl/>
          <w:lang w:bidi="ar-LB"/>
        </w:rPr>
        <w:t>بالإجمال يمكننا القول: بأن تاريخ خلاص الله على الأرض يُختم في الرؤيا. في النهاية سيكون هنالك ملكوت ربنا ومخلصنا يسوع المسيح، الذي ابتداؤه بالمُلك الألفي ويتعدى الزمن إلى طول الأبدية. فطريق هذا الهدف متميز بالمقاومة، المحاربة والدينونة. في منتصف الأحداث يقف المسيح، الحمل والأسد، الذي يتغلب على كل القوات المعادية. إنه البداية والنهاية، نقطة انطلاق مخطط خلاص الله العظيم وغايته! له كل الكرامة والسجود!</w:t>
      </w:r>
    </w:p>
    <w:p w14:paraId="789C762D" w14:textId="0E93F666" w:rsidR="00C32032" w:rsidRDefault="00C32032" w:rsidP="00C32032">
      <w:pPr>
        <w:pStyle w:val="ListParagraph"/>
        <w:numPr>
          <w:ilvl w:val="0"/>
          <w:numId w:val="1"/>
        </w:numPr>
        <w:rPr>
          <w:lang w:bidi="ar-LB"/>
        </w:rPr>
      </w:pPr>
      <w:r>
        <w:rPr>
          <w:rFonts w:hint="cs"/>
          <w:rtl/>
          <w:lang w:bidi="ar-LB"/>
        </w:rPr>
        <w:t>غاية وقصد</w:t>
      </w:r>
    </w:p>
    <w:p w14:paraId="52F6F6AA" w14:textId="1774E5AC" w:rsidR="00C32032" w:rsidRDefault="00C32032" w:rsidP="00C32032">
      <w:pPr>
        <w:pStyle w:val="ListParagraph"/>
        <w:rPr>
          <w:rtl/>
          <w:lang w:bidi="ar-LB"/>
        </w:rPr>
      </w:pPr>
      <w:r>
        <w:rPr>
          <w:rFonts w:hint="cs"/>
          <w:rtl/>
          <w:lang w:bidi="ar-LB"/>
        </w:rPr>
        <w:t>لقد رأينا بأن الرؤيا هي سفر نبوي يُري عبيد المسيح ما سيحدث قريبًا. وبالتالي تم ذِكر الغاية</w:t>
      </w:r>
      <w:r w:rsidR="00A30082">
        <w:rPr>
          <w:rFonts w:hint="cs"/>
          <w:rtl/>
          <w:lang w:bidi="ar-LB"/>
        </w:rPr>
        <w:t xml:space="preserve"> والقصد. ومع ذلك فالرؤيا هي أكثر من مجرد "خطة سفر إلى نهاية الزمن". فالنظرة إلى المستقبل لم يُعطَ لنا حتى نُغني معلوماتنا. فهنالك الكثير من وراء ذلك. وسأذكر ثلاث نقاط:</w:t>
      </w:r>
    </w:p>
    <w:p w14:paraId="41D7C715" w14:textId="5F5BED96" w:rsidR="00A30082" w:rsidRDefault="00A30082" w:rsidP="00A30082">
      <w:pPr>
        <w:pStyle w:val="ListParagraph"/>
        <w:numPr>
          <w:ilvl w:val="0"/>
          <w:numId w:val="2"/>
        </w:numPr>
        <w:rPr>
          <w:lang w:bidi="ar-LB"/>
        </w:rPr>
      </w:pPr>
      <w:r>
        <w:rPr>
          <w:rFonts w:hint="cs"/>
          <w:rtl/>
          <w:lang w:bidi="ar-LB"/>
        </w:rPr>
        <w:t xml:space="preserve">فالحديث </w:t>
      </w:r>
      <w:r>
        <w:rPr>
          <w:rtl/>
          <w:lang w:bidi="ar-LB"/>
        </w:rPr>
        <w:t>–</w:t>
      </w:r>
      <w:r>
        <w:rPr>
          <w:rFonts w:hint="cs"/>
          <w:rtl/>
          <w:lang w:bidi="ar-LB"/>
        </w:rPr>
        <w:t xml:space="preserve"> كما توضَّح لنا سالفًا </w:t>
      </w:r>
      <w:r>
        <w:rPr>
          <w:rtl/>
          <w:lang w:bidi="ar-LB"/>
        </w:rPr>
        <w:t>–</w:t>
      </w:r>
      <w:r>
        <w:rPr>
          <w:rFonts w:hint="cs"/>
          <w:rtl/>
          <w:lang w:bidi="ar-LB"/>
        </w:rPr>
        <w:t xml:space="preserve"> متمركز حول مجد ربنا ومخلصنا، الذي سيحكم يومًا على الأرض حيث كان موضع صليبه (كرمز للاحتقار).</w:t>
      </w:r>
    </w:p>
    <w:p w14:paraId="45CF4494" w14:textId="60600015" w:rsidR="00A30082" w:rsidRDefault="00A30082" w:rsidP="00A30082">
      <w:pPr>
        <w:pStyle w:val="ListParagraph"/>
        <w:numPr>
          <w:ilvl w:val="0"/>
          <w:numId w:val="2"/>
        </w:numPr>
        <w:rPr>
          <w:lang w:bidi="ar-LB"/>
        </w:rPr>
      </w:pPr>
      <w:r>
        <w:rPr>
          <w:rFonts w:hint="cs"/>
          <w:rtl/>
          <w:lang w:bidi="ar-LB"/>
        </w:rPr>
        <w:t xml:space="preserve">الحديث هو عن تشجيع مؤمنين متألمين. فلا يجوز لنا أن ننسى بأن المستلمين الأوائل اجتازوا في آلام عظيمة واضطهادات. لذا فيوحنا يقدّم نفسه </w:t>
      </w:r>
      <w:proofErr w:type="spellStart"/>
      <w:r>
        <w:rPr>
          <w:rFonts w:hint="cs"/>
          <w:rtl/>
          <w:lang w:bidi="ar-LB"/>
        </w:rPr>
        <w:t>كـ"أ</w:t>
      </w:r>
      <w:r w:rsidRPr="00A30082">
        <w:rPr>
          <w:rtl/>
          <w:lang w:bidi="ar-LB"/>
        </w:rPr>
        <w:t>خُوكُمْ</w:t>
      </w:r>
      <w:proofErr w:type="spellEnd"/>
      <w:r w:rsidRPr="00A30082">
        <w:rPr>
          <w:rtl/>
          <w:lang w:bidi="ar-LB"/>
        </w:rPr>
        <w:t xml:space="preserve"> وَشَرِيكُكُمْ فِي الضِّيقَةِ وَفِي مَلَكُوتِ يَسُوعَ الْمَسِيحِ وَصَبْرِهِ. كُنْتُ فِي الْجَزِيرَةِ الَّتِي تُدْعَى بَطْمُسَ مِنْ أَجْلِ كَلِمَةِ اللهِ، وَمِنْ أَجْلِ شَهَادَةِ يَسُوعَ الْمَسِيحِ.</w:t>
      </w:r>
      <w:r>
        <w:rPr>
          <w:rFonts w:hint="cs"/>
          <w:rtl/>
          <w:lang w:bidi="ar-LB"/>
        </w:rPr>
        <w:t>"، الذي هو بنفسه عاش "</w:t>
      </w:r>
      <w:r w:rsidRPr="00A30082">
        <w:rPr>
          <w:rtl/>
          <w:lang w:bidi="ar-LB"/>
        </w:rPr>
        <w:t>مِنْ أَجْلِ كَلِمَةِ اللهِ، وَمِنْ أَجْلِ شَهَادَةِ يَسُوعَ الْمَسِيحِ.</w:t>
      </w:r>
      <w:r>
        <w:rPr>
          <w:rFonts w:hint="cs"/>
          <w:rtl/>
          <w:lang w:bidi="ar-LB"/>
        </w:rPr>
        <w:t>" في المنفى (رؤيا 1: 9). لذا فالرؤيا هي ليست مجرد "سفر نبوي"، وإنما كذلك "سفر تعزية" لمسيحيين متألمين في جهاد.</w:t>
      </w:r>
    </w:p>
    <w:p w14:paraId="7181F27D" w14:textId="738F0737" w:rsidR="002017E7" w:rsidRDefault="002017E7" w:rsidP="002017E7">
      <w:pPr>
        <w:pStyle w:val="ListParagraph"/>
        <w:ind w:left="1080"/>
        <w:rPr>
          <w:rtl/>
          <w:lang w:bidi="ar-LB"/>
        </w:rPr>
      </w:pPr>
      <w:r>
        <w:rPr>
          <w:rFonts w:hint="cs"/>
          <w:rtl/>
          <w:lang w:bidi="ar-LB"/>
        </w:rPr>
        <w:t>أي تعزية هذه؟</w:t>
      </w:r>
    </w:p>
    <w:p w14:paraId="250F667B" w14:textId="6F0BDE49" w:rsidR="002017E7" w:rsidRDefault="002017E7" w:rsidP="002017E7">
      <w:pPr>
        <w:pStyle w:val="ListParagraph"/>
        <w:ind w:left="1080"/>
        <w:rPr>
          <w:rtl/>
          <w:lang w:bidi="ar-LB"/>
        </w:rPr>
      </w:pPr>
      <w:r>
        <w:rPr>
          <w:rFonts w:hint="cs"/>
          <w:rtl/>
          <w:lang w:bidi="ar-LB"/>
        </w:rPr>
        <w:t>في أن يسوع المسيح المحتقر والمرفوض الآن سيملك يومًا في سلطان ومجد. هذا المُلك سيدوم ألف عام ومن ثم سيستمر إلى طول الأبدية ما بعد الزمن.</w:t>
      </w:r>
    </w:p>
    <w:p w14:paraId="1689B643" w14:textId="3E2CFCED" w:rsidR="002017E7" w:rsidRDefault="002017E7" w:rsidP="002017E7">
      <w:pPr>
        <w:pStyle w:val="ListParagraph"/>
        <w:ind w:left="1080"/>
        <w:rPr>
          <w:rtl/>
          <w:lang w:bidi="ar-LB"/>
        </w:rPr>
      </w:pPr>
      <w:r>
        <w:rPr>
          <w:rFonts w:hint="cs"/>
          <w:rtl/>
          <w:lang w:bidi="ar-LB"/>
        </w:rPr>
        <w:t>من حيث أن الذين يتبعونه اليوم سيملكون معه. وسيكون لهم نصيب في نصرة المسيح.</w:t>
      </w:r>
    </w:p>
    <w:p w14:paraId="368C5B3D" w14:textId="5AA49E14" w:rsidR="002017E7" w:rsidRDefault="002017E7" w:rsidP="002017E7">
      <w:pPr>
        <w:pStyle w:val="ListParagraph"/>
        <w:ind w:left="1080"/>
        <w:rPr>
          <w:rtl/>
          <w:lang w:bidi="ar-LB"/>
        </w:rPr>
      </w:pPr>
      <w:r>
        <w:rPr>
          <w:rFonts w:hint="cs"/>
          <w:rtl/>
          <w:lang w:bidi="ar-LB"/>
        </w:rPr>
        <w:t xml:space="preserve">في أنه يومًا ستوضع أعداؤه جميعهم عند موطئ قدميه وسينحنون له </w:t>
      </w:r>
      <w:r>
        <w:rPr>
          <w:rtl/>
          <w:lang w:bidi="ar-LB"/>
        </w:rPr>
        <w:t>–</w:t>
      </w:r>
      <w:r>
        <w:rPr>
          <w:rFonts w:hint="cs"/>
          <w:rtl/>
          <w:lang w:bidi="ar-LB"/>
        </w:rPr>
        <w:t xml:space="preserve"> وأولئك الذين يضطهدون المؤمنين اليوم.</w:t>
      </w:r>
    </w:p>
    <w:p w14:paraId="6139519B" w14:textId="530E2C8B" w:rsidR="002017E7" w:rsidRDefault="002017E7" w:rsidP="002017E7">
      <w:pPr>
        <w:pStyle w:val="ListParagraph"/>
        <w:numPr>
          <w:ilvl w:val="0"/>
          <w:numId w:val="2"/>
        </w:numPr>
        <w:rPr>
          <w:lang w:bidi="ar-LB"/>
        </w:rPr>
      </w:pPr>
      <w:r>
        <w:rPr>
          <w:rFonts w:hint="cs"/>
          <w:rtl/>
          <w:lang w:bidi="ar-LB"/>
        </w:rPr>
        <w:t xml:space="preserve">كما وهنالك كلام محذر. </w:t>
      </w:r>
      <w:proofErr w:type="spellStart"/>
      <w:r>
        <w:rPr>
          <w:rFonts w:hint="cs"/>
          <w:rtl/>
          <w:lang w:bidi="ar-LB"/>
        </w:rPr>
        <w:t>فمؤمنوا</w:t>
      </w:r>
      <w:proofErr w:type="spellEnd"/>
      <w:r>
        <w:rPr>
          <w:rFonts w:hint="cs"/>
          <w:rtl/>
          <w:lang w:bidi="ar-LB"/>
        </w:rPr>
        <w:t xml:space="preserve"> السبع كنائس التي في آسيا الصغرى </w:t>
      </w:r>
      <w:r>
        <w:rPr>
          <w:rtl/>
          <w:lang w:bidi="ar-LB"/>
        </w:rPr>
        <w:t>–</w:t>
      </w:r>
      <w:r>
        <w:rPr>
          <w:rFonts w:hint="cs"/>
          <w:rtl/>
          <w:lang w:bidi="ar-LB"/>
        </w:rPr>
        <w:t xml:space="preserve"> بغض النظر عن قليلين منهم خارج القاعدة </w:t>
      </w:r>
      <w:r>
        <w:rPr>
          <w:rtl/>
          <w:lang w:bidi="ar-LB"/>
        </w:rPr>
        <w:t>–</w:t>
      </w:r>
      <w:r>
        <w:rPr>
          <w:rFonts w:hint="cs"/>
          <w:rtl/>
          <w:lang w:bidi="ar-LB"/>
        </w:rPr>
        <w:t xml:space="preserve"> لم يكونوا في حالة روحية جيدة. لذا فسفر الرؤيا هو كذلك بمثابة إنذار وتحذير، بأن لا نُقصَف في الضيقات ولا أن نشابه العالم. وقد قيل بحق، بأن الرؤيا هي الصوت المنذر الأخير</w:t>
      </w:r>
      <w:r w:rsidR="003C5797">
        <w:rPr>
          <w:rFonts w:hint="cs"/>
          <w:rtl/>
          <w:lang w:bidi="ar-LB"/>
        </w:rPr>
        <w:t xml:space="preserve"> في نهاية القرن الأول.</w:t>
      </w:r>
    </w:p>
    <w:p w14:paraId="78E89E57" w14:textId="7F56B667" w:rsidR="003C5797" w:rsidRDefault="003C5797" w:rsidP="003C5797">
      <w:pPr>
        <w:rPr>
          <w:rtl/>
          <w:lang w:bidi="ar-LB"/>
        </w:rPr>
      </w:pPr>
      <w:r>
        <w:rPr>
          <w:rFonts w:hint="cs"/>
          <w:rtl/>
          <w:lang w:bidi="ar-LB"/>
        </w:rPr>
        <w:t xml:space="preserve">الله يُعلن لنا عن الأقضية العتيدة التي ستقع على بشرية شريرة بعيدة عن الله، من أجل تشجيعنا وتحذيرنا. هو يريد بأن يُرينا كيف يمكننا أن نعيش في هذا العالم لأجل إكرامه. وهذا يتطلب معرفة الطابع الحقيقي لهذا العالم </w:t>
      </w:r>
      <w:r>
        <w:rPr>
          <w:rtl/>
          <w:lang w:bidi="ar-LB"/>
        </w:rPr>
        <w:t>–</w:t>
      </w:r>
      <w:r>
        <w:rPr>
          <w:rFonts w:hint="cs"/>
          <w:rtl/>
          <w:lang w:bidi="ar-LB"/>
        </w:rPr>
        <w:t xml:space="preserve"> وهذا هو بالذات ما تريه لنا الرؤيا. فالعالم أولاً هو عابد للأصنام وثانيًا متمرد (رؤيا 9: 20، 21؛ 16: 9). وهو يقوده رئيس هذا العالم، الذي "</w:t>
      </w:r>
      <w:r w:rsidRPr="003C5797">
        <w:rPr>
          <w:rtl/>
          <w:lang w:bidi="ar-LB"/>
        </w:rPr>
        <w:t>سَيُحَارِبُونَ الْخَرُوفَ</w:t>
      </w:r>
      <w:r>
        <w:rPr>
          <w:rFonts w:hint="cs"/>
          <w:rtl/>
          <w:lang w:bidi="ar-LB"/>
        </w:rPr>
        <w:t>" (رؤيا 17: 14). وليس هذا فقط: إنه خاضع لحُكم عدل الله الذي قريبًا ما سيتم. وهذا أيضًا ما تعلمنا إياه دراسة الرؤيا.</w:t>
      </w:r>
    </w:p>
    <w:p w14:paraId="68432A60" w14:textId="7716C7CC" w:rsidR="00AA75E9" w:rsidRDefault="00AA75E9" w:rsidP="00AA75E9">
      <w:pPr>
        <w:pStyle w:val="ListParagraph"/>
        <w:numPr>
          <w:ilvl w:val="0"/>
          <w:numId w:val="1"/>
        </w:numPr>
        <w:rPr>
          <w:lang w:bidi="ar-LB"/>
        </w:rPr>
      </w:pPr>
      <w:r>
        <w:rPr>
          <w:rFonts w:hint="cs"/>
          <w:rtl/>
          <w:lang w:bidi="ar-LB"/>
        </w:rPr>
        <w:t>الكاتب</w:t>
      </w:r>
    </w:p>
    <w:p w14:paraId="4852074B" w14:textId="2D978A29" w:rsidR="00AA75E9" w:rsidRDefault="00AA75E9" w:rsidP="00AA75E9">
      <w:pPr>
        <w:pStyle w:val="ListParagraph"/>
        <w:numPr>
          <w:ilvl w:val="1"/>
          <w:numId w:val="1"/>
        </w:numPr>
        <w:rPr>
          <w:rtl/>
          <w:lang w:bidi="ar-LB"/>
        </w:rPr>
      </w:pPr>
      <w:r>
        <w:rPr>
          <w:rFonts w:hint="cs"/>
          <w:rtl/>
          <w:lang w:bidi="ar-LB"/>
        </w:rPr>
        <w:t>علامات داخلية وخارجية</w:t>
      </w:r>
    </w:p>
    <w:p w14:paraId="2FDF8900" w14:textId="4D718B04" w:rsidR="00AA75E9" w:rsidRDefault="00AA75E9" w:rsidP="00AA75E9">
      <w:pPr>
        <w:pStyle w:val="ListParagraph"/>
        <w:ind w:left="1080"/>
        <w:rPr>
          <w:rtl/>
          <w:lang w:bidi="ar-LB"/>
        </w:rPr>
      </w:pPr>
      <w:r>
        <w:rPr>
          <w:rFonts w:hint="cs"/>
          <w:rtl/>
          <w:lang w:bidi="ar-LB"/>
        </w:rPr>
        <w:t xml:space="preserve">الكاتب </w:t>
      </w:r>
      <w:r w:rsidR="00AE35CE">
        <w:rPr>
          <w:rFonts w:hint="cs"/>
          <w:rtl/>
          <w:lang w:bidi="ar-LB"/>
        </w:rPr>
        <w:t>ي</w:t>
      </w:r>
      <w:r>
        <w:rPr>
          <w:rFonts w:hint="cs"/>
          <w:rtl/>
          <w:lang w:bidi="ar-LB"/>
        </w:rPr>
        <w:t>ذكر نفسه عدة مرات باسم</w:t>
      </w:r>
      <w:r w:rsidR="0078742B">
        <w:rPr>
          <w:rFonts w:hint="cs"/>
          <w:rtl/>
          <w:lang w:bidi="ar-LB"/>
        </w:rPr>
        <w:t>ه يوحنا. في البداية هو يكتب: "</w:t>
      </w:r>
      <w:r w:rsidR="0078742B" w:rsidRPr="0078742B">
        <w:rPr>
          <w:rtl/>
          <w:lang w:bidi="ar-LB"/>
        </w:rPr>
        <w:t>يُوحَنَّا، إِلَى السَّبْعِ الْكَنَائِسِ</w:t>
      </w:r>
      <w:r w:rsidR="0078742B">
        <w:rPr>
          <w:rFonts w:hint="cs"/>
          <w:rtl/>
          <w:lang w:bidi="ar-LB"/>
        </w:rPr>
        <w:t>"، و: "</w:t>
      </w:r>
      <w:r w:rsidR="0078742B" w:rsidRPr="0078742B">
        <w:rPr>
          <w:rFonts w:ascii="Times New Roman" w:hAnsi="Times New Roman" w:cs="Times New Roman" w:hint="cs"/>
          <w:rtl/>
          <w:lang w:bidi="ar-LB"/>
        </w:rPr>
        <w:t>​</w:t>
      </w:r>
      <w:r w:rsidR="0078742B" w:rsidRPr="0078742B">
        <w:rPr>
          <w:rFonts w:hint="cs"/>
          <w:rtl/>
          <w:lang w:bidi="ar-LB"/>
        </w:rPr>
        <w:t>أَنَا</w:t>
      </w:r>
      <w:r w:rsidR="0078742B" w:rsidRPr="0078742B">
        <w:rPr>
          <w:rtl/>
          <w:lang w:bidi="ar-LB"/>
        </w:rPr>
        <w:t xml:space="preserve"> </w:t>
      </w:r>
      <w:r w:rsidR="0078742B" w:rsidRPr="0078742B">
        <w:rPr>
          <w:rFonts w:hint="cs"/>
          <w:rtl/>
          <w:lang w:bidi="ar-LB"/>
        </w:rPr>
        <w:t>يُوحَنَّا</w:t>
      </w:r>
      <w:r w:rsidR="0078742B" w:rsidRPr="0078742B">
        <w:rPr>
          <w:rtl/>
          <w:lang w:bidi="ar-LB"/>
        </w:rPr>
        <w:t xml:space="preserve"> </w:t>
      </w:r>
      <w:r w:rsidR="0078742B" w:rsidRPr="0078742B">
        <w:rPr>
          <w:rFonts w:hint="cs"/>
          <w:rtl/>
          <w:lang w:bidi="ar-LB"/>
        </w:rPr>
        <w:t>أَخُوكُمْ</w:t>
      </w:r>
      <w:r w:rsidR="0078742B">
        <w:rPr>
          <w:rFonts w:hint="cs"/>
          <w:rtl/>
          <w:lang w:bidi="ar-LB"/>
        </w:rPr>
        <w:t xml:space="preserve"> ..." (رؤيا 1: 4، 9). في نهاية السفر ذكر اسمه ثانية باسمه: "</w:t>
      </w:r>
      <w:r w:rsidR="0078742B" w:rsidRPr="0078742B">
        <w:rPr>
          <w:rFonts w:ascii="Times New Roman" w:hAnsi="Times New Roman" w:cs="Times New Roman" w:hint="cs"/>
          <w:rtl/>
          <w:lang w:bidi="ar-LB"/>
        </w:rPr>
        <w:t>​</w:t>
      </w:r>
      <w:r w:rsidR="0078742B" w:rsidRPr="0078742B">
        <w:rPr>
          <w:rFonts w:hint="cs"/>
          <w:rtl/>
          <w:lang w:bidi="ar-LB"/>
        </w:rPr>
        <w:t>وَأَنَا</w:t>
      </w:r>
      <w:r w:rsidR="0078742B" w:rsidRPr="0078742B">
        <w:rPr>
          <w:rtl/>
          <w:lang w:bidi="ar-LB"/>
        </w:rPr>
        <w:t xml:space="preserve"> </w:t>
      </w:r>
      <w:r w:rsidR="0078742B" w:rsidRPr="0078742B">
        <w:rPr>
          <w:rFonts w:hint="cs"/>
          <w:rtl/>
          <w:lang w:bidi="ar-LB"/>
        </w:rPr>
        <w:t>يُوحَنَّا</w:t>
      </w:r>
      <w:r w:rsidR="0078742B" w:rsidRPr="0078742B">
        <w:rPr>
          <w:rtl/>
          <w:lang w:bidi="ar-LB"/>
        </w:rPr>
        <w:t xml:space="preserve"> </w:t>
      </w:r>
      <w:r w:rsidR="0078742B" w:rsidRPr="0078742B">
        <w:rPr>
          <w:rFonts w:hint="cs"/>
          <w:rtl/>
          <w:lang w:bidi="ar-LB"/>
        </w:rPr>
        <w:t>الَّذِي</w:t>
      </w:r>
      <w:r w:rsidR="0078742B" w:rsidRPr="0078742B">
        <w:rPr>
          <w:rtl/>
          <w:lang w:bidi="ar-LB"/>
        </w:rPr>
        <w:t xml:space="preserve"> </w:t>
      </w:r>
      <w:r w:rsidR="0078742B" w:rsidRPr="0078742B">
        <w:rPr>
          <w:rFonts w:hint="cs"/>
          <w:rtl/>
          <w:lang w:bidi="ar-LB"/>
        </w:rPr>
        <w:t>كَانَ</w:t>
      </w:r>
      <w:r w:rsidR="0078742B" w:rsidRPr="0078742B">
        <w:rPr>
          <w:rtl/>
          <w:lang w:bidi="ar-LB"/>
        </w:rPr>
        <w:t xml:space="preserve"> </w:t>
      </w:r>
      <w:r w:rsidR="0078742B" w:rsidRPr="0078742B">
        <w:rPr>
          <w:rFonts w:hint="cs"/>
          <w:rtl/>
          <w:lang w:bidi="ar-LB"/>
        </w:rPr>
        <w:t>يَنْظُرُ</w:t>
      </w:r>
      <w:r w:rsidR="0078742B" w:rsidRPr="0078742B">
        <w:rPr>
          <w:rtl/>
          <w:lang w:bidi="ar-LB"/>
        </w:rPr>
        <w:t xml:space="preserve"> </w:t>
      </w:r>
      <w:r w:rsidR="0078742B" w:rsidRPr="0078742B">
        <w:rPr>
          <w:rFonts w:hint="cs"/>
          <w:rtl/>
          <w:lang w:bidi="ar-LB"/>
        </w:rPr>
        <w:t>وَيَسْمَعُ</w:t>
      </w:r>
      <w:r w:rsidR="0078742B" w:rsidRPr="0078742B">
        <w:rPr>
          <w:rtl/>
          <w:lang w:bidi="ar-LB"/>
        </w:rPr>
        <w:t xml:space="preserve"> </w:t>
      </w:r>
      <w:r w:rsidR="0078742B" w:rsidRPr="0078742B">
        <w:rPr>
          <w:rFonts w:hint="cs"/>
          <w:rtl/>
          <w:lang w:bidi="ar-LB"/>
        </w:rPr>
        <w:t>هذَا</w:t>
      </w:r>
      <w:r w:rsidR="0078742B">
        <w:rPr>
          <w:rFonts w:hint="cs"/>
          <w:rtl/>
          <w:lang w:bidi="ar-LB"/>
        </w:rPr>
        <w:t xml:space="preserve"> ..." (رؤيا 22: 8).</w:t>
      </w:r>
    </w:p>
    <w:p w14:paraId="204FC89B" w14:textId="1109CC35" w:rsidR="007159BF" w:rsidRDefault="0078742B" w:rsidP="007159BF">
      <w:pPr>
        <w:pStyle w:val="ListParagraph"/>
        <w:ind w:left="1080"/>
        <w:rPr>
          <w:rtl/>
          <w:lang w:bidi="ar-LB"/>
        </w:rPr>
      </w:pPr>
      <w:r>
        <w:rPr>
          <w:rFonts w:hint="cs"/>
          <w:rtl/>
          <w:lang w:bidi="ar-LB"/>
        </w:rPr>
        <w:t>فمن بداية السفر قال عن نفسه بأنه يكتب بأمر سيده يسوع المسيح. ومع ذلك علينا أن نقر بأنه ليس "إعلان يوحنا"، وإنما "إعلان يسوع المسيح" (رؤيا 1: 1). في الحقيقة هو أعلنه بواسطة ملاكه "</w:t>
      </w:r>
      <w:r w:rsidRPr="0078742B">
        <w:rPr>
          <w:rtl/>
          <w:lang w:bidi="ar-LB"/>
        </w:rPr>
        <w:t xml:space="preserve">وَبَيَّنَهُ </w:t>
      </w:r>
      <w:r>
        <w:rPr>
          <w:rFonts w:hint="cs"/>
          <w:rtl/>
          <w:lang w:bidi="ar-LB"/>
        </w:rPr>
        <w:t xml:space="preserve">... </w:t>
      </w:r>
      <w:r w:rsidRPr="0078742B">
        <w:rPr>
          <w:rtl/>
          <w:lang w:bidi="ar-LB"/>
        </w:rPr>
        <w:t>لِعَبْدِهِ يُوحَنَّا</w:t>
      </w:r>
      <w:r>
        <w:rPr>
          <w:rFonts w:hint="cs"/>
          <w:rtl/>
          <w:lang w:bidi="ar-LB"/>
        </w:rPr>
        <w:t xml:space="preserve">". فالذي كان عليه أن يكتب الرؤيا (رؤيا 1: 19)، اسمه يوحنا وأشار إلى نفسه أنه عبد يسوع </w:t>
      </w:r>
      <w:r w:rsidRPr="001E73B6">
        <w:rPr>
          <w:rFonts w:hint="cs"/>
          <w:rtl/>
          <w:lang w:bidi="ar-LB"/>
        </w:rPr>
        <w:t>المسيح</w:t>
      </w:r>
      <w:r>
        <w:rPr>
          <w:rFonts w:hint="cs"/>
          <w:rtl/>
          <w:lang w:bidi="ar-LB"/>
        </w:rPr>
        <w:t>.</w:t>
      </w:r>
      <w:r w:rsidR="001E73B6">
        <w:rPr>
          <w:rFonts w:hint="cs"/>
          <w:rtl/>
          <w:lang w:bidi="ar-LB"/>
        </w:rPr>
        <w:t xml:space="preserve"> فالمهمة الحصرية "لأكتب" لا نجده بهذه الكثرة ولا في أي سفر آخر كما هو هنا (قارن رؤيا 1: 11، 19؛ 2: 1، 8، 12، 18؛ 3: 1، 7، 14؛ 14: 13؛ 19: 9؛ 21: 5). فهذه الصيغة في الكتابة تجعلنا نظن بأن أجزاء كبيرة في السفر نابعة من إملاء مباشر بالحرف (شفهيًا). وما يلفت هنا هو أن يوحنا لم يكن "يسمع" فقط، </w:t>
      </w:r>
      <w:r w:rsidR="00147957">
        <w:rPr>
          <w:rFonts w:hint="cs"/>
          <w:rtl/>
          <w:lang w:bidi="ar-LB"/>
        </w:rPr>
        <w:t>وإنما كان "يرى" أيضًا. وما قد رآه بالذات أثّر عليه عاطفيًا بأضعاف (قارن 1: 17؛ 5: 4؛ 10: 9؛ 17: 6؛ 19: 10؛ 22، 8، 9).</w:t>
      </w:r>
    </w:p>
    <w:p w14:paraId="5566F3E9" w14:textId="6CE3614F" w:rsidR="007159BF" w:rsidRDefault="007159BF" w:rsidP="007159BF">
      <w:pPr>
        <w:pStyle w:val="ListParagraph"/>
        <w:ind w:left="1080"/>
        <w:rPr>
          <w:rtl/>
          <w:lang w:bidi="ar-LB"/>
        </w:rPr>
      </w:pPr>
      <w:r>
        <w:rPr>
          <w:rFonts w:hint="cs"/>
          <w:rtl/>
          <w:lang w:bidi="ar-LB"/>
        </w:rPr>
        <w:t xml:space="preserve">فالحقيقة بالتالي لا زال لم يُذكَر من هو يوحنا هذا. فهنالك أسباب جيدة لننطلق منها بأنه كان تلميذ يسوع، أي ابن زبدي. فنحن نعرفه جيدًا من الأناجيل الأربعة. هو لا يُسمي نفسه هنا لا "رسول" ولا "تلميذ"، وإنما "عبد". وهذا يتناسب مع طابع كل السفر المكتوب فعلاً </w:t>
      </w:r>
      <w:proofErr w:type="spellStart"/>
      <w:r>
        <w:rPr>
          <w:rFonts w:hint="cs"/>
          <w:rtl/>
          <w:lang w:bidi="ar-LB"/>
        </w:rPr>
        <w:t>لل</w:t>
      </w:r>
      <w:proofErr w:type="spellEnd"/>
      <w:r>
        <w:rPr>
          <w:rFonts w:hint="cs"/>
          <w:rtl/>
          <w:lang w:bidi="ar-LB"/>
        </w:rPr>
        <w:t xml:space="preserve">ـ"عبيد". فالكاتب يتحد فيه مع مستلمي السفر. </w:t>
      </w:r>
      <w:r w:rsidR="007D4F33">
        <w:rPr>
          <w:rFonts w:hint="cs"/>
          <w:rtl/>
          <w:lang w:bidi="ar-LB"/>
        </w:rPr>
        <w:t>فطريقته وهو يُشير إلى العهد القديم (إذ الكثير من الآيات لها ارتباط مباشر أو غير مباشر بالعهد القديم)، تُظهر عدا عن ذلك معرفة ممتازة بأسفار العهد القديم وبالتفكير اليهودي.</w:t>
      </w:r>
    </w:p>
    <w:p w14:paraId="06A5152F" w14:textId="009B3C3C" w:rsidR="00B16231" w:rsidRDefault="00B16231" w:rsidP="007159BF">
      <w:pPr>
        <w:pStyle w:val="ListParagraph"/>
        <w:ind w:left="1080"/>
        <w:rPr>
          <w:rtl/>
          <w:lang w:bidi="ar-LB"/>
        </w:rPr>
      </w:pPr>
      <w:r>
        <w:rPr>
          <w:rFonts w:hint="cs"/>
          <w:rtl/>
          <w:lang w:bidi="ar-LB"/>
        </w:rPr>
        <w:t xml:space="preserve">بغض النظر عن الحقيقة بأن الكاتب اسمه يوحنا، إلا أن السفر لا يسلمنا ولا أية إشارة أخرى بأنه كان تلميذ ورسول </w:t>
      </w:r>
      <w:r w:rsidRPr="006D307D">
        <w:rPr>
          <w:rFonts w:hint="cs"/>
          <w:rtl/>
          <w:lang w:bidi="ar-LB"/>
        </w:rPr>
        <w:t>يسوع</w:t>
      </w:r>
      <w:r>
        <w:rPr>
          <w:rFonts w:hint="cs"/>
          <w:rtl/>
          <w:lang w:bidi="ar-LB"/>
        </w:rPr>
        <w:t>.</w:t>
      </w:r>
      <w:r w:rsidR="006D307D">
        <w:rPr>
          <w:rFonts w:hint="cs"/>
          <w:rtl/>
          <w:lang w:bidi="ar-LB"/>
        </w:rPr>
        <w:t xml:space="preserve"> ولكن من الواضح بأن مستلمي الرسالة عرفوه جيدًا، وهو عرف المستلمين. وليس هذا فقط: فالكاتب يتقدم بسيادة واضحة، وذلك كشخص يتوقع من مستلمي رسالته بأن يقبلوها، وإلا لكان قدّم نفسه بشكل مختلف. إلا أننا نعرف من تاريخ الكنيسة، بأن التلميذ يوحنا عاش وعمل سنوات طويلة في أفسس. وقد نفاه القيصر </w:t>
      </w:r>
      <w:proofErr w:type="spellStart"/>
      <w:r w:rsidR="006D307D">
        <w:rPr>
          <w:rFonts w:hint="cs"/>
          <w:rtl/>
          <w:lang w:bidi="ar-LB"/>
        </w:rPr>
        <w:t>دوميتيان</w:t>
      </w:r>
      <w:proofErr w:type="spellEnd"/>
      <w:r w:rsidR="006D307D">
        <w:rPr>
          <w:rFonts w:hint="cs"/>
          <w:rtl/>
          <w:lang w:bidi="ar-LB"/>
        </w:rPr>
        <w:t xml:space="preserve"> لفترة من الزمن إلى جزيرة بطمس. ومن بعدها عاد إلى أفسس ثانية، حيث مات بعد</w:t>
      </w:r>
      <w:r w:rsidR="007B1F38">
        <w:rPr>
          <w:rFonts w:hint="cs"/>
          <w:rtl/>
          <w:lang w:bidi="ar-LB"/>
        </w:rPr>
        <w:t xml:space="preserve"> حياة رغيدة.</w:t>
      </w:r>
    </w:p>
    <w:p w14:paraId="4473F2CA" w14:textId="4710C0D0" w:rsidR="001565A1" w:rsidRDefault="007B1F38" w:rsidP="001565A1">
      <w:pPr>
        <w:pStyle w:val="ListParagraph"/>
        <w:ind w:left="1080"/>
        <w:rPr>
          <w:rtl/>
          <w:lang w:bidi="ar-LB"/>
        </w:rPr>
      </w:pPr>
      <w:r>
        <w:rPr>
          <w:rFonts w:hint="cs"/>
          <w:rtl/>
          <w:lang w:bidi="ar-LB"/>
        </w:rPr>
        <w:t xml:space="preserve">إن شهادة آباء الكنيسة واضحة في مسألة كتابة الرسالة. فلأن السفر أُرسل إلى السبع كنائس في آسيا الصغرى انتشر بسرعة بين المؤمنين، بحيث عدد كبير من الكتّاب الأوائل اعتمدوا عليه ودعوا الرسول يوحنا بأنه هو الكاتب. </w:t>
      </w:r>
      <w:proofErr w:type="spellStart"/>
      <w:r>
        <w:rPr>
          <w:rFonts w:hint="cs"/>
          <w:rtl/>
          <w:lang w:bidi="ar-LB"/>
        </w:rPr>
        <w:t>يوستين</w:t>
      </w:r>
      <w:proofErr w:type="spellEnd"/>
      <w:r>
        <w:rPr>
          <w:rFonts w:hint="cs"/>
          <w:rtl/>
          <w:lang w:bidi="ar-LB"/>
        </w:rPr>
        <w:t xml:space="preserve"> الشهيد (تقريبًا 100 </w:t>
      </w:r>
      <w:r>
        <w:rPr>
          <w:rtl/>
          <w:lang w:bidi="ar-LB"/>
        </w:rPr>
        <w:t>–</w:t>
      </w:r>
      <w:r>
        <w:rPr>
          <w:rFonts w:hint="cs"/>
          <w:rtl/>
          <w:lang w:bidi="ar-LB"/>
        </w:rPr>
        <w:t xml:space="preserve"> 165 م.) والذي وُلد بعد فترة قصيرة من موت يوحنا، دعاه بكل صراحة بالكاتب.</w:t>
      </w:r>
      <w:r>
        <w:rPr>
          <w:rStyle w:val="FootnoteReference"/>
          <w:rtl/>
          <w:lang w:bidi="ar-LB"/>
        </w:rPr>
        <w:footnoteReference w:id="7"/>
      </w:r>
      <w:r>
        <w:rPr>
          <w:rFonts w:hint="cs"/>
          <w:rtl/>
          <w:lang w:bidi="ar-LB"/>
        </w:rPr>
        <w:t xml:space="preserve"> وكذلك </w:t>
      </w:r>
      <w:proofErr w:type="spellStart"/>
      <w:r>
        <w:rPr>
          <w:rFonts w:hint="cs"/>
          <w:rtl/>
          <w:lang w:bidi="ar-LB"/>
        </w:rPr>
        <w:t>إيرينيوس</w:t>
      </w:r>
      <w:proofErr w:type="spellEnd"/>
      <w:r>
        <w:rPr>
          <w:rFonts w:hint="cs"/>
          <w:rtl/>
          <w:lang w:bidi="ar-LB"/>
        </w:rPr>
        <w:t xml:space="preserve"> من ليون (تقريبًا 175 </w:t>
      </w:r>
      <w:r>
        <w:rPr>
          <w:rtl/>
          <w:lang w:bidi="ar-LB"/>
        </w:rPr>
        <w:t>–</w:t>
      </w:r>
      <w:r>
        <w:rPr>
          <w:rFonts w:hint="cs"/>
          <w:rtl/>
          <w:lang w:bidi="ar-LB"/>
        </w:rPr>
        <w:t xml:space="preserve"> 195 م.) والذي تعلّم من </w:t>
      </w:r>
      <w:proofErr w:type="spellStart"/>
      <w:r>
        <w:rPr>
          <w:rFonts w:hint="cs"/>
          <w:rtl/>
          <w:lang w:bidi="ar-LB"/>
        </w:rPr>
        <w:t>بوليكارب</w:t>
      </w:r>
      <w:proofErr w:type="spellEnd"/>
      <w:r>
        <w:rPr>
          <w:rFonts w:hint="cs"/>
          <w:rtl/>
          <w:lang w:bidi="ar-LB"/>
        </w:rPr>
        <w:t xml:space="preserve">، والذي هو أيضًا كان تلميذ يوحنا. </w:t>
      </w:r>
      <w:proofErr w:type="spellStart"/>
      <w:r>
        <w:rPr>
          <w:rFonts w:hint="cs"/>
          <w:rtl/>
          <w:lang w:bidi="ar-LB"/>
        </w:rPr>
        <w:t>البابيروس</w:t>
      </w:r>
      <w:proofErr w:type="spellEnd"/>
      <w:r>
        <w:rPr>
          <w:rFonts w:hint="cs"/>
          <w:rtl/>
          <w:lang w:bidi="ar-LB"/>
        </w:rPr>
        <w:t xml:space="preserve"> التي وجدوها عام 1945 في مصر، والتي يعود تاريخها إلى عام 150 م. فيها اقتباس من سفر الرؤيا 1: 19. ويقول هناك بشكل واضح بأنها كتبها يوحنا، أخو يعقوب ابن زبدي</w:t>
      </w:r>
      <w:r w:rsidR="001565A1">
        <w:rPr>
          <w:rFonts w:hint="cs"/>
          <w:rtl/>
          <w:lang w:bidi="ar-LB"/>
        </w:rPr>
        <w:t xml:space="preserve">. وشهود آخرون هم </w:t>
      </w:r>
      <w:proofErr w:type="spellStart"/>
      <w:r w:rsidR="001565A1">
        <w:rPr>
          <w:rFonts w:hint="cs"/>
          <w:rtl/>
          <w:lang w:bidi="ar-LB"/>
        </w:rPr>
        <w:t>كليمينز</w:t>
      </w:r>
      <w:proofErr w:type="spellEnd"/>
      <w:r w:rsidR="001565A1">
        <w:rPr>
          <w:rFonts w:hint="cs"/>
          <w:rtl/>
          <w:lang w:bidi="ar-LB"/>
        </w:rPr>
        <w:t xml:space="preserve"> الاسكندري (تقريبًا 150 </w:t>
      </w:r>
      <w:r w:rsidR="001565A1">
        <w:rPr>
          <w:rtl/>
          <w:lang w:bidi="ar-LB"/>
        </w:rPr>
        <w:t>–</w:t>
      </w:r>
      <w:r w:rsidR="001565A1">
        <w:rPr>
          <w:rFonts w:hint="cs"/>
          <w:rtl/>
          <w:lang w:bidi="ar-LB"/>
        </w:rPr>
        <w:t xml:space="preserve"> 215 م.) </w:t>
      </w:r>
      <w:proofErr w:type="spellStart"/>
      <w:r w:rsidR="001565A1">
        <w:rPr>
          <w:rFonts w:hint="cs"/>
          <w:rtl/>
          <w:lang w:bidi="ar-LB"/>
        </w:rPr>
        <w:t>وأوريجينيس</w:t>
      </w:r>
      <w:proofErr w:type="spellEnd"/>
      <w:r w:rsidR="001565A1">
        <w:rPr>
          <w:rFonts w:hint="cs"/>
          <w:rtl/>
          <w:lang w:bidi="ar-LB"/>
        </w:rPr>
        <w:t xml:space="preserve"> (تقريبًا 185 </w:t>
      </w:r>
      <w:r w:rsidR="001565A1">
        <w:rPr>
          <w:rtl/>
          <w:lang w:bidi="ar-LB"/>
        </w:rPr>
        <w:t>–</w:t>
      </w:r>
      <w:r w:rsidR="001565A1">
        <w:rPr>
          <w:rFonts w:hint="cs"/>
          <w:rtl/>
          <w:lang w:bidi="ar-LB"/>
        </w:rPr>
        <w:t xml:space="preserve"> 253 م.).</w:t>
      </w:r>
    </w:p>
    <w:p w14:paraId="6AADE9E2" w14:textId="2A37F314" w:rsidR="001565A1" w:rsidRDefault="001565A1" w:rsidP="001565A1">
      <w:pPr>
        <w:pStyle w:val="ListParagraph"/>
        <w:numPr>
          <w:ilvl w:val="1"/>
          <w:numId w:val="1"/>
        </w:numPr>
        <w:rPr>
          <w:rtl/>
          <w:lang w:bidi="ar-LB"/>
        </w:rPr>
      </w:pPr>
      <w:r>
        <w:rPr>
          <w:rFonts w:hint="cs"/>
          <w:rtl/>
          <w:lang w:bidi="ar-LB"/>
        </w:rPr>
        <w:t>نقد</w:t>
      </w:r>
    </w:p>
    <w:p w14:paraId="3E32496F" w14:textId="4EE56CC1" w:rsidR="001565A1" w:rsidRDefault="001565A1" w:rsidP="001565A1">
      <w:pPr>
        <w:pStyle w:val="ListParagraph"/>
        <w:ind w:left="1080"/>
        <w:rPr>
          <w:rtl/>
          <w:lang w:bidi="ar-LB"/>
        </w:rPr>
      </w:pPr>
      <w:r>
        <w:rPr>
          <w:rFonts w:hint="cs"/>
          <w:rtl/>
          <w:lang w:bidi="ar-LB"/>
        </w:rPr>
        <w:t xml:space="preserve">ليس لنا أن نستغرب بأنه كان هنالك جدل ضد كتابة يوحنا ولا زال. إبليس يحاول باستمرار بأن يحوّر ويشوّه كلمة الله. الجدل الأول كان من ديونيسيوس الإسكندري (265 م.). وادعاؤه كان اختلاف اللغة ما بين إنجيل يوحنا ورسائله من جانب واحد وسفر الرؤيا من الجانب الآخر. إلا أن سبب ذلك هو غير ذلك، لأن ديونيسيوس أنكر حقيقة واقع المُلك الألفي على الأرض، والتي يرد تعليمها في سفر الرؤيا. وقد تبعه المؤرخ الكنسي </w:t>
      </w:r>
      <w:proofErr w:type="spellStart"/>
      <w:r>
        <w:rPr>
          <w:rFonts w:hint="cs"/>
          <w:rtl/>
          <w:lang w:bidi="ar-LB"/>
        </w:rPr>
        <w:t>أويزيبيوس</w:t>
      </w:r>
      <w:proofErr w:type="spellEnd"/>
      <w:r w:rsidR="00A67F59">
        <w:rPr>
          <w:rFonts w:hint="cs"/>
          <w:rtl/>
          <w:lang w:bidi="ar-LB"/>
        </w:rPr>
        <w:t xml:space="preserve"> من قيصرية</w:t>
      </w:r>
      <w:r>
        <w:rPr>
          <w:rFonts w:hint="cs"/>
          <w:rtl/>
          <w:lang w:bidi="ar-LB"/>
        </w:rPr>
        <w:t xml:space="preserve"> في </w:t>
      </w:r>
      <w:r w:rsidR="00A67F59">
        <w:rPr>
          <w:rFonts w:hint="cs"/>
          <w:rtl/>
          <w:lang w:bidi="ar-LB"/>
        </w:rPr>
        <w:t xml:space="preserve">ذلك (263 </w:t>
      </w:r>
      <w:r w:rsidR="00A67F59">
        <w:rPr>
          <w:rtl/>
          <w:lang w:bidi="ar-LB"/>
        </w:rPr>
        <w:t>–</w:t>
      </w:r>
      <w:r w:rsidR="00A67F59">
        <w:rPr>
          <w:rFonts w:hint="cs"/>
          <w:rtl/>
          <w:lang w:bidi="ar-LB"/>
        </w:rPr>
        <w:t xml:space="preserve"> 339 م.) والذي كان له الرأي بأن الكاتب هو "يوحنا الشيخ". إلى يومنا هذا لا زال هنالك الكثير من اللاهوتيين يتبعونه في نقده. غير أنه لا يوجد أي إثبات في تاريخ الكنيسة، بأنه كان هنالك يوحنا آخر عاش حينها وكان معروفًا لدى المؤمنين في آسيا الصغرى.</w:t>
      </w:r>
      <w:r w:rsidR="00A67F59">
        <w:rPr>
          <w:rStyle w:val="FootnoteReference"/>
          <w:rtl/>
          <w:lang w:bidi="ar-LB"/>
        </w:rPr>
        <w:footnoteReference w:id="8"/>
      </w:r>
    </w:p>
    <w:p w14:paraId="01EC9B30" w14:textId="03CDEC53" w:rsidR="005D6394" w:rsidRDefault="005D6394" w:rsidP="001565A1">
      <w:pPr>
        <w:pStyle w:val="ListParagraph"/>
        <w:ind w:left="1080"/>
        <w:rPr>
          <w:rtl/>
          <w:lang w:bidi="ar-LB"/>
        </w:rPr>
      </w:pPr>
      <w:r>
        <w:rPr>
          <w:rFonts w:hint="cs"/>
          <w:rtl/>
          <w:lang w:bidi="ar-LB"/>
        </w:rPr>
        <w:t xml:space="preserve">وهنالك جدل أساسي لا زال النقاد يقدمونه وهو الإشارة إلى الفوارق ما بين سفر الرؤيا وبقية أسفار الرسول يوحنا. فيُشيرون بأن النحو اللغوي مختلف واستخدام اللغة اليونانية مختلف. غير أن هذا الجدل لا يعود بشيء، لأنه يفترض بأن الكاتب عليه أن يتحفظ دائمًا بذات الأسلوب اللغوي </w:t>
      </w:r>
      <w:r>
        <w:rPr>
          <w:rtl/>
          <w:lang w:bidi="ar-LB"/>
        </w:rPr>
        <w:t>–</w:t>
      </w:r>
      <w:r>
        <w:rPr>
          <w:rFonts w:hint="cs"/>
          <w:rtl/>
          <w:lang w:bidi="ar-LB"/>
        </w:rPr>
        <w:t xml:space="preserve"> وبغض النظر عن الموضوع الذي يتناوله. </w:t>
      </w:r>
      <w:r w:rsidR="00202256">
        <w:rPr>
          <w:rFonts w:hint="cs"/>
          <w:rtl/>
          <w:lang w:bidi="ar-LB"/>
        </w:rPr>
        <w:t xml:space="preserve">وفي الواقع هو طبيعي جدًا </w:t>
      </w:r>
      <w:r w:rsidR="00202256" w:rsidRPr="00202256">
        <w:rPr>
          <w:rtl/>
          <w:lang w:bidi="ar-LB"/>
        </w:rPr>
        <w:t>استخدام مفردات مختلفة في كتاب ينتمي إلى نوع أدبي مختلف</w:t>
      </w:r>
      <w:r w:rsidR="00202256">
        <w:rPr>
          <w:rFonts w:hint="cs"/>
          <w:rtl/>
          <w:lang w:bidi="ar-LB"/>
        </w:rPr>
        <w:t>.</w:t>
      </w:r>
      <w:r w:rsidR="00202256">
        <w:rPr>
          <w:rStyle w:val="FootnoteReference"/>
          <w:rtl/>
          <w:lang w:bidi="ar-LB"/>
        </w:rPr>
        <w:footnoteReference w:id="9"/>
      </w:r>
    </w:p>
    <w:p w14:paraId="47854819" w14:textId="6D6FC442" w:rsidR="00202256" w:rsidRDefault="00202256" w:rsidP="001565A1">
      <w:pPr>
        <w:pStyle w:val="ListParagraph"/>
        <w:ind w:left="1080"/>
        <w:rPr>
          <w:rtl/>
          <w:lang w:bidi="ar-LB"/>
        </w:rPr>
      </w:pPr>
      <w:r>
        <w:rPr>
          <w:rFonts w:hint="cs"/>
          <w:rtl/>
          <w:lang w:bidi="ar-LB"/>
        </w:rPr>
        <w:t>عدا ذلك هنالك كأمر يُوازن المعادلة سلسلة كاملة من التطابقات في أسفار الرسول بوحنا، وبعضها هي:</w:t>
      </w:r>
    </w:p>
    <w:p w14:paraId="05160A03" w14:textId="2A8388B6" w:rsidR="00202256" w:rsidRDefault="00202256" w:rsidP="00202256">
      <w:pPr>
        <w:pStyle w:val="ListParagraph"/>
        <w:numPr>
          <w:ilvl w:val="0"/>
          <w:numId w:val="3"/>
        </w:numPr>
        <w:rPr>
          <w:lang w:bidi="ar-LB"/>
        </w:rPr>
      </w:pPr>
      <w:r>
        <w:rPr>
          <w:rFonts w:hint="cs"/>
          <w:rtl/>
          <w:lang w:bidi="ar-LB"/>
        </w:rPr>
        <w:t>في كل أسفاره يتكلم يوحنا عن مواضيع أساسية كالنور والظلمة.</w:t>
      </w:r>
    </w:p>
    <w:p w14:paraId="60A543D7" w14:textId="4EE26FD5" w:rsidR="00202256" w:rsidRDefault="00202256" w:rsidP="00202256">
      <w:pPr>
        <w:pStyle w:val="ListParagraph"/>
        <w:numPr>
          <w:ilvl w:val="0"/>
          <w:numId w:val="3"/>
        </w:numPr>
        <w:rPr>
          <w:lang w:bidi="ar-LB"/>
        </w:rPr>
      </w:pPr>
      <w:r>
        <w:rPr>
          <w:rFonts w:hint="cs"/>
          <w:rtl/>
          <w:lang w:bidi="ar-LB"/>
        </w:rPr>
        <w:t xml:space="preserve">عبارات مثل "الخروف </w:t>
      </w:r>
      <w:r>
        <w:rPr>
          <w:rtl/>
          <w:lang w:bidi="ar-LB"/>
        </w:rPr>
        <w:t>–</w:t>
      </w:r>
      <w:r>
        <w:rPr>
          <w:rFonts w:hint="cs"/>
          <w:rtl/>
          <w:lang w:bidi="ar-LB"/>
        </w:rPr>
        <w:t xml:space="preserve"> الحمل"، "يغلب"، "حق" و "ماء حي" تربط الإنجيل بسفر الرؤيا.</w:t>
      </w:r>
    </w:p>
    <w:p w14:paraId="0BCBD419" w14:textId="293868CE" w:rsidR="00202256" w:rsidRDefault="00202256" w:rsidP="00202256">
      <w:pPr>
        <w:pStyle w:val="ListParagraph"/>
        <w:numPr>
          <w:ilvl w:val="0"/>
          <w:numId w:val="3"/>
        </w:numPr>
        <w:rPr>
          <w:lang w:bidi="ar-LB"/>
        </w:rPr>
      </w:pPr>
      <w:r>
        <w:rPr>
          <w:rFonts w:hint="cs"/>
          <w:rtl/>
          <w:lang w:bidi="ar-LB"/>
        </w:rPr>
        <w:t>في يوحنا 19: 37 ورؤيا 1: 7 نجد اقتباسًا من زكريا 12: 10. إلا أنه في كلا الموضعين تُستخدم كلمة مختلفة في كلمة "</w:t>
      </w:r>
      <w:r w:rsidRPr="00202256">
        <w:rPr>
          <w:rtl/>
          <w:lang w:bidi="ar-LB"/>
        </w:rPr>
        <w:t>طَعَنُوهُ</w:t>
      </w:r>
      <w:r>
        <w:rPr>
          <w:rFonts w:hint="cs"/>
          <w:rtl/>
          <w:lang w:bidi="ar-LB"/>
        </w:rPr>
        <w:t>" غير التي في الترجمة السبعينية.</w:t>
      </w:r>
    </w:p>
    <w:p w14:paraId="0FA6F2D4" w14:textId="253E0BC0" w:rsidR="00202256" w:rsidRDefault="00202256" w:rsidP="00202256">
      <w:pPr>
        <w:ind w:left="1080"/>
        <w:rPr>
          <w:rtl/>
          <w:lang w:bidi="ar-LB"/>
        </w:rPr>
      </w:pPr>
      <w:r>
        <w:rPr>
          <w:rFonts w:hint="cs"/>
          <w:rtl/>
          <w:lang w:bidi="ar-LB"/>
        </w:rPr>
        <w:t xml:space="preserve">فالنقد لا يغير أي شيء في </w:t>
      </w:r>
      <w:r w:rsidR="00107617">
        <w:rPr>
          <w:rFonts w:hint="cs"/>
          <w:rtl/>
          <w:lang w:bidi="ar-LB"/>
        </w:rPr>
        <w:t xml:space="preserve">أن يوحنا الرسول هو كاتب سفر الرؤيا. إننا لا نشك في أن الروح القدس اعتنى بأن تكون بين أيدينا براهين تاريخية كافية. وهي توضح بأنه هنالك الكثير من الأسباب الجيدة حتى نثبت ونبقى عند الكتابة التقليدية، بأن يوحنا التلميذ والرسول، الذي كان معروفًا كابن زبدي وأخو يعقوب، هو كاتب سفر </w:t>
      </w:r>
      <w:r w:rsidR="00107617" w:rsidRPr="00BA1C2F">
        <w:rPr>
          <w:rFonts w:hint="cs"/>
          <w:rtl/>
          <w:lang w:bidi="ar-LB"/>
        </w:rPr>
        <w:t>الرؤيا</w:t>
      </w:r>
      <w:r w:rsidR="00107617">
        <w:rPr>
          <w:rFonts w:hint="cs"/>
          <w:rtl/>
          <w:lang w:bidi="ar-LB"/>
        </w:rPr>
        <w:t>.</w:t>
      </w:r>
    </w:p>
    <w:p w14:paraId="6684061B" w14:textId="1E405C2E" w:rsidR="00BA1C2F" w:rsidRDefault="00BA1C2F" w:rsidP="00202256">
      <w:pPr>
        <w:ind w:left="1080"/>
        <w:rPr>
          <w:rtl/>
        </w:rPr>
      </w:pPr>
      <w:r>
        <w:rPr>
          <w:rFonts w:hint="cs"/>
          <w:rtl/>
          <w:lang w:bidi="ar-LB"/>
        </w:rPr>
        <w:t xml:space="preserve">ويليام كيلي كتب في مقدمته في سفر الرؤيا ما يلي: "من الملفت بأن الله اختار يوحنا آنية ليخبرنا بالسفر الختامي للعهد الجديد. إنه لا شيء جديد على الله بأن يضع أسفار ذات الكاتب الموحى له بصورة متناقضة. فالذي تعيّن ليكون رسولاً علنًا لغير اليهود كان عليه أيضًا أن يكون الشاهد المدعو عن المسيح لمَن كانوا يهودًا (ملاحظة الكاتب: المقصود هو بولس ككاتب رسالة العبرانيين). فبشارة النعمة الختامية وبالأولى الحاسمة التي دعت اليهود ليخرجوا من كل رابطة أرضية إلى المسيح في السماء، لم تُسَلّم لا لبطرس ولا ليعقوب، وإنما لبولس. وهكذا كان أيضًا الشاهد عن النعمة والحق، </w:t>
      </w:r>
      <w:r w:rsidR="003D6AE4">
        <w:rPr>
          <w:rFonts w:hint="cs"/>
          <w:rtl/>
          <w:lang w:bidi="ar-LB"/>
        </w:rPr>
        <w:t>التي بيسوع المسيح صارا، بحسب أفكار الله (وليس أفكار الناس) أفضل وسيط مناسب ليُعلن عن أقضية الله العتيدة. بالفعل السبب في ذلك يعود أدبيًا: المسيح سيكون منفذ الدينونة، من بعد رفضه كموضوع الإيمان والقناة الوحيدة للنعمة والحق. هذا يُقدّ</w:t>
      </w:r>
      <w:r w:rsidR="005F4A97">
        <w:rPr>
          <w:rFonts w:hint="cs"/>
          <w:rtl/>
          <w:lang w:bidi="ar-LB"/>
        </w:rPr>
        <w:t>َ</w:t>
      </w:r>
      <w:r w:rsidR="003D6AE4">
        <w:rPr>
          <w:rFonts w:hint="cs"/>
          <w:rtl/>
          <w:lang w:bidi="ar-LB"/>
        </w:rPr>
        <w:t xml:space="preserve">م لنا بصورة رسمية وتعليمية في يوحنا 5. </w:t>
      </w:r>
      <w:r w:rsidR="005F4A97">
        <w:rPr>
          <w:rFonts w:hint="cs"/>
          <w:rtl/>
          <w:lang w:bidi="ar-LB"/>
        </w:rPr>
        <w:t xml:space="preserve">والآن كل من النعمة والحق هذان احتُقرا تمامًا مثلما حدث مع المسيح في الماضي بتلك الصورة التي كان اسمه يحملها على الأرض. لذا فقد كان يوحنا أنسب واحد ليُظهر الأقضية الخطيرة في رؤًى من جانب الله، والتي بها هو ينتقم من الذين ازدروا بحقوق ابنه... فعلى الرغم من التناقض الكامل الموجود في الصيغة، الموضوع ومنطلق الحديث ما بين إنجيل يوحنا وسفر الرؤيا، إلا أن شخص الرب يسوع هو الشخص المقدّم أمامنا كموضوع مشاركة وكرامة الله في كليهما. </w:t>
      </w:r>
      <w:r w:rsidR="002E2374">
        <w:rPr>
          <w:rFonts w:hint="cs"/>
          <w:rtl/>
          <w:lang w:bidi="ar-LB"/>
        </w:rPr>
        <w:t xml:space="preserve">لذا فبالذات النفوس التي لم تفهم المواضيع الرئيسية لهذه الرؤى النبوية هي التي تنال تعزية لا توصف من عروض المسيح المختلفة التي يُرينا إياها هذا السفر، بالأخص في أزمنة الامتحان، الرفض والاضطهاد. فكل مَن يعرف تاريخ الكنيسة أو مشغول في الحاضر بالنفوس ألا يلاحظ بأن مفديي الله </w:t>
      </w:r>
      <w:r w:rsidR="002E2374">
        <w:rPr>
          <w:rtl/>
          <w:lang w:bidi="ar-LB"/>
        </w:rPr>
        <w:t>–</w:t>
      </w:r>
      <w:r w:rsidR="002E2374">
        <w:rPr>
          <w:rFonts w:hint="cs"/>
          <w:rtl/>
          <w:lang w:bidi="ar-LB"/>
        </w:rPr>
        <w:t xml:space="preserve"> وحتى وبقليل من النور </w:t>
      </w:r>
      <w:r w:rsidR="002E2374">
        <w:rPr>
          <w:rtl/>
          <w:lang w:bidi="ar-LB"/>
        </w:rPr>
        <w:t>–</w:t>
      </w:r>
      <w:r w:rsidR="002E2374">
        <w:rPr>
          <w:rFonts w:hint="cs"/>
          <w:rtl/>
          <w:lang w:bidi="ar-LB"/>
        </w:rPr>
        <w:t xml:space="preserve"> يحصلون في سفر الرؤيا على تقوية ومعونة غير عادية؟"</w:t>
      </w:r>
      <w:r w:rsidR="002E2374">
        <w:rPr>
          <w:rStyle w:val="FootnoteReference"/>
          <w:lang w:bidi="ar-LB"/>
        </w:rPr>
        <w:footnoteReference w:id="10"/>
      </w:r>
    </w:p>
    <w:p w14:paraId="1374E93C" w14:textId="4E994B1B" w:rsidR="002E2374" w:rsidRDefault="002E2374" w:rsidP="002E2374">
      <w:pPr>
        <w:pStyle w:val="ListParagraph"/>
        <w:numPr>
          <w:ilvl w:val="0"/>
          <w:numId w:val="1"/>
        </w:numPr>
      </w:pPr>
      <w:r>
        <w:rPr>
          <w:rFonts w:hint="cs"/>
          <w:rtl/>
        </w:rPr>
        <w:t>مستلمو سفر الرؤيا</w:t>
      </w:r>
    </w:p>
    <w:p w14:paraId="4B2418EA" w14:textId="0AA7ED8C" w:rsidR="002E2374" w:rsidRDefault="002E2374" w:rsidP="002E2374">
      <w:pPr>
        <w:pStyle w:val="ListParagraph"/>
        <w:rPr>
          <w:rtl/>
        </w:rPr>
      </w:pPr>
      <w:r>
        <w:rPr>
          <w:rFonts w:hint="cs"/>
          <w:rtl/>
        </w:rPr>
        <w:t>الجمل الأولى من السفر توضح لمَن في الأساس كُتب سفر الرؤيا، وهو "</w:t>
      </w:r>
      <w:r w:rsidRPr="002E2374">
        <w:rPr>
          <w:rtl/>
        </w:rPr>
        <w:t>إِلَى السَّبْعِ الْكَنَائِسِ الَّتِي فِي أَسِيَّا</w:t>
      </w:r>
      <w:r>
        <w:rPr>
          <w:rFonts w:hint="cs"/>
          <w:rtl/>
        </w:rPr>
        <w:t xml:space="preserve">" (رؤيا 1: 4). </w:t>
      </w:r>
      <w:r w:rsidR="0050295C" w:rsidRPr="0050295C">
        <w:rPr>
          <w:rtl/>
        </w:rPr>
        <w:t>أَسِيَّا</w:t>
      </w:r>
      <w:r w:rsidR="0050295C" w:rsidRPr="0050295C">
        <w:rPr>
          <w:rFonts w:hint="cs"/>
          <w:rtl/>
        </w:rPr>
        <w:t xml:space="preserve"> </w:t>
      </w:r>
      <w:r>
        <w:rPr>
          <w:rFonts w:hint="cs"/>
          <w:rtl/>
        </w:rPr>
        <w:t xml:space="preserve">هنا هي ليست القارة التي نعرفها، وإنما الولاية الرومانية </w:t>
      </w:r>
      <w:r w:rsidR="00863D36">
        <w:rPr>
          <w:rFonts w:hint="cs"/>
          <w:rtl/>
        </w:rPr>
        <w:t>التي شملت الجزء الغربي من آسيا الصغرى، أي من بحر إيجة إلى مرتفعات الأناضول. إنه الجزء الغربي من تركيا اليوم.</w:t>
      </w:r>
      <w:r w:rsidR="00863D36">
        <w:rPr>
          <w:rStyle w:val="FootnoteReference"/>
          <w:rtl/>
        </w:rPr>
        <w:footnoteReference w:id="11"/>
      </w:r>
      <w:r w:rsidR="00863D36">
        <w:rPr>
          <w:rFonts w:hint="cs"/>
          <w:rtl/>
        </w:rPr>
        <w:t>في العدد 11 تُذكَر هذه السبع كنائس بالتحديد: "</w:t>
      </w:r>
      <w:r w:rsidR="00863D36" w:rsidRPr="00863D36">
        <w:rPr>
          <w:rtl/>
        </w:rPr>
        <w:t xml:space="preserve">وَالَّذِي تَرَاهُ، اكْتُبْ فِي كِتَابٍ وَأَرْسِلْ إِلَى السَّبْعِ الْكَنَائِسِ الَّتِي فِي أَسِيَّا: إِلَى أَفَسُسَ، وَإِلَى سِمِيرْنَا، وَإِلَى </w:t>
      </w:r>
      <w:proofErr w:type="spellStart"/>
      <w:r w:rsidR="00863D36" w:rsidRPr="00863D36">
        <w:rPr>
          <w:rtl/>
        </w:rPr>
        <w:t>بَرْغَامُسَ</w:t>
      </w:r>
      <w:proofErr w:type="spellEnd"/>
      <w:r w:rsidR="00863D36" w:rsidRPr="00863D36">
        <w:rPr>
          <w:rtl/>
        </w:rPr>
        <w:t xml:space="preserve">، وَإِلَى </w:t>
      </w:r>
      <w:proofErr w:type="spellStart"/>
      <w:r w:rsidR="00863D36" w:rsidRPr="00863D36">
        <w:rPr>
          <w:rtl/>
        </w:rPr>
        <w:t>ثِيَاتِيرَا</w:t>
      </w:r>
      <w:proofErr w:type="spellEnd"/>
      <w:r w:rsidR="00863D36" w:rsidRPr="00863D36">
        <w:rPr>
          <w:rtl/>
        </w:rPr>
        <w:t xml:space="preserve">، وَإِلَى </w:t>
      </w:r>
      <w:proofErr w:type="spellStart"/>
      <w:r w:rsidR="00863D36" w:rsidRPr="00863D36">
        <w:rPr>
          <w:rtl/>
        </w:rPr>
        <w:t>سَارْدِسَ</w:t>
      </w:r>
      <w:proofErr w:type="spellEnd"/>
      <w:r w:rsidR="00863D36" w:rsidRPr="00863D36">
        <w:rPr>
          <w:rtl/>
        </w:rPr>
        <w:t>، وَإِلَى فِيلاَدَلْفِيَا، وَإِلَى لاَوُدِكِيَّةَ»</w:t>
      </w:r>
      <w:r w:rsidR="00863D36">
        <w:rPr>
          <w:rFonts w:hint="cs"/>
          <w:rtl/>
        </w:rPr>
        <w:t>"</w:t>
      </w:r>
      <w:r w:rsidR="00863D36">
        <w:rPr>
          <w:rStyle w:val="FootnoteReference"/>
          <w:rtl/>
        </w:rPr>
        <w:footnoteReference w:id="12"/>
      </w:r>
      <w:r w:rsidR="00863D36">
        <w:rPr>
          <w:rFonts w:hint="cs"/>
          <w:rtl/>
        </w:rPr>
        <w:t>فبالذات اختيار هذه الكنائس السبعة بالتحديد لم يحدث صدفة، وإنما بمطلق إعلان الروح القدس ليوحنا. فمن جانب واحد جعلت حالتهم الروحية البشارة مهمة لهم بصورة خاصة. ومن الجانب الآخر آلت حالتهم الروحية لتجعلنا نلقي بنظرنا في الإصحاحين 2 و 3 على كل تاريخ الكنيسة هنا على الأرض.</w:t>
      </w:r>
    </w:p>
    <w:p w14:paraId="2052678C" w14:textId="09EB8C3F" w:rsidR="0050295C" w:rsidRDefault="0050295C" w:rsidP="002E2374">
      <w:pPr>
        <w:pStyle w:val="ListParagraph"/>
        <w:rPr>
          <w:rtl/>
        </w:rPr>
      </w:pPr>
      <w:r>
        <w:rPr>
          <w:rFonts w:hint="cs"/>
          <w:rtl/>
        </w:rPr>
        <w:t>إن نهاية السفر يؤكد على دائرة المستلمين، إلا أنها توضح بأن البشارة لم تكن فقط لهذه الكنائس السبعة: "</w:t>
      </w:r>
      <w:r w:rsidRPr="0050295C">
        <w:rPr>
          <w:rtl/>
        </w:rPr>
        <w:t xml:space="preserve"> </w:t>
      </w:r>
      <w:r w:rsidRPr="0050295C">
        <w:rPr>
          <w:rFonts w:ascii="Arial" w:hAnsi="Arial" w:cs="Arial" w:hint="cs"/>
          <w:rtl/>
        </w:rPr>
        <w:t>​</w:t>
      </w:r>
      <w:r w:rsidRPr="0050295C">
        <w:rPr>
          <w:rFonts w:hint="cs"/>
          <w:rtl/>
        </w:rPr>
        <w:t>«أَنَا</w:t>
      </w:r>
      <w:r w:rsidRPr="0050295C">
        <w:rPr>
          <w:rtl/>
        </w:rPr>
        <w:t xml:space="preserve"> </w:t>
      </w:r>
      <w:r w:rsidRPr="0050295C">
        <w:rPr>
          <w:rFonts w:hint="cs"/>
          <w:rtl/>
        </w:rPr>
        <w:t>يَسُوعُ،</w:t>
      </w:r>
      <w:r w:rsidRPr="0050295C">
        <w:rPr>
          <w:rtl/>
        </w:rPr>
        <w:t xml:space="preserve"> </w:t>
      </w:r>
      <w:r w:rsidRPr="0050295C">
        <w:rPr>
          <w:rFonts w:hint="cs"/>
          <w:rtl/>
        </w:rPr>
        <w:t>أَرْسَلْتُ</w:t>
      </w:r>
      <w:r w:rsidRPr="0050295C">
        <w:rPr>
          <w:rtl/>
        </w:rPr>
        <w:t xml:space="preserve"> </w:t>
      </w:r>
      <w:r w:rsidRPr="0050295C">
        <w:rPr>
          <w:rFonts w:hint="cs"/>
          <w:rtl/>
        </w:rPr>
        <w:t>مَلاَكِي</w:t>
      </w:r>
      <w:r w:rsidRPr="0050295C">
        <w:rPr>
          <w:rtl/>
        </w:rPr>
        <w:t xml:space="preserve"> </w:t>
      </w:r>
      <w:r w:rsidRPr="0050295C">
        <w:rPr>
          <w:rFonts w:hint="cs"/>
          <w:rtl/>
        </w:rPr>
        <w:t>لأَشْهَدَ</w:t>
      </w:r>
      <w:r w:rsidRPr="0050295C">
        <w:rPr>
          <w:rtl/>
        </w:rPr>
        <w:t xml:space="preserve"> </w:t>
      </w:r>
      <w:r w:rsidRPr="0050295C">
        <w:rPr>
          <w:rFonts w:hint="cs"/>
          <w:rtl/>
        </w:rPr>
        <w:t>لَكُمْ</w:t>
      </w:r>
      <w:r w:rsidRPr="0050295C">
        <w:rPr>
          <w:rtl/>
        </w:rPr>
        <w:t xml:space="preserve"> </w:t>
      </w:r>
      <w:r w:rsidRPr="0050295C">
        <w:rPr>
          <w:rFonts w:hint="cs"/>
          <w:rtl/>
        </w:rPr>
        <w:t>بِهذِهِ</w:t>
      </w:r>
      <w:r w:rsidRPr="0050295C">
        <w:rPr>
          <w:rtl/>
        </w:rPr>
        <w:t xml:space="preserve"> </w:t>
      </w:r>
      <w:r w:rsidRPr="0050295C">
        <w:rPr>
          <w:rFonts w:hint="cs"/>
          <w:rtl/>
        </w:rPr>
        <w:t>الأُمُورِ</w:t>
      </w:r>
      <w:r w:rsidRPr="0050295C">
        <w:rPr>
          <w:rtl/>
        </w:rPr>
        <w:t xml:space="preserve"> </w:t>
      </w:r>
      <w:r w:rsidRPr="0050295C">
        <w:rPr>
          <w:rFonts w:hint="cs"/>
          <w:rtl/>
        </w:rPr>
        <w:t>عَنِ</w:t>
      </w:r>
      <w:r w:rsidRPr="0050295C">
        <w:rPr>
          <w:rtl/>
        </w:rPr>
        <w:t xml:space="preserve"> </w:t>
      </w:r>
      <w:r w:rsidRPr="0050295C">
        <w:rPr>
          <w:rFonts w:hint="cs"/>
          <w:rtl/>
        </w:rPr>
        <w:t>الْكَنَائِسِ</w:t>
      </w:r>
      <w:r w:rsidRPr="0050295C">
        <w:rPr>
          <w:rtl/>
        </w:rPr>
        <w:t>.</w:t>
      </w:r>
      <w:r>
        <w:rPr>
          <w:rFonts w:hint="cs"/>
          <w:rtl/>
        </w:rPr>
        <w:t>" (رؤيا 22: 16). فدائرة المستلمين بالتالي هي أوسع من ذلك بكثير. وهذا يتكافأ مع ما نقرأه في العدد 1</w:t>
      </w:r>
      <w:r w:rsidR="003D49B4">
        <w:rPr>
          <w:rFonts w:hint="cs"/>
          <w:rtl/>
        </w:rPr>
        <w:t xml:space="preserve">، بأن الكلام هو بأن يُظهَر لـ"عبيد" يسوع المسيح، ما هو عتيد أن يكون. في نهاية الأمر يخص كل مَن هو في ملكوت الله عبدٌ ويرغب بأن يتبع سيده ويخدمه. </w:t>
      </w:r>
      <w:r w:rsidR="001479D8">
        <w:rPr>
          <w:rFonts w:hint="cs"/>
          <w:rtl/>
        </w:rPr>
        <w:t xml:space="preserve">فالرؤيا إذًا لا تُشبع حب استطلاع القارئ كدرجة أولى، والمهتم بالمواضيع </w:t>
      </w:r>
      <w:proofErr w:type="spellStart"/>
      <w:r w:rsidR="001479D8">
        <w:rPr>
          <w:rFonts w:hint="cs"/>
          <w:rtl/>
        </w:rPr>
        <w:t>الأوبوكاليبتية</w:t>
      </w:r>
      <w:proofErr w:type="spellEnd"/>
      <w:r w:rsidR="001479D8">
        <w:rPr>
          <w:rFonts w:hint="cs"/>
          <w:rtl/>
        </w:rPr>
        <w:t xml:space="preserve"> (الرؤية)، فهي بالحري لأناس يريدون أن يخدموا الرب يسوع ويطيعونه!</w:t>
      </w:r>
    </w:p>
    <w:p w14:paraId="60D3358F" w14:textId="2317CEB5" w:rsidR="001479D8" w:rsidRDefault="001479D8" w:rsidP="002E2374">
      <w:pPr>
        <w:pStyle w:val="ListParagraph"/>
        <w:rPr>
          <w:rtl/>
        </w:rPr>
      </w:pPr>
      <w:r>
        <w:rPr>
          <w:rFonts w:hint="cs"/>
          <w:rtl/>
        </w:rPr>
        <w:t xml:space="preserve">إن مستلمي الرسالة الأوائل كانت أحوالهم صعبة. فمن جانب كان هناك ضغط خارجي بسبب الاضطهاد. وأُضيفت إليه مجادلات مع ديانة وتراث محيطهم، كما ومن الداخل مع مختلف التعاليم الكاذبة. فسفر الرؤيا بالأساس كُتب لمسيحيين مضطهدين ومنكوبين. وهذا يزيد من وضوح الأمر بأنه لم يكن أبدًا مداولة لاهوتية، وإنما </w:t>
      </w:r>
      <w:r>
        <w:rPr>
          <w:rtl/>
        </w:rPr>
        <w:t>–</w:t>
      </w:r>
      <w:r>
        <w:rPr>
          <w:rFonts w:hint="cs"/>
          <w:rtl/>
        </w:rPr>
        <w:t xml:space="preserve"> وكما رأينا </w:t>
      </w:r>
      <w:r>
        <w:rPr>
          <w:rtl/>
        </w:rPr>
        <w:t>–</w:t>
      </w:r>
      <w:r>
        <w:rPr>
          <w:rFonts w:hint="cs"/>
          <w:rtl/>
        </w:rPr>
        <w:t xml:space="preserve"> بالدرجة الأولى كان سفرًا مصححًا ومشجعًا.</w:t>
      </w:r>
    </w:p>
    <w:p w14:paraId="04DBFC2C" w14:textId="017840E8" w:rsidR="006541BA" w:rsidRDefault="006541BA" w:rsidP="006541BA">
      <w:pPr>
        <w:pStyle w:val="ListParagraph"/>
        <w:numPr>
          <w:ilvl w:val="0"/>
          <w:numId w:val="1"/>
        </w:numPr>
      </w:pPr>
      <w:r>
        <w:rPr>
          <w:rFonts w:hint="cs"/>
          <w:rtl/>
        </w:rPr>
        <w:t>زمن ومكان كتابة السفر</w:t>
      </w:r>
    </w:p>
    <w:p w14:paraId="3526E5E0" w14:textId="11D8F6F3" w:rsidR="006541BA" w:rsidRDefault="006541BA" w:rsidP="006541BA">
      <w:pPr>
        <w:pStyle w:val="ListParagraph"/>
        <w:rPr>
          <w:rtl/>
        </w:rPr>
      </w:pPr>
      <w:r>
        <w:rPr>
          <w:rFonts w:hint="cs"/>
          <w:rtl/>
        </w:rPr>
        <w:t>إن مكان الكتابة يُذكَر في السفر نفسه. فالكاتب يكتب: "</w:t>
      </w:r>
      <w:r w:rsidR="00626C9D" w:rsidRPr="00626C9D">
        <w:rPr>
          <w:rtl/>
        </w:rPr>
        <w:t xml:space="preserve"> </w:t>
      </w:r>
      <w:r w:rsidR="00626C9D" w:rsidRPr="00626C9D">
        <w:rPr>
          <w:rFonts w:ascii="Arial" w:hAnsi="Arial" w:cs="Arial" w:hint="cs"/>
          <w:rtl/>
        </w:rPr>
        <w:t>​</w:t>
      </w:r>
      <w:r w:rsidR="00626C9D" w:rsidRPr="00626C9D">
        <w:rPr>
          <w:rFonts w:hint="cs"/>
          <w:rtl/>
        </w:rPr>
        <w:t>أَنَا</w:t>
      </w:r>
      <w:r w:rsidR="00626C9D" w:rsidRPr="00626C9D">
        <w:rPr>
          <w:rtl/>
        </w:rPr>
        <w:t xml:space="preserve"> </w:t>
      </w:r>
      <w:r w:rsidR="00626C9D" w:rsidRPr="00626C9D">
        <w:rPr>
          <w:rFonts w:hint="cs"/>
          <w:rtl/>
        </w:rPr>
        <w:t>يُوحَنَّا</w:t>
      </w:r>
      <w:r w:rsidR="00626C9D" w:rsidRPr="00626C9D">
        <w:rPr>
          <w:rtl/>
        </w:rPr>
        <w:t xml:space="preserve"> </w:t>
      </w:r>
      <w:r w:rsidR="00626C9D" w:rsidRPr="00626C9D">
        <w:rPr>
          <w:rFonts w:hint="cs"/>
          <w:rtl/>
        </w:rPr>
        <w:t>أَخُوكُمْ</w:t>
      </w:r>
      <w:r w:rsidR="00626C9D" w:rsidRPr="00626C9D">
        <w:rPr>
          <w:rtl/>
        </w:rPr>
        <w:t xml:space="preserve"> </w:t>
      </w:r>
      <w:r w:rsidR="00626C9D" w:rsidRPr="00626C9D">
        <w:rPr>
          <w:rFonts w:hint="cs"/>
          <w:rtl/>
        </w:rPr>
        <w:t>وَشَرِيكُكُمْ</w:t>
      </w:r>
      <w:r w:rsidR="00626C9D" w:rsidRPr="00626C9D">
        <w:rPr>
          <w:rtl/>
        </w:rPr>
        <w:t xml:space="preserve"> </w:t>
      </w:r>
      <w:r w:rsidR="00626C9D" w:rsidRPr="00626C9D">
        <w:rPr>
          <w:rFonts w:hint="cs"/>
          <w:rtl/>
        </w:rPr>
        <w:t>فِي</w:t>
      </w:r>
      <w:r w:rsidR="00626C9D" w:rsidRPr="00626C9D">
        <w:rPr>
          <w:rtl/>
        </w:rPr>
        <w:t xml:space="preserve"> </w:t>
      </w:r>
      <w:r w:rsidR="00626C9D" w:rsidRPr="00626C9D">
        <w:rPr>
          <w:rFonts w:hint="cs"/>
          <w:rtl/>
        </w:rPr>
        <w:t>الضِّيقَةِ</w:t>
      </w:r>
      <w:r w:rsidR="00626C9D" w:rsidRPr="00626C9D">
        <w:rPr>
          <w:rtl/>
        </w:rPr>
        <w:t xml:space="preserve"> </w:t>
      </w:r>
      <w:r w:rsidR="00626C9D" w:rsidRPr="00626C9D">
        <w:rPr>
          <w:rFonts w:hint="cs"/>
          <w:rtl/>
        </w:rPr>
        <w:t>وَفِي</w:t>
      </w:r>
      <w:r w:rsidR="00626C9D" w:rsidRPr="00626C9D">
        <w:rPr>
          <w:rtl/>
        </w:rPr>
        <w:t xml:space="preserve"> </w:t>
      </w:r>
      <w:r w:rsidR="00626C9D" w:rsidRPr="00626C9D">
        <w:rPr>
          <w:rFonts w:hint="cs"/>
          <w:rtl/>
        </w:rPr>
        <w:t>مَلَكُوتِ</w:t>
      </w:r>
      <w:r w:rsidR="00626C9D" w:rsidRPr="00626C9D">
        <w:rPr>
          <w:rtl/>
        </w:rPr>
        <w:t xml:space="preserve"> </w:t>
      </w:r>
      <w:r w:rsidR="00626C9D" w:rsidRPr="00626C9D">
        <w:rPr>
          <w:rFonts w:hint="cs"/>
          <w:rtl/>
        </w:rPr>
        <w:t>يَسُوعَ</w:t>
      </w:r>
      <w:r w:rsidR="00626C9D" w:rsidRPr="00626C9D">
        <w:rPr>
          <w:rtl/>
        </w:rPr>
        <w:t xml:space="preserve"> </w:t>
      </w:r>
      <w:r w:rsidR="00626C9D" w:rsidRPr="00626C9D">
        <w:rPr>
          <w:rFonts w:hint="cs"/>
          <w:rtl/>
        </w:rPr>
        <w:t>الْمَسِيحِ</w:t>
      </w:r>
      <w:r w:rsidR="00626C9D" w:rsidRPr="00626C9D">
        <w:rPr>
          <w:rtl/>
        </w:rPr>
        <w:t xml:space="preserve"> </w:t>
      </w:r>
      <w:r w:rsidR="00626C9D" w:rsidRPr="00626C9D">
        <w:rPr>
          <w:rFonts w:hint="cs"/>
          <w:rtl/>
        </w:rPr>
        <w:t>وَصَبْرِهِ</w:t>
      </w:r>
      <w:r w:rsidR="00626C9D" w:rsidRPr="00626C9D">
        <w:rPr>
          <w:rtl/>
        </w:rPr>
        <w:t xml:space="preserve">. </w:t>
      </w:r>
      <w:r w:rsidR="00626C9D" w:rsidRPr="00626C9D">
        <w:rPr>
          <w:rFonts w:hint="cs"/>
          <w:rtl/>
        </w:rPr>
        <w:t>كُنْتُ</w:t>
      </w:r>
      <w:r w:rsidR="00626C9D" w:rsidRPr="00626C9D">
        <w:rPr>
          <w:rtl/>
        </w:rPr>
        <w:t xml:space="preserve"> </w:t>
      </w:r>
      <w:r w:rsidR="00626C9D" w:rsidRPr="00626C9D">
        <w:rPr>
          <w:rFonts w:hint="cs"/>
          <w:rtl/>
        </w:rPr>
        <w:t>فِي</w:t>
      </w:r>
      <w:r w:rsidR="00626C9D" w:rsidRPr="00626C9D">
        <w:rPr>
          <w:rtl/>
        </w:rPr>
        <w:t xml:space="preserve"> </w:t>
      </w:r>
      <w:r w:rsidR="00626C9D" w:rsidRPr="00626C9D">
        <w:rPr>
          <w:rFonts w:hint="cs"/>
          <w:rtl/>
        </w:rPr>
        <w:t>الْجَزِيرَةِ</w:t>
      </w:r>
      <w:r w:rsidR="00626C9D" w:rsidRPr="00626C9D">
        <w:rPr>
          <w:rtl/>
        </w:rPr>
        <w:t xml:space="preserve"> </w:t>
      </w:r>
      <w:r w:rsidR="00626C9D" w:rsidRPr="00626C9D">
        <w:rPr>
          <w:rFonts w:hint="cs"/>
          <w:rtl/>
        </w:rPr>
        <w:t>الَّتِي</w:t>
      </w:r>
      <w:r w:rsidR="00626C9D" w:rsidRPr="00626C9D">
        <w:rPr>
          <w:rtl/>
        </w:rPr>
        <w:t xml:space="preserve"> </w:t>
      </w:r>
      <w:r w:rsidR="00626C9D" w:rsidRPr="00626C9D">
        <w:rPr>
          <w:rFonts w:hint="cs"/>
          <w:rtl/>
        </w:rPr>
        <w:t>تُدْعَى</w:t>
      </w:r>
      <w:r w:rsidR="00626C9D" w:rsidRPr="00626C9D">
        <w:rPr>
          <w:rtl/>
        </w:rPr>
        <w:t xml:space="preserve"> </w:t>
      </w:r>
      <w:r w:rsidR="00626C9D" w:rsidRPr="00626C9D">
        <w:rPr>
          <w:rFonts w:hint="cs"/>
          <w:rtl/>
        </w:rPr>
        <w:t>بَطْمُسَ</w:t>
      </w:r>
      <w:r w:rsidR="00626C9D" w:rsidRPr="00626C9D">
        <w:rPr>
          <w:rtl/>
        </w:rPr>
        <w:t xml:space="preserve"> </w:t>
      </w:r>
      <w:r w:rsidR="00626C9D" w:rsidRPr="00626C9D">
        <w:rPr>
          <w:rFonts w:hint="cs"/>
          <w:rtl/>
        </w:rPr>
        <w:t>مِنْ</w:t>
      </w:r>
      <w:r w:rsidR="00626C9D" w:rsidRPr="00626C9D">
        <w:rPr>
          <w:rtl/>
        </w:rPr>
        <w:t xml:space="preserve"> </w:t>
      </w:r>
      <w:r w:rsidR="00626C9D" w:rsidRPr="00626C9D">
        <w:rPr>
          <w:rFonts w:hint="cs"/>
          <w:rtl/>
        </w:rPr>
        <w:t>أَجْلِ</w:t>
      </w:r>
      <w:r w:rsidR="00626C9D" w:rsidRPr="00626C9D">
        <w:rPr>
          <w:rtl/>
        </w:rPr>
        <w:t xml:space="preserve"> </w:t>
      </w:r>
      <w:r w:rsidR="00626C9D" w:rsidRPr="00626C9D">
        <w:rPr>
          <w:rFonts w:hint="cs"/>
          <w:rtl/>
        </w:rPr>
        <w:t>كَلِمَةِ</w:t>
      </w:r>
      <w:r w:rsidR="00626C9D" w:rsidRPr="00626C9D">
        <w:rPr>
          <w:rtl/>
        </w:rPr>
        <w:t xml:space="preserve"> </w:t>
      </w:r>
      <w:r w:rsidR="00626C9D" w:rsidRPr="00626C9D">
        <w:rPr>
          <w:rFonts w:hint="cs"/>
          <w:rtl/>
        </w:rPr>
        <w:t>اللهِ،</w:t>
      </w:r>
      <w:r w:rsidR="00626C9D" w:rsidRPr="00626C9D">
        <w:rPr>
          <w:rtl/>
        </w:rPr>
        <w:t xml:space="preserve"> </w:t>
      </w:r>
      <w:r w:rsidR="00626C9D" w:rsidRPr="00626C9D">
        <w:rPr>
          <w:rFonts w:hint="cs"/>
          <w:rtl/>
        </w:rPr>
        <w:t>وَمِنْ</w:t>
      </w:r>
      <w:r w:rsidR="00626C9D" w:rsidRPr="00626C9D">
        <w:rPr>
          <w:rtl/>
        </w:rPr>
        <w:t xml:space="preserve"> </w:t>
      </w:r>
      <w:r w:rsidR="00626C9D" w:rsidRPr="00626C9D">
        <w:rPr>
          <w:rFonts w:hint="cs"/>
          <w:rtl/>
        </w:rPr>
        <w:t>أَجْلِ</w:t>
      </w:r>
      <w:r w:rsidR="00626C9D" w:rsidRPr="00626C9D">
        <w:rPr>
          <w:rtl/>
        </w:rPr>
        <w:t xml:space="preserve"> </w:t>
      </w:r>
      <w:r w:rsidR="00626C9D" w:rsidRPr="00626C9D">
        <w:rPr>
          <w:rFonts w:hint="cs"/>
          <w:rtl/>
        </w:rPr>
        <w:t>شَهَادَةِ</w:t>
      </w:r>
      <w:r w:rsidR="00626C9D" w:rsidRPr="00626C9D">
        <w:rPr>
          <w:rtl/>
        </w:rPr>
        <w:t xml:space="preserve"> </w:t>
      </w:r>
      <w:r w:rsidR="00626C9D" w:rsidRPr="00626C9D">
        <w:rPr>
          <w:rFonts w:hint="cs"/>
          <w:rtl/>
        </w:rPr>
        <w:t>يَسُوعَ</w:t>
      </w:r>
      <w:r w:rsidR="00626C9D" w:rsidRPr="00626C9D">
        <w:rPr>
          <w:rtl/>
        </w:rPr>
        <w:t xml:space="preserve"> </w:t>
      </w:r>
      <w:r w:rsidR="00626C9D" w:rsidRPr="006A2366">
        <w:rPr>
          <w:rtl/>
        </w:rPr>
        <w:t>الْمَسِيحِ</w:t>
      </w:r>
      <w:r w:rsidR="00626C9D" w:rsidRPr="00626C9D">
        <w:rPr>
          <w:rtl/>
        </w:rPr>
        <w:t>.</w:t>
      </w:r>
      <w:r w:rsidR="00626C9D">
        <w:rPr>
          <w:rFonts w:hint="cs"/>
          <w:rtl/>
        </w:rPr>
        <w:t>"</w:t>
      </w:r>
      <w:r w:rsidR="00207C4A">
        <w:rPr>
          <w:rFonts w:hint="cs"/>
          <w:rtl/>
        </w:rPr>
        <w:t xml:space="preserve"> (رؤيا 1: 9).</w:t>
      </w:r>
      <w:r w:rsidR="006A2366">
        <w:rPr>
          <w:rFonts w:hint="cs"/>
          <w:rtl/>
        </w:rPr>
        <w:t xml:space="preserve"> فالرؤيا كُتبت إذًا على جزيرة بطمس في فترة اضطهاد للمسيحية.</w:t>
      </w:r>
    </w:p>
    <w:p w14:paraId="038832CB" w14:textId="78E873E2" w:rsidR="006A2366" w:rsidRDefault="006A2366" w:rsidP="006541BA">
      <w:pPr>
        <w:pStyle w:val="ListParagraph"/>
        <w:rPr>
          <w:rtl/>
        </w:rPr>
      </w:pPr>
      <w:r>
        <w:rPr>
          <w:rFonts w:hint="cs"/>
          <w:rtl/>
        </w:rPr>
        <w:t>جزيرة بطمس تقع في الجهة الجنوبية من بحر إيجة وهي اليوم تابعة لليونان. مساحتها تقريبًا 35 كم مربع وأعلى قمة فيها 269 متر. يوحنا كان موجودًا فيها منفيًا وكان مفصولاً عن إخوته المؤمنين. في يوم الرب (أي في يوم أحد) كان في الروح وسمع صوتًا عاليًا قائلاً له: "</w:t>
      </w:r>
      <w:r w:rsidRPr="006A2366">
        <w:rPr>
          <w:rtl/>
        </w:rPr>
        <w:t>«أَنَا هُوَ الأَلِفُ وَالْيَاءُ. الأَوَّلُ وَالآخِرُ. وَالَّذِي تَرَاهُ، اكْتُبْ فِي كِتَابٍ وَأَرْسِلْ إِلَى السَّبْعِ الْكَنَائِسِ</w:t>
      </w:r>
      <w:r>
        <w:rPr>
          <w:rFonts w:hint="cs"/>
          <w:rtl/>
        </w:rPr>
        <w:t>" (رؤيا 1: 11).</w:t>
      </w:r>
    </w:p>
    <w:p w14:paraId="45C1F26F" w14:textId="78A3E394" w:rsidR="006A2366" w:rsidRDefault="006A2366" w:rsidP="006541BA">
      <w:pPr>
        <w:pStyle w:val="ListParagraph"/>
        <w:rPr>
          <w:rtl/>
        </w:rPr>
      </w:pPr>
      <w:r>
        <w:rPr>
          <w:rFonts w:hint="cs"/>
          <w:rtl/>
        </w:rPr>
        <w:t xml:space="preserve">وما هو أصعب من مكان كتابة السفر هو زمن كتابة الرؤيا. هذه المسألة هي أيضًا مثيرة للجدل كمسألة الكتابة. فبحسب التقليد يُفترض بأن الرؤيا كُتبت عند نهاية فترة حكم </w:t>
      </w:r>
      <w:proofErr w:type="spellStart"/>
      <w:r>
        <w:rPr>
          <w:rFonts w:hint="cs"/>
          <w:rtl/>
        </w:rPr>
        <w:t>دوميتيان</w:t>
      </w:r>
      <w:proofErr w:type="spellEnd"/>
      <w:r>
        <w:rPr>
          <w:rFonts w:hint="cs"/>
          <w:rtl/>
        </w:rPr>
        <w:t xml:space="preserve"> قيصر، الذي كان </w:t>
      </w:r>
      <w:r w:rsidRPr="006A2366">
        <w:rPr>
          <w:rtl/>
        </w:rPr>
        <w:t>قيصرًا</w:t>
      </w:r>
      <w:r w:rsidRPr="006A2366">
        <w:rPr>
          <w:rFonts w:hint="cs"/>
          <w:rtl/>
        </w:rPr>
        <w:t xml:space="preserve"> </w:t>
      </w:r>
      <w:r>
        <w:rPr>
          <w:rFonts w:hint="cs"/>
          <w:rtl/>
        </w:rPr>
        <w:t xml:space="preserve">من عام 81 حتى 96 م. فمعظم الشراح المحافظين ذكروا الفترة ما بين 90 و 96 م. كتاريخ كتابة السفر. والآن نحن نعلم بأن نقاد الكتاب المقدس يحددون عادة كتابة أسفار الكتابة إلى ما بعد </w:t>
      </w:r>
      <w:r w:rsidR="00475EED">
        <w:rPr>
          <w:rFonts w:hint="cs"/>
          <w:rtl/>
        </w:rPr>
        <w:t xml:space="preserve">الفترة التي فعلاً كُتبت فيها. والمثير هو أن في مسألة الرؤيا بالذات الأمر هو عكس ذلك. فبعض الشراح نقاد الكتاب حددوها في فترة حكم نيرون (54 </w:t>
      </w:r>
      <w:r w:rsidR="00475EED">
        <w:rPr>
          <w:rtl/>
        </w:rPr>
        <w:t>–</w:t>
      </w:r>
      <w:r w:rsidR="00475EED">
        <w:rPr>
          <w:rFonts w:hint="cs"/>
          <w:rtl/>
        </w:rPr>
        <w:t xml:space="preserve"> 68 م.). ومن بين أمور أخرى يجادلون بأن خراب أورشليم عام 70 م. لم يتم ذكره في الرؤيا.</w:t>
      </w:r>
    </w:p>
    <w:p w14:paraId="41E34753" w14:textId="49A01436" w:rsidR="00475EED" w:rsidRDefault="00475EED" w:rsidP="006541BA">
      <w:pPr>
        <w:pStyle w:val="ListParagraph"/>
        <w:rPr>
          <w:rtl/>
        </w:rPr>
      </w:pPr>
      <w:r>
        <w:rPr>
          <w:rFonts w:hint="cs"/>
          <w:rtl/>
        </w:rPr>
        <w:t>في الوهلة الأولى يبدو أن جواب السؤال عن الزمن ليس له أهمية. إلا أنه مرتبط ارتباط وثيق بفهم صحيح للسفر. ولهذا أُخذ التاريخ المبكر لأن بعض نقاد الكتاب المقدس يريدون تفسير مقاطع معينة كتلميح إلى أحداث تاريخية محددة.</w:t>
      </w:r>
      <w:r>
        <w:rPr>
          <w:rStyle w:val="FootnoteReference"/>
          <w:rtl/>
        </w:rPr>
        <w:footnoteReference w:id="13"/>
      </w:r>
      <w:r>
        <w:rPr>
          <w:rFonts w:hint="cs"/>
          <w:rtl/>
        </w:rPr>
        <w:t xml:space="preserve"> فالمؤرخون الذين يدّعون بأن نبوات الرؤيا قد تحققت جميعها في القرن الأول هم عادة الذين يستندون على التاريخ المبكر. في الحقيقة ليس هنالك أي برهان </w:t>
      </w:r>
      <w:r w:rsidRPr="00475EED">
        <w:rPr>
          <w:rtl/>
        </w:rPr>
        <w:t xml:space="preserve">خارجي </w:t>
      </w:r>
      <w:r>
        <w:rPr>
          <w:rFonts w:hint="cs"/>
          <w:rtl/>
        </w:rPr>
        <w:t>يوثق هذا الأمر</w:t>
      </w:r>
      <w:r w:rsidR="00546C70">
        <w:rPr>
          <w:rFonts w:hint="cs"/>
          <w:rtl/>
        </w:rPr>
        <w:t>. إلا أنها في الحقيقة موجودة بكثرة التي تُشير إلى التاريخ اللاحق.</w:t>
      </w:r>
    </w:p>
    <w:p w14:paraId="747577E2" w14:textId="6C522BCE" w:rsidR="00546C70" w:rsidRDefault="00546C70" w:rsidP="006541BA">
      <w:pPr>
        <w:pStyle w:val="ListParagraph"/>
        <w:rPr>
          <w:rtl/>
        </w:rPr>
      </w:pPr>
      <w:r>
        <w:rPr>
          <w:rFonts w:hint="cs"/>
          <w:rtl/>
        </w:rPr>
        <w:t xml:space="preserve">إن </w:t>
      </w:r>
      <w:proofErr w:type="spellStart"/>
      <w:r>
        <w:rPr>
          <w:rFonts w:hint="cs"/>
          <w:rtl/>
        </w:rPr>
        <w:t>إيرينيوس</w:t>
      </w:r>
      <w:proofErr w:type="spellEnd"/>
      <w:r>
        <w:rPr>
          <w:rFonts w:hint="cs"/>
          <w:rtl/>
        </w:rPr>
        <w:t xml:space="preserve"> من آباء الكنيسة الذي تم ذكره سالفًا كتب حوالي سنة 180 م.، بأن الرؤيا تم رؤيتها على جزيرة بطس في نهاية فترة حكم </w:t>
      </w:r>
      <w:proofErr w:type="spellStart"/>
      <w:r>
        <w:rPr>
          <w:rFonts w:hint="cs"/>
          <w:rtl/>
        </w:rPr>
        <w:t>دوميتيان</w:t>
      </w:r>
      <w:proofErr w:type="spellEnd"/>
      <w:r>
        <w:rPr>
          <w:rFonts w:hint="cs"/>
          <w:rtl/>
        </w:rPr>
        <w:t xml:space="preserve">. </w:t>
      </w:r>
      <w:proofErr w:type="spellStart"/>
      <w:r>
        <w:rPr>
          <w:rFonts w:hint="cs"/>
          <w:rtl/>
        </w:rPr>
        <w:t>كليمينز</w:t>
      </w:r>
      <w:proofErr w:type="spellEnd"/>
      <w:r>
        <w:rPr>
          <w:rFonts w:hint="cs"/>
          <w:rtl/>
        </w:rPr>
        <w:t xml:space="preserve"> الاسكندري أشار إلى أن يوحنا عاد من منفاه في جزيرة بطمس عند وفاة </w:t>
      </w:r>
      <w:proofErr w:type="spellStart"/>
      <w:r>
        <w:rPr>
          <w:rFonts w:hint="cs"/>
          <w:rtl/>
        </w:rPr>
        <w:t>دوميتيان</w:t>
      </w:r>
      <w:proofErr w:type="spellEnd"/>
      <w:r>
        <w:rPr>
          <w:rFonts w:hint="cs"/>
          <w:rtl/>
        </w:rPr>
        <w:t xml:space="preserve"> قيصر. وبالتالي يمكننا القول بأن التاريخ المتأخر (تقريبًا 95 م.) هو الصحيح.</w:t>
      </w:r>
    </w:p>
    <w:p w14:paraId="477241EE" w14:textId="5405E838" w:rsidR="00546C70" w:rsidRDefault="00546C70" w:rsidP="006541BA">
      <w:pPr>
        <w:pStyle w:val="ListParagraph"/>
        <w:rPr>
          <w:rtl/>
        </w:rPr>
      </w:pPr>
      <w:r>
        <w:rPr>
          <w:rFonts w:hint="cs"/>
          <w:rtl/>
        </w:rPr>
        <w:t xml:space="preserve">ومما يؤكد أكثر على ذلك هو أن الرؤيا كُتبت في فترة كان المسيحيون في آسيا الصغرى تحت اضطهاد. ففي فترة نيرون كان الوضع لا زال غير ذلك تمامًا، إلا أنه كذلك في زمن </w:t>
      </w:r>
      <w:proofErr w:type="spellStart"/>
      <w:r>
        <w:rPr>
          <w:rFonts w:hint="cs"/>
          <w:rtl/>
        </w:rPr>
        <w:t>دوميتيان</w:t>
      </w:r>
      <w:proofErr w:type="spellEnd"/>
      <w:r>
        <w:rPr>
          <w:rFonts w:hint="cs"/>
          <w:rtl/>
        </w:rPr>
        <w:t>.</w:t>
      </w:r>
      <w:r>
        <w:rPr>
          <w:rStyle w:val="FootnoteReference"/>
          <w:rtl/>
        </w:rPr>
        <w:footnoteReference w:id="14"/>
      </w:r>
      <w:r>
        <w:rPr>
          <w:rFonts w:hint="cs"/>
          <w:rtl/>
        </w:rPr>
        <w:t xml:space="preserve"> فهذا أمر بالسجود له وأصرّ بأن يمجدوه باعتباره "</w:t>
      </w:r>
      <w:r w:rsidRPr="00546C70">
        <w:t xml:space="preserve"> Dominus et Deus</w:t>
      </w:r>
      <w:r>
        <w:rPr>
          <w:rFonts w:hint="cs"/>
          <w:rtl/>
        </w:rPr>
        <w:t xml:space="preserve">" (رب وإله). لذا فقد أمر ببناء هيكلاً في أفسس ليعبدوه فيه. وبالتالي دخل يوحنا، الذي عاش وعمل هناك بين المؤمنين، في صراع مع </w:t>
      </w:r>
      <w:r w:rsidR="00B50F64">
        <w:rPr>
          <w:rFonts w:hint="cs"/>
          <w:rtl/>
        </w:rPr>
        <w:t xml:space="preserve">عبادة قيصر. </w:t>
      </w:r>
      <w:proofErr w:type="spellStart"/>
      <w:r w:rsidR="00B50F64">
        <w:rPr>
          <w:rFonts w:hint="cs"/>
          <w:rtl/>
        </w:rPr>
        <w:t>تيرتوليان</w:t>
      </w:r>
      <w:proofErr w:type="spellEnd"/>
      <w:r w:rsidR="00B50F64">
        <w:rPr>
          <w:rFonts w:hint="cs"/>
          <w:rtl/>
        </w:rPr>
        <w:t xml:space="preserve"> يُخبر، بأنه لأجل هذا أرسل قيصر ليحضر يوحنا من أفسس إلى روما لاستجوابه. ومن بعد تعذيبه نُفي إلى بطمس. وفقط من بعد موت </w:t>
      </w:r>
      <w:proofErr w:type="spellStart"/>
      <w:r w:rsidR="00B50F64">
        <w:rPr>
          <w:rFonts w:hint="cs"/>
          <w:rtl/>
        </w:rPr>
        <w:t>دوميتيان</w:t>
      </w:r>
      <w:proofErr w:type="spellEnd"/>
      <w:r w:rsidR="00B50F64">
        <w:rPr>
          <w:rFonts w:hint="cs"/>
          <w:rtl/>
        </w:rPr>
        <w:t xml:space="preserve"> تمكن يوحنا من العودة إلى أفسس.</w:t>
      </w:r>
    </w:p>
    <w:p w14:paraId="447CF258" w14:textId="289347EC" w:rsidR="00B50F64" w:rsidRDefault="00B50F64" w:rsidP="006541BA">
      <w:pPr>
        <w:pStyle w:val="ListParagraph"/>
        <w:rPr>
          <w:rtl/>
        </w:rPr>
      </w:pPr>
      <w:proofErr w:type="spellStart"/>
      <w:r>
        <w:rPr>
          <w:rFonts w:hint="cs"/>
          <w:rtl/>
        </w:rPr>
        <w:t>فدوميتيان</w:t>
      </w:r>
      <w:proofErr w:type="spellEnd"/>
      <w:r>
        <w:rPr>
          <w:rFonts w:hint="cs"/>
          <w:rtl/>
        </w:rPr>
        <w:t xml:space="preserve"> بالتالي وصل في معاملاته إلى ما هو العكس تمامًا مما استهدفه. فبدلاً من أن يدفن تأثير يوحنا، استخدم الله عبده المنفي ليسلمه رؤيا خاصة وهي محفوظة لنا إلى يومنا هذا. فالمكتوب لا زال في محله: "</w:t>
      </w:r>
      <w:r w:rsidRPr="00B50F64">
        <w:rPr>
          <w:rtl/>
        </w:rPr>
        <w:t>اَلسَّاكِنُ فِي السَّمَاوَاتِ يَضْحَكُ. الرَّبُّ يَسْتَهْزِئُ بِهِمْ.</w:t>
      </w:r>
      <w:r>
        <w:rPr>
          <w:rFonts w:hint="cs"/>
          <w:rtl/>
        </w:rPr>
        <w:t xml:space="preserve">" (مزمور 2: 4). </w:t>
      </w:r>
    </w:p>
    <w:p w14:paraId="31F30931" w14:textId="116A43AB" w:rsidR="00B50F64" w:rsidRDefault="00B50F64" w:rsidP="00B50F64">
      <w:pPr>
        <w:pStyle w:val="ListParagraph"/>
        <w:numPr>
          <w:ilvl w:val="0"/>
          <w:numId w:val="1"/>
        </w:numPr>
      </w:pPr>
      <w:r>
        <w:rPr>
          <w:rFonts w:hint="cs"/>
          <w:rtl/>
        </w:rPr>
        <w:t>الرؤيا في قانون أسفار الكتاب</w:t>
      </w:r>
    </w:p>
    <w:p w14:paraId="43A3D423" w14:textId="43120232" w:rsidR="00B50F64" w:rsidRDefault="00B50F64" w:rsidP="00B50F64">
      <w:pPr>
        <w:pStyle w:val="ListParagraph"/>
        <w:rPr>
          <w:rtl/>
        </w:rPr>
      </w:pPr>
      <w:r>
        <w:rPr>
          <w:rFonts w:hint="cs"/>
          <w:rtl/>
        </w:rPr>
        <w:t>إن الذين يعتبرون يوحنا هو كاتب الرؤيا، يعترفون بهذا السفر عامة أيضًا كموحى به من الله وبالتالي هو جزء من الكتاب المقدس. والذين لا يعترفون بذلك</w:t>
      </w:r>
      <w:r w:rsidR="00E84A1C">
        <w:rPr>
          <w:rFonts w:hint="cs"/>
          <w:rtl/>
        </w:rPr>
        <w:t xml:space="preserve"> ينتقدون عادة فكرة قانونية السفر وكثيرًا ما يرفضونه. إلا أنه في فترة آباء الكنيسة الأوائل بالمقابل لم يكن هناك أدنى شك بأن الرؤيا هي كلمة الله الموحى بها وبالتالي هي من عِداد قانون أسفار الكتاب المقدس.</w:t>
      </w:r>
    </w:p>
    <w:p w14:paraId="671ED90E" w14:textId="3CD5D88D" w:rsidR="00E84A1C" w:rsidRDefault="00E84A1C" w:rsidP="00B50F64">
      <w:pPr>
        <w:pStyle w:val="ListParagraph"/>
        <w:rPr>
          <w:rtl/>
        </w:rPr>
      </w:pPr>
      <w:r>
        <w:rPr>
          <w:rFonts w:hint="cs"/>
          <w:rtl/>
        </w:rPr>
        <w:t xml:space="preserve">إلا أنه من الملفت بأن سفر الرؤيا بالذات </w:t>
      </w:r>
      <w:r>
        <w:rPr>
          <w:rtl/>
        </w:rPr>
        <w:t>–</w:t>
      </w:r>
      <w:r>
        <w:rPr>
          <w:rFonts w:hint="cs"/>
          <w:rtl/>
        </w:rPr>
        <w:t xml:space="preserve"> على الرغم من أنه انتشر مبكرًا جدًا بين المؤمنين </w:t>
      </w:r>
      <w:r>
        <w:rPr>
          <w:rtl/>
        </w:rPr>
        <w:t>–</w:t>
      </w:r>
      <w:r>
        <w:rPr>
          <w:rFonts w:hint="cs"/>
          <w:rtl/>
        </w:rPr>
        <w:t xml:space="preserve"> إلا أنه تم قبوله متأخرًا نسبيًا بشكل رسمي على أنه من عِداد قانون أسفار الكتاب المقدس. وفي نهاية المطاف استغرق النقاش حتى إلى القرن الثاني عشر، وحتى بعض الإصلاحيين تعاملوا شخصيًا مع الرؤيا في وقت لاحق أيضًا بحذر نوعًا ما. لوثر كان في البداية من هذه المجموعة، إلا أنه غيّر رأيه لاحقًا جذريًا. </w:t>
      </w:r>
      <w:proofErr w:type="spellStart"/>
      <w:r>
        <w:rPr>
          <w:rFonts w:hint="cs"/>
          <w:rtl/>
        </w:rPr>
        <w:t>تسفينغلي</w:t>
      </w:r>
      <w:proofErr w:type="spellEnd"/>
      <w:r>
        <w:rPr>
          <w:rFonts w:hint="cs"/>
          <w:rtl/>
        </w:rPr>
        <w:t xml:space="preserve"> لم يؤمن بأن يوحنا هو الذي كتب الرؤيا. أما </w:t>
      </w:r>
      <w:proofErr w:type="spellStart"/>
      <w:r>
        <w:rPr>
          <w:rFonts w:hint="cs"/>
          <w:rtl/>
        </w:rPr>
        <w:t>كالفين</w:t>
      </w:r>
      <w:proofErr w:type="spellEnd"/>
      <w:r>
        <w:rPr>
          <w:rFonts w:hint="cs"/>
          <w:rtl/>
        </w:rPr>
        <w:t xml:space="preserve"> بالمقابل فقد آمن من دون أي مانع بانتمائه لقانونية الكتاب المقدس و</w:t>
      </w:r>
      <w:r w:rsidR="00FE0FA4">
        <w:rPr>
          <w:rFonts w:hint="cs"/>
          <w:rtl/>
        </w:rPr>
        <w:t xml:space="preserve">كان من رأي الكتابة الرسولية، وهكذا </w:t>
      </w:r>
      <w:proofErr w:type="spellStart"/>
      <w:r w:rsidR="00FE0FA4">
        <w:rPr>
          <w:rFonts w:hint="cs"/>
          <w:rtl/>
        </w:rPr>
        <w:t>ميلانختون</w:t>
      </w:r>
      <w:proofErr w:type="spellEnd"/>
      <w:r w:rsidR="00FE0FA4">
        <w:rPr>
          <w:rFonts w:hint="cs"/>
          <w:rtl/>
        </w:rPr>
        <w:t xml:space="preserve"> أيضًا.</w:t>
      </w:r>
    </w:p>
    <w:p w14:paraId="4B86FB53" w14:textId="4EAD2C67" w:rsidR="00FE0FA4" w:rsidRDefault="00FE0FA4" w:rsidP="00B50F64">
      <w:pPr>
        <w:pStyle w:val="ListParagraph"/>
        <w:rPr>
          <w:rtl/>
        </w:rPr>
      </w:pPr>
      <w:r>
        <w:rPr>
          <w:rFonts w:hint="cs"/>
          <w:rtl/>
        </w:rPr>
        <w:t>أحد أسباب النقد يعود إلى اختلاف أسلوب هذا السفر عن باقي أسفار العهد الجديد. وسبب آخر هو المعارضة التي انتشرت مبكرًا جدًا ضد تعليم الكتاب المقدس، بأن المسيح سيعود ثانية إلى الأرض قبل تأسيس المُلك الألفي. ابتداء من القرن الـ3. و 4. تم رفض هذا التعليم الكتابي.</w:t>
      </w:r>
      <w:r>
        <w:rPr>
          <w:rStyle w:val="FootnoteReference"/>
          <w:rtl/>
        </w:rPr>
        <w:footnoteReference w:id="15"/>
      </w:r>
      <w:r>
        <w:rPr>
          <w:rFonts w:hint="cs"/>
          <w:rtl/>
        </w:rPr>
        <w:t>وكل مَن تمسك به لن يستصعب بأن يعترف ويتمسك بسفر الرؤيا بأنه جزء من الكتاب المقدس. إنه سيرفض كل محاولة في النقاش في سفر الرؤيا أو حذفه من قانونية أسفار الكتاب المقدس. إننا نحتاج لسفر الرؤيا. وهو من ضمن "الكلمة النبوية"، التي يقول عنها بطرس، "</w:t>
      </w:r>
      <w:r w:rsidRPr="00FE0FA4">
        <w:rPr>
          <w:rtl/>
        </w:rPr>
        <w:t>الَّتِي تَفْعَلُونَ حَسَنًا إِنِ انْتَبَهْتُمْ إِلَيْهَا، كَمَا إِلَى سِرَاجٍ مُنِيرٍ فِي مَوْضِعٍ مُظْلِمٍ</w:t>
      </w:r>
      <w:r>
        <w:rPr>
          <w:rFonts w:hint="cs"/>
          <w:rtl/>
        </w:rPr>
        <w:t>" (2. بطرس 1: 19). إنها من ضمن الكتاب الذي أوحى به الله "</w:t>
      </w:r>
      <w:r w:rsidRPr="00FE0FA4">
        <w:rPr>
          <w:rtl/>
        </w:rPr>
        <w:t xml:space="preserve"> وَنَافِعٌ لِلتَّعْلِيمِ وَالتَّوْبِيخِ، لِلتَّقْوِيمِ وَالتَّأْدِيبِ الَّذِي فِي الْبِرِّ،</w:t>
      </w:r>
      <w:r>
        <w:rPr>
          <w:rFonts w:hint="cs"/>
          <w:rtl/>
        </w:rPr>
        <w:t>" (2. تيموثاوس 3: 16).</w:t>
      </w:r>
    </w:p>
    <w:p w14:paraId="5804D007" w14:textId="5CCD73E0" w:rsidR="00166B3B" w:rsidRDefault="00166B3B" w:rsidP="00166B3B">
      <w:pPr>
        <w:pStyle w:val="ListParagraph"/>
        <w:numPr>
          <w:ilvl w:val="0"/>
          <w:numId w:val="1"/>
        </w:numPr>
      </w:pPr>
      <w:r>
        <w:rPr>
          <w:rFonts w:hint="cs"/>
          <w:rtl/>
        </w:rPr>
        <w:t>لغة مصورة ورمزية</w:t>
      </w:r>
    </w:p>
    <w:p w14:paraId="3899C7AD" w14:textId="3421CC3D" w:rsidR="00166B3B" w:rsidRDefault="00166B3B" w:rsidP="00166B3B">
      <w:pPr>
        <w:pStyle w:val="ListParagraph"/>
        <w:rPr>
          <w:rtl/>
        </w:rPr>
      </w:pPr>
      <w:r>
        <w:rPr>
          <w:rFonts w:hint="cs"/>
          <w:rtl/>
        </w:rPr>
        <w:t>عند قراءتنا للرؤيا ما يلفت انتباهنا مباشرة هو أنه مستخدم فيه صور ورموز أكثر من أي سفر آخر في العهد الجديد. ففي بعض الأسفار (بالأخص في الأنبياء حزقيال، دانيال وزكريا) نجد هذا الأمر كذلك. فمن بداية العدد الأول يستخدم الكاتب كلمة "رأى" المتصلة من كلمة "علامة". وهي تُشير إلى الكيفية التي يُعلن بها الله لنا في هذا السفر عن أمور آتية. هذه اللغة الرمزية ليس بالضرورة أنها تسهل علينا فهم الكثير من تفاصيل المقرر.</w:t>
      </w:r>
    </w:p>
    <w:p w14:paraId="4C78BCF2" w14:textId="6EE8F59B" w:rsidR="00166B3B" w:rsidRDefault="00166B3B" w:rsidP="00166B3B">
      <w:pPr>
        <w:pStyle w:val="ListParagraph"/>
        <w:rPr>
          <w:rtl/>
        </w:rPr>
      </w:pPr>
      <w:r>
        <w:rPr>
          <w:rFonts w:hint="cs"/>
          <w:rtl/>
        </w:rPr>
        <w:t>فرموز الرؤيا أتت من عدة أمكنة متفرقة:</w:t>
      </w:r>
    </w:p>
    <w:p w14:paraId="3211208C" w14:textId="691B525D" w:rsidR="00166B3B" w:rsidRDefault="00166B3B" w:rsidP="00166B3B">
      <w:pPr>
        <w:pStyle w:val="ListParagraph"/>
        <w:numPr>
          <w:ilvl w:val="0"/>
          <w:numId w:val="4"/>
        </w:numPr>
      </w:pPr>
      <w:r>
        <w:rPr>
          <w:rFonts w:hint="cs"/>
          <w:rtl/>
        </w:rPr>
        <w:t>من الطبيعة الجامدة: أمثلة على ذلك الشمس، القمر، النجوم، الرعود، البرق، الرياح، البَرَد، البحار، الأنهار، الجبال والجزر.</w:t>
      </w:r>
    </w:p>
    <w:p w14:paraId="4FFD986A" w14:textId="486CAFBC" w:rsidR="00166B3B" w:rsidRDefault="00166B3B" w:rsidP="00166B3B">
      <w:pPr>
        <w:pStyle w:val="ListParagraph"/>
        <w:numPr>
          <w:ilvl w:val="0"/>
          <w:numId w:val="4"/>
        </w:numPr>
      </w:pPr>
      <w:r>
        <w:rPr>
          <w:rFonts w:hint="cs"/>
          <w:rtl/>
        </w:rPr>
        <w:t>من عالم النبات: أمثلة على ذلك الأشجار، العُشب، القمح والكرمة.</w:t>
      </w:r>
    </w:p>
    <w:p w14:paraId="3B93A351" w14:textId="14159028" w:rsidR="00166B3B" w:rsidRDefault="00166B3B" w:rsidP="00166B3B">
      <w:pPr>
        <w:pStyle w:val="ListParagraph"/>
        <w:numPr>
          <w:ilvl w:val="0"/>
          <w:numId w:val="4"/>
        </w:numPr>
      </w:pPr>
      <w:r>
        <w:rPr>
          <w:rFonts w:hint="cs"/>
          <w:rtl/>
        </w:rPr>
        <w:t>من عالم الحيوان: أمثلة على ذلك الخروف، الحصان، الجراد، العقرب، الفهد، الدب، الأسد، النسر، الثعبان والتنين. أحيانًا يذكر أجزاء من الحيوان</w:t>
      </w:r>
      <w:r w:rsidR="00A27C8F">
        <w:rPr>
          <w:rFonts w:hint="cs"/>
          <w:rtl/>
        </w:rPr>
        <w:t>، مثل القرون، الرأس، الأجنحة والدم.</w:t>
      </w:r>
    </w:p>
    <w:p w14:paraId="56CCC08B" w14:textId="7284943A" w:rsidR="00A27C8F" w:rsidRDefault="00A27C8F" w:rsidP="00166B3B">
      <w:pPr>
        <w:pStyle w:val="ListParagraph"/>
        <w:numPr>
          <w:ilvl w:val="0"/>
          <w:numId w:val="4"/>
        </w:numPr>
      </w:pPr>
      <w:r>
        <w:rPr>
          <w:rFonts w:hint="cs"/>
          <w:rtl/>
        </w:rPr>
        <w:t>من عالم البشر: مثال على ذلك الأم، الطفل، العروس، الشيوخ، الشهود والحصادين.</w:t>
      </w:r>
    </w:p>
    <w:p w14:paraId="5F05ADEB" w14:textId="189FAB1F" w:rsidR="00A27C8F" w:rsidRDefault="00A27C8F" w:rsidP="00166B3B">
      <w:pPr>
        <w:pStyle w:val="ListParagraph"/>
        <w:numPr>
          <w:ilvl w:val="0"/>
          <w:numId w:val="4"/>
        </w:numPr>
      </w:pPr>
      <w:r>
        <w:rPr>
          <w:rFonts w:hint="cs"/>
          <w:rtl/>
        </w:rPr>
        <w:t xml:space="preserve">من عالم الثقافة: </w:t>
      </w:r>
      <w:r w:rsidRPr="00A27C8F">
        <w:rPr>
          <w:rtl/>
        </w:rPr>
        <w:t>مثال على ذلك</w:t>
      </w:r>
      <w:r>
        <w:rPr>
          <w:rFonts w:hint="cs"/>
          <w:rtl/>
        </w:rPr>
        <w:t xml:space="preserve"> الميزان، كأس، كتاب وثياب.</w:t>
      </w:r>
    </w:p>
    <w:p w14:paraId="50F6EA40" w14:textId="31BDADF2" w:rsidR="00A27C8F" w:rsidRDefault="00A27C8F" w:rsidP="00166B3B">
      <w:pPr>
        <w:pStyle w:val="ListParagraph"/>
        <w:numPr>
          <w:ilvl w:val="0"/>
          <w:numId w:val="4"/>
        </w:numPr>
      </w:pPr>
      <w:r>
        <w:rPr>
          <w:rFonts w:hint="cs"/>
          <w:rtl/>
        </w:rPr>
        <w:t xml:space="preserve">من العالم العسكري: </w:t>
      </w:r>
      <w:r w:rsidRPr="00A27C8F">
        <w:rPr>
          <w:rtl/>
        </w:rPr>
        <w:t>مثال على ذلك</w:t>
      </w:r>
      <w:r>
        <w:rPr>
          <w:rFonts w:hint="cs"/>
          <w:rtl/>
        </w:rPr>
        <w:t xml:space="preserve"> عدة الحرب كالسيف والقوس.</w:t>
      </w:r>
    </w:p>
    <w:p w14:paraId="6ECD091A" w14:textId="772784ED" w:rsidR="00A27C8F" w:rsidRDefault="00A27C8F" w:rsidP="00166B3B">
      <w:pPr>
        <w:pStyle w:val="ListParagraph"/>
        <w:numPr>
          <w:ilvl w:val="0"/>
          <w:numId w:val="4"/>
        </w:numPr>
      </w:pPr>
      <w:r>
        <w:rPr>
          <w:rFonts w:hint="cs"/>
          <w:rtl/>
        </w:rPr>
        <w:t xml:space="preserve">من عالم الموسيقى: </w:t>
      </w:r>
      <w:r w:rsidRPr="00A27C8F">
        <w:rPr>
          <w:rtl/>
        </w:rPr>
        <w:t>مثال على ذلك</w:t>
      </w:r>
      <w:r>
        <w:rPr>
          <w:rFonts w:hint="cs"/>
          <w:rtl/>
        </w:rPr>
        <w:t xml:space="preserve"> أدوات موسيقية كالناي، القيثار والبوق.</w:t>
      </w:r>
    </w:p>
    <w:p w14:paraId="629D783E" w14:textId="13D0C6E6" w:rsidR="00A27C8F" w:rsidRDefault="00A27C8F" w:rsidP="00166B3B">
      <w:pPr>
        <w:pStyle w:val="ListParagraph"/>
        <w:numPr>
          <w:ilvl w:val="0"/>
          <w:numId w:val="4"/>
        </w:numPr>
      </w:pPr>
      <w:r>
        <w:rPr>
          <w:rFonts w:hint="cs"/>
          <w:rtl/>
        </w:rPr>
        <w:t>من عالم الزراعة: كالمعصرة والمنجل.</w:t>
      </w:r>
    </w:p>
    <w:p w14:paraId="68DF803A" w14:textId="2AB69018" w:rsidR="00A27C8F" w:rsidRDefault="00A27C8F" w:rsidP="00166B3B">
      <w:pPr>
        <w:pStyle w:val="ListParagraph"/>
        <w:numPr>
          <w:ilvl w:val="0"/>
          <w:numId w:val="4"/>
        </w:numPr>
      </w:pPr>
      <w:r>
        <w:rPr>
          <w:rFonts w:hint="cs"/>
          <w:rtl/>
        </w:rPr>
        <w:t>من عالم العمارة: مدينة، شارع، هيكل وأعمدة.</w:t>
      </w:r>
    </w:p>
    <w:p w14:paraId="1E256DDF" w14:textId="20D76360" w:rsidR="00A27C8F" w:rsidRDefault="00A27C8F" w:rsidP="00166B3B">
      <w:pPr>
        <w:pStyle w:val="ListParagraph"/>
        <w:numPr>
          <w:ilvl w:val="0"/>
          <w:numId w:val="4"/>
        </w:numPr>
      </w:pPr>
      <w:r>
        <w:rPr>
          <w:rFonts w:hint="cs"/>
          <w:rtl/>
        </w:rPr>
        <w:t>عدا ذلك هنالك رموز مأخوذة من العهد القديم مثل أشياء من خيمة الاجتماع مثل الهيكل، التابوت، المنارة، المبخرة أو حتى مواد ثمينة كالذهب، الحجارة الكريمة واللؤلؤ.</w:t>
      </w:r>
    </w:p>
    <w:p w14:paraId="26180876" w14:textId="1362E762" w:rsidR="00A27C8F" w:rsidRDefault="00811414" w:rsidP="00A27C8F">
      <w:pPr>
        <w:rPr>
          <w:rtl/>
        </w:rPr>
      </w:pPr>
      <w:r>
        <w:rPr>
          <w:rFonts w:hint="cs"/>
          <w:rtl/>
        </w:rPr>
        <w:t>ومن الواضح أن شرح الرموز له أهميته لفهم الرؤيا.</w:t>
      </w:r>
      <w:r>
        <w:rPr>
          <w:rStyle w:val="FootnoteReference"/>
          <w:rtl/>
        </w:rPr>
        <w:footnoteReference w:id="16"/>
      </w:r>
      <w:r>
        <w:rPr>
          <w:rFonts w:hint="cs"/>
          <w:rtl/>
        </w:rPr>
        <w:t>إلا أنها مهمة صعبة، وفي الحقيقة</w:t>
      </w:r>
      <w:r w:rsidR="000E4148">
        <w:rPr>
          <w:rFonts w:hint="cs"/>
          <w:rtl/>
        </w:rPr>
        <w:t xml:space="preserve"> في أغلب الأحيان مهمة ليس لها حل، لأن جزءً من الرموز ستفسّر نفسها بنفسها في الرؤيا، والبعض الآخر تُفسّ</w:t>
      </w:r>
      <w:r w:rsidR="003462E7">
        <w:rPr>
          <w:rFonts w:hint="cs"/>
          <w:rtl/>
        </w:rPr>
        <w:t>َ</w:t>
      </w:r>
      <w:r w:rsidR="000E4148">
        <w:rPr>
          <w:rFonts w:hint="cs"/>
          <w:rtl/>
        </w:rPr>
        <w:t xml:space="preserve">ر من السياق، وهنالك رموز أخرى أيضًا نجدها في أسفار أخرى في الكتاب المقدس </w:t>
      </w:r>
      <w:r w:rsidR="000E4148">
        <w:rPr>
          <w:rtl/>
        </w:rPr>
        <w:t>–</w:t>
      </w:r>
      <w:r w:rsidR="000E4148">
        <w:rPr>
          <w:rFonts w:hint="cs"/>
          <w:rtl/>
        </w:rPr>
        <w:t xml:space="preserve"> بالأخص في العهد القديم.</w:t>
      </w:r>
    </w:p>
    <w:p w14:paraId="46EEE7EC" w14:textId="1F358F4F" w:rsidR="000E4148" w:rsidRDefault="003462E7" w:rsidP="00A27C8F">
      <w:pPr>
        <w:rPr>
          <w:rtl/>
        </w:rPr>
      </w:pPr>
      <w:r>
        <w:rPr>
          <w:rFonts w:hint="cs"/>
          <w:rtl/>
        </w:rPr>
        <w:t xml:space="preserve">من بين الرموز التي يشرحها السفر أو التي تنكشف من السياق، هي مثلاً الكواكب السبعة (الكنائس السبعة)، </w:t>
      </w:r>
      <w:r w:rsidRPr="003462E7">
        <w:rPr>
          <w:rtl/>
        </w:rPr>
        <w:t>سَبْعَةُ مَصَابِيحِ نَارٍ مُتَّقِدَةٌ</w:t>
      </w:r>
      <w:r>
        <w:rPr>
          <w:rFonts w:hint="cs"/>
          <w:rtl/>
        </w:rPr>
        <w:t xml:space="preserve"> (سبعة أرواح الله)، الجامات الذهبية المليئة بالبخور (صلوات القديسين)، التنين العظيم (إبليس)، الزانية (مدينة بابل)، الفارس</w:t>
      </w:r>
      <w:r w:rsidR="008E1B01">
        <w:rPr>
          <w:rFonts w:hint="cs"/>
          <w:rtl/>
        </w:rPr>
        <w:t xml:space="preserve"> أو الراكب</w:t>
      </w:r>
      <w:r>
        <w:rPr>
          <w:rFonts w:hint="cs"/>
          <w:rtl/>
        </w:rPr>
        <w:t xml:space="preserve"> على الحصان (المسيح).</w:t>
      </w:r>
    </w:p>
    <w:p w14:paraId="650FD6A2" w14:textId="77777777" w:rsidR="00DF3B0C" w:rsidRDefault="008E1B01" w:rsidP="00A27C8F">
      <w:pPr>
        <w:rPr>
          <w:rtl/>
        </w:rPr>
      </w:pPr>
      <w:r>
        <w:rPr>
          <w:rFonts w:hint="cs"/>
          <w:rtl/>
        </w:rPr>
        <w:t xml:space="preserve">من بين الرموز التي يمكننا تفسيرها من العهد القديم هي مثلاً شجرة الحياة، المن </w:t>
      </w:r>
      <w:proofErr w:type="spellStart"/>
      <w:r>
        <w:rPr>
          <w:rFonts w:hint="cs"/>
          <w:rtl/>
        </w:rPr>
        <w:t>المخفى</w:t>
      </w:r>
      <w:proofErr w:type="spellEnd"/>
      <w:r>
        <w:rPr>
          <w:rFonts w:hint="cs"/>
          <w:rtl/>
        </w:rPr>
        <w:t>، قضيب الحديد، الحيوانات الأربعة، الأسد من سبط يهوذا، الوحش الخارج من البحر وبحيرة النار.</w:t>
      </w:r>
    </w:p>
    <w:p w14:paraId="56C33A5E" w14:textId="3E5B738B" w:rsidR="008E1B01" w:rsidRDefault="00DF3B0C" w:rsidP="00A27C8F">
      <w:pPr>
        <w:rPr>
          <w:rtl/>
        </w:rPr>
      </w:pPr>
      <w:r>
        <w:rPr>
          <w:rFonts w:hint="cs"/>
          <w:rtl/>
        </w:rPr>
        <w:t xml:space="preserve">غير أنه هنالك مجموعة ثالثة من الرموز التي لا نجد لها أي تفسير في الكتاب المقدس. ومثال على ذلك هو "الحصاة البيضاء" (رؤيا 2: 17)، </w:t>
      </w:r>
      <w:r w:rsidR="00125216">
        <w:rPr>
          <w:rFonts w:hint="cs"/>
          <w:rtl/>
        </w:rPr>
        <w:t>والتي ستكون من نصيب الذي يغلب، أو "</w:t>
      </w:r>
      <w:r w:rsidR="00125216" w:rsidRPr="00125216">
        <w:rPr>
          <w:rtl/>
        </w:rPr>
        <w:t xml:space="preserve"> كُحْل</w:t>
      </w:r>
      <w:r w:rsidR="00125216">
        <w:rPr>
          <w:rFonts w:hint="cs"/>
          <w:rtl/>
        </w:rPr>
        <w:t xml:space="preserve">" والذي يرد في الرسالة عند لاودكية (رؤيا 3: 18). </w:t>
      </w:r>
      <w:r w:rsidR="00125216" w:rsidRPr="00125216">
        <w:rPr>
          <w:rtl/>
        </w:rPr>
        <w:t>من الجيد أن نكون حذرين بشكل خاص</w:t>
      </w:r>
      <w:r w:rsidR="00125216" w:rsidRPr="00125216">
        <w:rPr>
          <w:rFonts w:hint="cs"/>
          <w:rtl/>
        </w:rPr>
        <w:t xml:space="preserve"> </w:t>
      </w:r>
      <w:r w:rsidR="00125216">
        <w:rPr>
          <w:rFonts w:hint="cs"/>
          <w:rtl/>
        </w:rPr>
        <w:t xml:space="preserve">عند تفسير هذه الصور. إلا أنه علينا أن ننتبه بأن هذه الرموز لم يكن يجهلها القراء الأوائل أبدًا وقد أجادوا فهم معناها الرمزي. فهو ليس كتاب مطبوع كما نعرفه، وإنما </w:t>
      </w:r>
      <w:r w:rsidR="00125216" w:rsidRPr="00125216">
        <w:rPr>
          <w:rtl/>
        </w:rPr>
        <w:t>لفيفة من ورق البردي</w:t>
      </w:r>
      <w:r w:rsidR="00125216">
        <w:rPr>
          <w:rFonts w:hint="cs"/>
          <w:rtl/>
        </w:rPr>
        <w:t xml:space="preserve"> لم يكن من الممكن فتحها دون كسر الختم عنها.</w:t>
      </w:r>
    </w:p>
    <w:p w14:paraId="1B28C0F7" w14:textId="66286E0E" w:rsidR="0029750B" w:rsidRDefault="0029750B" w:rsidP="00A27C8F">
      <w:pPr>
        <w:rPr>
          <w:rtl/>
        </w:rPr>
      </w:pPr>
      <w:r>
        <w:rPr>
          <w:rFonts w:hint="cs"/>
          <w:rtl/>
        </w:rPr>
        <w:t xml:space="preserve">إن قارئ الرؤيا يقف في الحقيقة أمام مشكلة أخرى. فليس دائمًا واضح هو فهم ما هو رمزي وما هو المقصود به حرفيًا. وربما حتى </w:t>
      </w:r>
      <w:r w:rsidR="003E4DB9">
        <w:rPr>
          <w:rFonts w:hint="cs"/>
          <w:rtl/>
        </w:rPr>
        <w:t xml:space="preserve">أنها أصعب مسألة على الإطلاق لفهم السفر بشكل صحيح. مثال على ذلك الكوارث الموصوفة في إصحاح 8: 6 </w:t>
      </w:r>
      <w:r w:rsidR="003E4DB9">
        <w:rPr>
          <w:rtl/>
        </w:rPr>
        <w:t>–</w:t>
      </w:r>
      <w:r w:rsidR="003E4DB9">
        <w:rPr>
          <w:rFonts w:hint="cs"/>
          <w:rtl/>
        </w:rPr>
        <w:t xml:space="preserve"> 12. النص يتكلم عن بَرَد، نار، دم، أشجار، عشب، عن جبل كبير متقد بالنار إلخ. فالسؤال هو إن كان يُقصد به حرفيًا أم رمزيًا. ومثال آخر هي الأعداد التي كثيرًا ما يُعاد ذكرها، مثلاً المختومين الـ 144000 في إصحاح 7: 4 و 14: 1، 3. ففي ذلك هنالك 3 احتمالات:</w:t>
      </w:r>
    </w:p>
    <w:p w14:paraId="4D2D47D7" w14:textId="03F165EE" w:rsidR="003E4DB9" w:rsidRDefault="003E4DB9" w:rsidP="003E4DB9">
      <w:pPr>
        <w:pStyle w:val="ListParagraph"/>
        <w:numPr>
          <w:ilvl w:val="0"/>
          <w:numId w:val="4"/>
        </w:numPr>
      </w:pPr>
      <w:r>
        <w:rPr>
          <w:rFonts w:hint="cs"/>
          <w:rtl/>
        </w:rPr>
        <w:t>الاحتمال الأول: بعض الشراح يفهمون كل شيء بشكل حرفي، ما لا يمكن توضيحه</w:t>
      </w:r>
      <w:r w:rsidRPr="003E4DB9">
        <w:rPr>
          <w:rtl/>
        </w:rPr>
        <w:t xml:space="preserve"> في النهاية</w:t>
      </w:r>
      <w:r>
        <w:rPr>
          <w:rFonts w:hint="cs"/>
          <w:rtl/>
        </w:rPr>
        <w:t xml:space="preserve"> بصورة محددة ورمزيًا.</w:t>
      </w:r>
    </w:p>
    <w:p w14:paraId="7CB39868" w14:textId="5E3DD43F" w:rsidR="003E4DB9" w:rsidRDefault="003E4DB9" w:rsidP="003E4DB9">
      <w:pPr>
        <w:pStyle w:val="ListParagraph"/>
        <w:numPr>
          <w:ilvl w:val="0"/>
          <w:numId w:val="4"/>
        </w:numPr>
      </w:pPr>
      <w:r>
        <w:rPr>
          <w:rFonts w:hint="cs"/>
          <w:rtl/>
        </w:rPr>
        <w:t xml:space="preserve">الاحتمال الثاني: بعض الشراح يفهمون كل شيء بشكل رمزي، ما لا يمكن فهمه في النهاية </w:t>
      </w:r>
      <w:hyperlink r:id="rId8" w:anchor=":~:text=Position%20c%3A%20Einige%20Ausleger%20suchen" w:history="1">
        <w:r w:rsidRPr="00B30FEC">
          <w:rPr>
            <w:rStyle w:val="Hyperlink"/>
            <w:rFonts w:hint="cs"/>
            <w:rtl/>
          </w:rPr>
          <w:t>حرفيًا</w:t>
        </w:r>
      </w:hyperlink>
      <w:r>
        <w:rPr>
          <w:rFonts w:hint="cs"/>
          <w:rtl/>
        </w:rPr>
        <w:t>.</w:t>
      </w:r>
    </w:p>
    <w:p w14:paraId="52E6932A" w14:textId="4593E3FF" w:rsidR="003E4DB9" w:rsidRDefault="00552BCF" w:rsidP="003E4DB9">
      <w:pPr>
        <w:pStyle w:val="ListParagraph"/>
        <w:numPr>
          <w:ilvl w:val="0"/>
          <w:numId w:val="4"/>
        </w:numPr>
      </w:pPr>
      <w:r>
        <w:rPr>
          <w:rFonts w:hint="cs"/>
          <w:rtl/>
        </w:rPr>
        <w:t>الاحتمال الثالث: يبحث بعض الشراح عن الحق وسط الاحتمالين المذكورين، وربما لديهم الحق في ذلك.</w:t>
      </w:r>
    </w:p>
    <w:p w14:paraId="3D10CCE2" w14:textId="516F05A9" w:rsidR="00552BCF" w:rsidRDefault="00552BCF" w:rsidP="00552BCF">
      <w:pPr>
        <w:rPr>
          <w:rtl/>
        </w:rPr>
      </w:pPr>
      <w:r>
        <w:rPr>
          <w:rFonts w:hint="cs"/>
          <w:rtl/>
        </w:rPr>
        <w:t>وفي الأخير تبقى هنالك صعوبة يتوجب على قارئ الرؤيا أن يفصّلها. بعض الإشارات في الرؤيا من الممكن أن تعني حتى بشكل حرفي كما ورمزي أيضًا. وهذا ينطبق بشكل خاص على الأعداد المذكورة. فإن كان الحديث عن "سبع كنائس، فإننا نفهم ذلك من دون أي شيء حرفيًا، لأنها بالفعل كانت سبع كنائس التي كتب إليها يوحنا. من جانب آخر يرمز العدد سبعة كذلك إلى كمال يسلّمنا فيه الله ما يقوله عن هذه الكنائس كنظرة نبوية متكاملة عن تاريخ الكنيسة على الأرض.</w:t>
      </w:r>
    </w:p>
    <w:p w14:paraId="4691DD8B" w14:textId="08B89C77" w:rsidR="00552BCF" w:rsidRDefault="00027A9A" w:rsidP="00552BCF">
      <w:pPr>
        <w:rPr>
          <w:rtl/>
        </w:rPr>
      </w:pPr>
      <w:r>
        <w:rPr>
          <w:rFonts w:hint="cs"/>
          <w:rtl/>
        </w:rPr>
        <w:t xml:space="preserve">والذي نتمسك به هو أن الرؤيا هو سفر مليء بالصور والرموز. ومن الجدير بأن نفهمها. غير أنه ستبقى هنالك تساؤلات، وسيتضح يعضها </w:t>
      </w:r>
      <w:r w:rsidR="00C21BF5">
        <w:rPr>
          <w:rFonts w:hint="cs"/>
          <w:rtl/>
        </w:rPr>
        <w:t>بالفعل فقط عند تتمة نبوات هذا السفر. وما يتبقى في ذلك هو أننا اليوم "</w:t>
      </w:r>
      <w:r w:rsidR="00C21BF5" w:rsidRPr="00C21BF5">
        <w:rPr>
          <w:rtl/>
        </w:rPr>
        <w:t>نَعْلَمُ بَعْضَ الْعِلْمِ</w:t>
      </w:r>
      <w:r w:rsidR="00C21BF5">
        <w:rPr>
          <w:rFonts w:hint="cs"/>
          <w:rtl/>
        </w:rPr>
        <w:t xml:space="preserve"> (جزئيًا)" (1. كورنثوس 13: 9).</w:t>
      </w:r>
    </w:p>
    <w:p w14:paraId="461138D3" w14:textId="314D0AD1" w:rsidR="00C21BF5" w:rsidRDefault="00C21BF5" w:rsidP="00C21BF5">
      <w:pPr>
        <w:pStyle w:val="ListParagraph"/>
        <w:numPr>
          <w:ilvl w:val="0"/>
          <w:numId w:val="1"/>
        </w:numPr>
      </w:pPr>
      <w:r>
        <w:rPr>
          <w:rFonts w:hint="cs"/>
          <w:rtl/>
        </w:rPr>
        <w:t>مبادئ في التفسير</w:t>
      </w:r>
    </w:p>
    <w:p w14:paraId="100CFCB4" w14:textId="5D312418" w:rsidR="00C21BF5" w:rsidRDefault="00C21BF5" w:rsidP="00C21BF5">
      <w:pPr>
        <w:pStyle w:val="ListParagraph"/>
        <w:rPr>
          <w:rtl/>
        </w:rPr>
      </w:pPr>
      <w:r>
        <w:rPr>
          <w:rFonts w:hint="cs"/>
          <w:rtl/>
        </w:rPr>
        <w:t>إن الصيغة الصورية والرمزية التي لم نعتد عليها في تقديم الحق الكتابي في الرؤيا أدّت إلى تواجد العديد من الشروحات المختلفة من أجل توضيح محتواها. ففي الأساس يدور الأمر حول مسألة أهمية الرؤيا بالنسبة لنا اليوم والأهداف التي تريد أن تصلها رؤى السفر. إن أر</w:t>
      </w:r>
      <w:r w:rsidR="00F557B8">
        <w:rPr>
          <w:rFonts w:hint="cs"/>
          <w:rtl/>
        </w:rPr>
        <w:t>ا</w:t>
      </w:r>
      <w:r>
        <w:rPr>
          <w:rFonts w:hint="cs"/>
          <w:rtl/>
        </w:rPr>
        <w:t xml:space="preserve">د شخص أن يفهم سفرًا في الكتاب المقدس بصورة صحيحة فلا بد وأن يتحفظ بـ"قواعد" و"مبادئ" معينة. </w:t>
      </w:r>
      <w:r w:rsidR="00D85023">
        <w:rPr>
          <w:rFonts w:hint="cs"/>
          <w:rtl/>
        </w:rPr>
        <w:t xml:space="preserve">وهذا يسمونه اليوم </w:t>
      </w:r>
      <w:proofErr w:type="spellStart"/>
      <w:r w:rsidR="00D85023">
        <w:rPr>
          <w:rFonts w:hint="cs"/>
          <w:rtl/>
        </w:rPr>
        <w:t>بالـ"تأويل</w:t>
      </w:r>
      <w:proofErr w:type="spellEnd"/>
      <w:r w:rsidR="00D85023">
        <w:rPr>
          <w:rFonts w:hint="cs"/>
          <w:rtl/>
        </w:rPr>
        <w:t xml:space="preserve">" (تعليم تفسير وشرح النص أو عمل ما). </w:t>
      </w:r>
      <w:r w:rsidR="00641426">
        <w:rPr>
          <w:rFonts w:hint="cs"/>
          <w:rtl/>
        </w:rPr>
        <w:t>فعند دراسة الرؤيا يظهر بأنه من المهم بأن يكون لدينا فهم أساسي صحيح للتفسير. فلا يكفي بأن نوضح مفردات الكلمات والصور، وإنما نحن نحتاج إلى التوجه الصحيح إليها.</w:t>
      </w:r>
    </w:p>
    <w:p w14:paraId="59610DA2" w14:textId="6B8168FD" w:rsidR="00D64D24" w:rsidRDefault="00D64D24" w:rsidP="00C21BF5">
      <w:pPr>
        <w:pStyle w:val="ListParagraph"/>
        <w:rPr>
          <w:rtl/>
        </w:rPr>
      </w:pPr>
      <w:r>
        <w:rPr>
          <w:rFonts w:hint="cs"/>
          <w:rtl/>
        </w:rPr>
        <w:t>المهم في الأمر هو أننا لا يمكننا أن نتأمل في الرؤيا بالانفراد عن كل باقي أسفار الكتاب المقدس، لأن كلمة الله هي وِحدة واحدة متكاملة. ولا أي جزء من الكتاب المقدس يتعارض مع غيره. فكل منها يكمّل الآخر. العهد القديم والجديد ملتحمان معًا. بالذات عندما تكون هنالك دراسة لمواضيع نبوية، فالكتاب يوضّح نفسه بنفسه، بأنه "</w:t>
      </w:r>
      <w:r w:rsidRPr="00D64D24">
        <w:rPr>
          <w:rtl/>
        </w:rPr>
        <w:t>كُلَّ نُبُوَّةِ الْكِتَابِ لَيْسَتْ مِنْ تَفْسِيرٍ خَاصٍّ.</w:t>
      </w:r>
      <w:r>
        <w:rPr>
          <w:rFonts w:hint="cs"/>
          <w:rtl/>
        </w:rPr>
        <w:t>" (2. بطرس 1: 20).</w:t>
      </w:r>
    </w:p>
    <w:p w14:paraId="3C21390A" w14:textId="10416A63" w:rsidR="00B3178D" w:rsidRDefault="00B3178D" w:rsidP="00C21BF5">
      <w:pPr>
        <w:pStyle w:val="ListParagraph"/>
        <w:rPr>
          <w:rtl/>
        </w:rPr>
      </w:pPr>
      <w:r>
        <w:rPr>
          <w:rFonts w:hint="cs"/>
          <w:rtl/>
        </w:rPr>
        <w:t>إني لا أقصد بأن أعرض هنا مختلف الجمل التفسيرية وأقيمها. فأنا سأنحصر في أربع إشارات أكثرها شيوعًا:</w:t>
      </w:r>
    </w:p>
    <w:p w14:paraId="6CD7ECBC" w14:textId="1C2F0340" w:rsidR="00B3178D" w:rsidRDefault="00B3178D" w:rsidP="00B3178D">
      <w:pPr>
        <w:pStyle w:val="ListParagraph"/>
        <w:numPr>
          <w:ilvl w:val="1"/>
          <w:numId w:val="1"/>
        </w:numPr>
      </w:pPr>
      <w:r w:rsidRPr="00B3178D">
        <w:rPr>
          <w:rtl/>
        </w:rPr>
        <w:t xml:space="preserve">النهج </w:t>
      </w:r>
      <w:r w:rsidRPr="00DD0CAB">
        <w:rPr>
          <w:rtl/>
        </w:rPr>
        <w:t>الاستعاري</w:t>
      </w:r>
    </w:p>
    <w:p w14:paraId="55B9BE98" w14:textId="0A4C1D8B" w:rsidR="00DD0CAB" w:rsidRDefault="00DD0CAB" w:rsidP="00DD0CAB">
      <w:pPr>
        <w:pStyle w:val="ListParagraph"/>
        <w:ind w:left="1080"/>
        <w:rPr>
          <w:rtl/>
        </w:rPr>
      </w:pPr>
      <w:r>
        <w:rPr>
          <w:rFonts w:hint="cs"/>
          <w:rtl/>
        </w:rPr>
        <w:t xml:space="preserve">هذا النهج يعود في الأساس إلى المدرسة الإسكندرية للقرن الـ3. و 4. م. ففيها كل شيء في الرؤيا يُفهَم بطريقة صورية، أي أن كل النص لا يُفهَم بطريقة </w:t>
      </w:r>
      <w:r w:rsidRPr="00F557B8">
        <w:rPr>
          <w:rFonts w:hint="cs"/>
          <w:rtl/>
        </w:rPr>
        <w:t>حرفية</w:t>
      </w:r>
      <w:r>
        <w:rPr>
          <w:rFonts w:hint="cs"/>
          <w:rtl/>
        </w:rPr>
        <w:t>.</w:t>
      </w:r>
      <w:r w:rsidR="00F557B8">
        <w:rPr>
          <w:rFonts w:hint="cs"/>
          <w:rtl/>
        </w:rPr>
        <w:t xml:space="preserve"> فالصور والرموز في الرؤيا تُصبح </w:t>
      </w:r>
      <w:r w:rsidR="00F557B8" w:rsidRPr="00F557B8">
        <w:rPr>
          <w:rtl/>
        </w:rPr>
        <w:t xml:space="preserve">منفصلة تمامًا عن الأحداث التاريخية الفعلية أو </w:t>
      </w:r>
      <w:r w:rsidR="00F557B8">
        <w:rPr>
          <w:rFonts w:hint="cs"/>
          <w:rtl/>
        </w:rPr>
        <w:t>المجريات الزمنية</w:t>
      </w:r>
      <w:r w:rsidR="00F557B8" w:rsidRPr="00F557B8">
        <w:rPr>
          <w:rtl/>
        </w:rPr>
        <w:t>.</w:t>
      </w:r>
      <w:r w:rsidR="00F557B8">
        <w:rPr>
          <w:rFonts w:hint="cs"/>
          <w:rtl/>
        </w:rPr>
        <w:t xml:space="preserve"> فكنتيجة لهذا التفسير تصبح الرؤيا سفرًا بلا زمن، ويُري ببساطة الصراع ما بين الله والشر في لغة مصورة. ولاحقًا تم استخدام هذا النهج</w:t>
      </w:r>
      <w:r w:rsidR="00776C70">
        <w:rPr>
          <w:rFonts w:hint="cs"/>
          <w:rtl/>
        </w:rPr>
        <w:t xml:space="preserve"> بالأخص في مُلك السلام العتيد، والذي تبعًا لذلك لن يتأسس فعليًا على الأرض. </w:t>
      </w:r>
      <w:r w:rsidR="00776C70" w:rsidRPr="00776C70">
        <w:rPr>
          <w:rtl/>
        </w:rPr>
        <w:t>وكان أوغسطينوس أحد أنصار هذا النموذج التفسيري.</w:t>
      </w:r>
      <w:r w:rsidR="00776C70">
        <w:rPr>
          <w:rFonts w:hint="cs"/>
          <w:rtl/>
        </w:rPr>
        <w:t xml:space="preserve"> فما رآه أولاً في الرؤيا تفسيرًا للصراع ما بين الله وإبليس في تاريخ الكنيسة. ف</w:t>
      </w:r>
      <w:r w:rsidR="00776C70" w:rsidRPr="00776C70">
        <w:rPr>
          <w:rtl/>
        </w:rPr>
        <w:t>النسخة الحديثة والليبرالية من هذا النموذج تخبرنا أن سفر الرؤيا هو بيان رمزي لحقيقة أن الله سوف ينتصر في النهاية.</w:t>
      </w:r>
    </w:p>
    <w:p w14:paraId="5C05C559" w14:textId="721CC660" w:rsidR="00776C70" w:rsidRDefault="00776C70" w:rsidP="00776C70">
      <w:pPr>
        <w:pStyle w:val="ListParagraph"/>
        <w:ind w:left="1080"/>
        <w:rPr>
          <w:rtl/>
        </w:rPr>
      </w:pPr>
      <w:r>
        <w:rPr>
          <w:rFonts w:hint="cs"/>
          <w:rtl/>
        </w:rPr>
        <w:t xml:space="preserve">فيجب أن يكون واضحًا لكل قارئ مخلص للكتاب المقدس بأن هذا النهج مضلل. فالعهد القديم يتنبأ بشكل واضح بأنه سيكون هنالك ملكوت لله على الأرض سيملك فيه المسيا بالعدل والسلام. فالرؤيا توضح بأن هذا الملكوت محصور في فترة ألف عام (رؤيا 20: 2 </w:t>
      </w:r>
      <w:r>
        <w:rPr>
          <w:rtl/>
        </w:rPr>
        <w:t>–</w:t>
      </w:r>
      <w:r>
        <w:rPr>
          <w:rFonts w:hint="cs"/>
          <w:rtl/>
        </w:rPr>
        <w:t xml:space="preserve"> 7). فلا يوجد أي سبب بان نفسره مجازيًا (صوريًا).</w:t>
      </w:r>
    </w:p>
    <w:p w14:paraId="10F0F243" w14:textId="4A23AA24" w:rsidR="00776C70" w:rsidRDefault="00776C70" w:rsidP="008805A1">
      <w:pPr>
        <w:pStyle w:val="ListParagraph"/>
        <w:numPr>
          <w:ilvl w:val="1"/>
          <w:numId w:val="1"/>
        </w:numPr>
        <w:rPr>
          <w:rtl/>
        </w:rPr>
      </w:pPr>
      <w:r>
        <w:rPr>
          <w:rFonts w:hint="cs"/>
          <w:rtl/>
        </w:rPr>
        <w:t xml:space="preserve">النهج </w:t>
      </w:r>
      <w:r w:rsidR="00313C6C">
        <w:rPr>
          <w:rFonts w:hint="cs"/>
          <w:rtl/>
        </w:rPr>
        <w:t>المعاصر</w:t>
      </w:r>
      <w:r>
        <w:rPr>
          <w:rFonts w:hint="cs"/>
          <w:rtl/>
        </w:rPr>
        <w:t xml:space="preserve"> (</w:t>
      </w:r>
      <w:r w:rsidR="00313C6C" w:rsidRPr="008805A1">
        <w:rPr>
          <w:rFonts w:hint="cs"/>
          <w:rtl/>
        </w:rPr>
        <w:t>القبلي</w:t>
      </w:r>
      <w:r w:rsidR="00313C6C">
        <w:rPr>
          <w:rStyle w:val="FootnoteReference"/>
          <w:rtl/>
        </w:rPr>
        <w:footnoteReference w:id="17"/>
      </w:r>
      <w:r>
        <w:rPr>
          <w:rFonts w:hint="cs"/>
          <w:rtl/>
        </w:rPr>
        <w:t>)</w:t>
      </w:r>
    </w:p>
    <w:p w14:paraId="5B403AFC" w14:textId="0D4217C6" w:rsidR="008805A1" w:rsidRDefault="008805A1" w:rsidP="008805A1">
      <w:pPr>
        <w:pStyle w:val="ListParagraph"/>
        <w:ind w:left="1080"/>
        <w:rPr>
          <w:rtl/>
        </w:rPr>
      </w:pPr>
      <w:r>
        <w:rPr>
          <w:rFonts w:hint="cs"/>
          <w:rtl/>
        </w:rPr>
        <w:t xml:space="preserve">إن هذا التوجه هو أيضًا ليس جديدًا ومن المدهش بأنه منتشر على نحو واسع نسبيًا. وهو يرى في الرؤيا وصفًا للصراع في الزمن المبكر للشهادة المسيحية على الأرض، والذي يُري محاربة المسيحية المتقوية ضد روما الوثنية وينتهي بنصرة الإيمان المسيحي. بحسب هذه النظرية كل نبوات الرؤيا تكون قد تمت. لاهوتيون ليبراليون يدّعون بأن "النبوات" المذكورة في السفر كانت قد تمت عند كتابته. جميع الصور والرموز في رؤى يوحنا تُشير بالتالي إلى أناس، بلاد وأحداث في عالم ذلك الزمن. </w:t>
      </w:r>
      <w:r w:rsidR="006D1EE1">
        <w:rPr>
          <w:rFonts w:hint="cs"/>
          <w:rtl/>
        </w:rPr>
        <w:t>فالوحشان في رؤيا 13 يُشار إليهما مثلاً بأنهما قيصرية روما. مجيء المسيح الثاني يُنسَب إلى سقوط أورشليم عام 70 م. فغاية يوحنا هي تشجيع قرائه بأن يبقوا أمناء ليسوع المسيح.</w:t>
      </w:r>
    </w:p>
    <w:p w14:paraId="1FC4E19A" w14:textId="25E3758F" w:rsidR="006D1EE1" w:rsidRDefault="006D1EE1" w:rsidP="008805A1">
      <w:pPr>
        <w:pStyle w:val="ListParagraph"/>
        <w:ind w:left="1080"/>
        <w:rPr>
          <w:rtl/>
        </w:rPr>
      </w:pPr>
      <w:r>
        <w:rPr>
          <w:rFonts w:hint="cs"/>
          <w:rtl/>
        </w:rPr>
        <w:t xml:space="preserve">وهذا التوجه علينا أيضًا رفضه، لأنه يستند على أن الرؤيا لا تتنبأ إلا تاريخ وليست بأمور مستقبلية </w:t>
      </w:r>
      <w:r>
        <w:rPr>
          <w:rtl/>
        </w:rPr>
        <w:t>–</w:t>
      </w:r>
      <w:r>
        <w:rPr>
          <w:rFonts w:hint="cs"/>
          <w:rtl/>
        </w:rPr>
        <w:t xml:space="preserve"> </w:t>
      </w:r>
      <w:r w:rsidRPr="006D1EE1">
        <w:rPr>
          <w:rtl/>
        </w:rPr>
        <w:t xml:space="preserve">وهو الهدف الصريح </w:t>
      </w:r>
      <w:r>
        <w:rPr>
          <w:rFonts w:hint="cs"/>
          <w:rtl/>
        </w:rPr>
        <w:t>للسفر</w:t>
      </w:r>
      <w:r w:rsidRPr="006D1EE1">
        <w:rPr>
          <w:rtl/>
        </w:rPr>
        <w:t>.</w:t>
      </w:r>
      <w:r w:rsidR="007D2BCA">
        <w:rPr>
          <w:rFonts w:hint="cs"/>
          <w:rtl/>
        </w:rPr>
        <w:t xml:space="preserve"> (قارن </w:t>
      </w:r>
      <w:proofErr w:type="spellStart"/>
      <w:r w:rsidR="007D2BCA">
        <w:rPr>
          <w:rFonts w:hint="cs"/>
          <w:rtl/>
        </w:rPr>
        <w:t>رؤا</w:t>
      </w:r>
      <w:proofErr w:type="spellEnd"/>
      <w:r w:rsidR="007D2BCA">
        <w:rPr>
          <w:rFonts w:hint="cs"/>
          <w:rtl/>
        </w:rPr>
        <w:t xml:space="preserve"> 1: 1).</w:t>
      </w:r>
      <w:r w:rsidR="007D2BCA">
        <w:rPr>
          <w:rStyle w:val="FootnoteReference"/>
          <w:rtl/>
        </w:rPr>
        <w:footnoteReference w:id="18"/>
      </w:r>
    </w:p>
    <w:p w14:paraId="11333BF5" w14:textId="5F8AFBFE" w:rsidR="006D1EE1" w:rsidRDefault="006D1EE1" w:rsidP="006D1EE1">
      <w:pPr>
        <w:pStyle w:val="ListParagraph"/>
        <w:numPr>
          <w:ilvl w:val="1"/>
          <w:numId w:val="1"/>
        </w:numPr>
        <w:rPr>
          <w:rtl/>
        </w:rPr>
      </w:pPr>
      <w:r>
        <w:rPr>
          <w:rFonts w:hint="cs"/>
          <w:rtl/>
        </w:rPr>
        <w:t>نهج التاريخ الكنسي (التاريخي)</w:t>
      </w:r>
    </w:p>
    <w:p w14:paraId="016D776B" w14:textId="77C8D456" w:rsidR="006D1EE1" w:rsidRDefault="006D1EE1" w:rsidP="006D1EE1">
      <w:pPr>
        <w:pStyle w:val="ListParagraph"/>
        <w:ind w:left="1080"/>
        <w:rPr>
          <w:rtl/>
        </w:rPr>
      </w:pPr>
      <w:r>
        <w:rPr>
          <w:rFonts w:hint="cs"/>
          <w:rtl/>
        </w:rPr>
        <w:t>هذا النموذج في التفسير جاء من العصور الوسطى. فالنهج النبوي للرؤيا يُعترَف به تمامًا، ولكن لا يُنسَب "</w:t>
      </w:r>
      <w:r w:rsidR="002C4EAF" w:rsidRPr="002C4EAF">
        <w:rPr>
          <w:rtl/>
        </w:rPr>
        <w:t>لِوَقْتِ الْمُنْتَهَى</w:t>
      </w:r>
      <w:r>
        <w:rPr>
          <w:rFonts w:hint="cs"/>
          <w:rtl/>
        </w:rPr>
        <w:t>"</w:t>
      </w:r>
      <w:r w:rsidR="002C4EAF">
        <w:rPr>
          <w:rFonts w:hint="cs"/>
          <w:rtl/>
        </w:rPr>
        <w:t xml:space="preserve"> (قارن دانيال 8، 17، 19 وأماكن أخرى) وإنما إلى الفترة ما بين تجسد المسيح ومجيئه الثاني، هذا يعني أن الحديث المزعوم هو عن وصف الزمن الحاضر وتاريخ المسيحية. فالتفسير التاريخي يستند على أن الرؤيا تصف كل تاريخ الكنيسة مع كراهية ومقاومة قِوى شر هذا العالم التي تواجه المؤمنين. وهذا التوجه يتبعه كثيرًا الذين يعتقدون بأنه من بعد ظهور المسيح لن يكون على الأرض أي ملكوت مرئي للعيان. فهم يحاولون بالحري، أن يستدلوا من الرؤيا إرشادات عملية للتعامل في الزمن الحاضر. ومن المثير للاهتمام بأن هذه المحاولة في التفسير كانت نسبيًا شائعة في </w:t>
      </w:r>
      <w:r w:rsidR="00F01C82">
        <w:rPr>
          <w:rFonts w:hint="cs"/>
          <w:rtl/>
        </w:rPr>
        <w:t>عصر</w:t>
      </w:r>
      <w:r w:rsidR="002C4EAF">
        <w:rPr>
          <w:rFonts w:hint="cs"/>
          <w:rtl/>
        </w:rPr>
        <w:t xml:space="preserve"> الإصلاح ولاحقًا في </w:t>
      </w:r>
      <w:r w:rsidR="00F01C82">
        <w:rPr>
          <w:rFonts w:hint="cs"/>
          <w:rtl/>
        </w:rPr>
        <w:t xml:space="preserve">البابوية. فمارتن لوثر رأى على سبيل المثال في البابا تتميمًا لنبوة ضد المسيح. وعلى عكسه رأى المفسرون الكاثوليك ضد المسيح في </w:t>
      </w:r>
      <w:proofErr w:type="spellStart"/>
      <w:r w:rsidR="00F01C82">
        <w:rPr>
          <w:rFonts w:hint="cs"/>
          <w:rtl/>
        </w:rPr>
        <w:t>البروتستانتينية</w:t>
      </w:r>
      <w:proofErr w:type="spellEnd"/>
      <w:r w:rsidR="00F01C82">
        <w:rPr>
          <w:rFonts w:hint="cs"/>
          <w:rtl/>
        </w:rPr>
        <w:t xml:space="preserve"> وربطوا العدد 666 باسم لوثر. ومن بعدها رأى بعض الشراح تتمة رؤيا 13 في نابليون.</w:t>
      </w:r>
    </w:p>
    <w:p w14:paraId="44DA9B3B" w14:textId="086CE309" w:rsidR="00F01C82" w:rsidRDefault="00D85CA7" w:rsidP="006D1EE1">
      <w:pPr>
        <w:pStyle w:val="ListParagraph"/>
        <w:ind w:left="1080"/>
        <w:rPr>
          <w:rtl/>
        </w:rPr>
      </w:pPr>
      <w:r>
        <w:rPr>
          <w:rFonts w:hint="cs"/>
          <w:rtl/>
        </w:rPr>
        <w:t>ومن جديد يتضح بأن هذا النهج لا يؤول إلا إلى الضلال. غير أن التفاسير المختلفة حول ضد المسيح تُري بأن هذا الأسلوب فيه عبط وكل شخص يمكنه أن يفسر كما يشاء. فلا جدل بأن دراسة الرؤيا لها تأثير على الحياة اليومية. إلا أن هذا لا يمكن أن يكون التفسير الصحيح للسفر. حتى القارئ قراءة سريعة لا بد وأن يلاحظ بأنها تتكلم عن أحداث في المستقبل تنتهي بملكوت يحكم المسيح فيه ألف عام.</w:t>
      </w:r>
    </w:p>
    <w:p w14:paraId="3A0F082D" w14:textId="79176038" w:rsidR="005F3BA1" w:rsidRDefault="005F3BA1" w:rsidP="005F3BA1">
      <w:pPr>
        <w:pStyle w:val="ListParagraph"/>
        <w:numPr>
          <w:ilvl w:val="1"/>
          <w:numId w:val="1"/>
        </w:numPr>
        <w:rPr>
          <w:rtl/>
        </w:rPr>
      </w:pPr>
      <w:r>
        <w:rPr>
          <w:rFonts w:hint="cs"/>
          <w:rtl/>
        </w:rPr>
        <w:t xml:space="preserve">نهج المستقبل (النظر إلى </w:t>
      </w:r>
      <w:r w:rsidRPr="001D4C6F">
        <w:rPr>
          <w:rFonts w:hint="cs"/>
          <w:rtl/>
        </w:rPr>
        <w:t>المستقبل</w:t>
      </w:r>
      <w:r>
        <w:rPr>
          <w:rFonts w:hint="cs"/>
          <w:rtl/>
        </w:rPr>
        <w:t>)</w:t>
      </w:r>
    </w:p>
    <w:p w14:paraId="123CD032" w14:textId="45FB919F" w:rsidR="005F3BA1" w:rsidRDefault="001D4C6F" w:rsidP="005F3BA1">
      <w:pPr>
        <w:pStyle w:val="ListParagraph"/>
        <w:ind w:left="1080"/>
        <w:rPr>
          <w:rtl/>
        </w:rPr>
      </w:pPr>
      <w:r>
        <w:rPr>
          <w:rFonts w:hint="cs"/>
          <w:rtl/>
        </w:rPr>
        <w:t xml:space="preserve">إن أساس هذا النهج في التفسير كثيرًا ما يوعَز للذين درسوا في رحاب حركة النهضة ما قبل 200 عام </w:t>
      </w:r>
      <w:r>
        <w:rPr>
          <w:rtl/>
        </w:rPr>
        <w:t>–</w:t>
      </w:r>
      <w:r>
        <w:rPr>
          <w:rFonts w:hint="cs"/>
          <w:rtl/>
        </w:rPr>
        <w:t xml:space="preserve"> الأسفار النبوية في الكتاب المقدس في روح الصلاة، بأن المسيح يومًا ما سيملك على هذه الأرض بسلطان ومجد. غير أن هذا ليس تمامًا صحيحًا، هذا لأن نهج التفسير المستقبلي موجود لدى آباء الكنيسة الأوائل. فاستناده </w:t>
      </w:r>
      <w:r>
        <w:rPr>
          <w:rtl/>
        </w:rPr>
        <w:t>–</w:t>
      </w:r>
      <w:r>
        <w:rPr>
          <w:rFonts w:hint="cs"/>
          <w:rtl/>
        </w:rPr>
        <w:t xml:space="preserve"> و هو على حق تمامًا </w:t>
      </w:r>
      <w:r>
        <w:rPr>
          <w:rtl/>
        </w:rPr>
        <w:t>–</w:t>
      </w:r>
      <w:r>
        <w:rPr>
          <w:rFonts w:hint="cs"/>
          <w:rtl/>
        </w:rPr>
        <w:t xml:space="preserve"> هو أن كل الرؤيا هي سفر يصف أحداث المستقبل. فهو </w:t>
      </w:r>
      <w:proofErr w:type="spellStart"/>
      <w:r>
        <w:rPr>
          <w:rFonts w:hint="cs"/>
          <w:rtl/>
        </w:rPr>
        <w:t>بتماشى</w:t>
      </w:r>
      <w:proofErr w:type="spellEnd"/>
      <w:r>
        <w:rPr>
          <w:rFonts w:hint="cs"/>
          <w:rtl/>
        </w:rPr>
        <w:t xml:space="preserve"> مع التقسيم الذي وضعه يوحنا بنفسه في إصحاح 1: 19</w:t>
      </w:r>
      <w:r w:rsidR="00E9330C">
        <w:rPr>
          <w:rFonts w:hint="cs"/>
          <w:rtl/>
        </w:rPr>
        <w:t>. من ثم يُقدّم المسيح نفسه في الإصحاح 1 كالديان ("</w:t>
      </w:r>
      <w:r w:rsidR="00E9330C" w:rsidRPr="00E9330C">
        <w:rPr>
          <w:rtl/>
        </w:rPr>
        <w:t>مَا رَأَيْتَ</w:t>
      </w:r>
      <w:r w:rsidR="00E9330C">
        <w:rPr>
          <w:rFonts w:hint="cs"/>
          <w:rtl/>
        </w:rPr>
        <w:t>"). في الإصحاح 2 و 3 يُري ما سوف تتطور إليه المسيحية في المستقبل بنظرة يوحنا آنذاك ("</w:t>
      </w:r>
      <w:r w:rsidR="00E9330C" w:rsidRPr="00E9330C">
        <w:rPr>
          <w:rtl/>
        </w:rPr>
        <w:t>وَمَا هُوَ كَائِنٌ</w:t>
      </w:r>
      <w:r w:rsidR="00E9330C">
        <w:rPr>
          <w:rFonts w:hint="cs"/>
          <w:rtl/>
        </w:rPr>
        <w:t xml:space="preserve">")، ومن الإصحاح 4 نجد وصف الأمور الواقعة ما بين </w:t>
      </w:r>
      <w:r w:rsidR="00886ED0">
        <w:rPr>
          <w:rFonts w:hint="cs"/>
          <w:rtl/>
        </w:rPr>
        <w:t>اختطاف المؤمنين ومجيء الرب يسوع الثاني في سلطان ومجد ("</w:t>
      </w:r>
      <w:r w:rsidR="00886ED0" w:rsidRPr="00886ED0">
        <w:rPr>
          <w:rtl/>
        </w:rPr>
        <w:t>مَا هُوَ عَتِيدٌ أَنْ يَكُونَ بَعْدَ هذَا</w:t>
      </w:r>
      <w:r w:rsidR="00886ED0">
        <w:rPr>
          <w:rFonts w:hint="cs"/>
          <w:rtl/>
        </w:rPr>
        <w:t>").</w:t>
      </w:r>
    </w:p>
    <w:p w14:paraId="448E596E" w14:textId="106661C1" w:rsidR="00886ED0" w:rsidRDefault="00886ED0" w:rsidP="005F3BA1">
      <w:pPr>
        <w:pStyle w:val="ListParagraph"/>
        <w:ind w:left="1080"/>
        <w:rPr>
          <w:rtl/>
        </w:rPr>
      </w:pPr>
      <w:r>
        <w:rPr>
          <w:rFonts w:hint="cs"/>
          <w:rtl/>
        </w:rPr>
        <w:t>ومن الواضح بأن الذين ينكرون مُلك السلام الفعلي على الأرض يرفضون هذا النهج في التفسير. ومن ضمنهم اليوم هم بالأخص النقاد اللاهوتيون. فالحجة تقول بالإضافة إلى ذلك بأن قارئ الرؤيا لا يجد تعزية في قراءته للسفر إن كانت كل الأقوال فيه في المستقبل. إلا أن هذا الجدال لا يفيد بشيء، لأن النظرة بالذات بأن كل تصريحات الله من جهة المستقبل ستتم في المسيح تهب لكل قارئ قوة وثقة.</w:t>
      </w:r>
    </w:p>
    <w:p w14:paraId="7EACDE10" w14:textId="4AF7C592" w:rsidR="00886ED0" w:rsidRDefault="00886ED0" w:rsidP="005F3BA1">
      <w:pPr>
        <w:pStyle w:val="ListParagraph"/>
        <w:ind w:left="1080"/>
        <w:rPr>
          <w:rtl/>
        </w:rPr>
      </w:pPr>
      <w:r>
        <w:rPr>
          <w:rFonts w:hint="cs"/>
          <w:rtl/>
        </w:rPr>
        <w:t xml:space="preserve">ومقارنة بين هذه المناهج الأربعة توضح بأنه فقط نهج المستقبل هو الأصح. فهو يُري بأن الرؤيا هي تتمة كل النبوات الكتابية في الخليقة. فأقوال الكثير من الأنبياء عن مستقبل إسرائيل </w:t>
      </w:r>
      <w:r w:rsidR="0094602D">
        <w:rPr>
          <w:rFonts w:hint="cs"/>
          <w:rtl/>
        </w:rPr>
        <w:t>وأناس غيرهم سنجد توضيحه فقط إن قرأنا الرؤيا بهذا النهج وفهمناها. وبالمثل ينطبق على حديث الرب عن نهاية الأيام في متى 24 و 25 وعلى الأقوال عن المستقبل في رسائل بولس (مثل 2. تسالونيكي 2) وغيره من الكتّاب.</w:t>
      </w:r>
    </w:p>
    <w:p w14:paraId="3EBF4646" w14:textId="082FF71F" w:rsidR="0094602D" w:rsidRDefault="0094602D" w:rsidP="005F3BA1">
      <w:pPr>
        <w:pStyle w:val="ListParagraph"/>
        <w:ind w:left="1080"/>
        <w:rPr>
          <w:rtl/>
          <w:lang w:bidi="ar-LB"/>
        </w:rPr>
      </w:pPr>
      <w:r w:rsidRPr="0094602D">
        <w:t xml:space="preserve">A. C. </w:t>
      </w:r>
      <w:proofErr w:type="spellStart"/>
      <w:r w:rsidRPr="0094602D">
        <w:t>Gaebelein</w:t>
      </w:r>
      <w:proofErr w:type="spellEnd"/>
      <w:r w:rsidRPr="0094602D">
        <w:rPr>
          <w:rtl/>
        </w:rPr>
        <w:t xml:space="preserve"> </w:t>
      </w:r>
      <w:r>
        <w:rPr>
          <w:rFonts w:hint="cs"/>
          <w:rtl/>
        </w:rPr>
        <w:t xml:space="preserve">يكتب: "إن نهج المستقبل ... هو الوحيد المُرضي ويتفق تمامًا مع كل الكلمة النبوية ... فكل ما أتى بعد الإصحاح الثالث في الرؤيا لم يتحقق بعد. فالكل لا زال قيد المستقبل... فالإصحاحان الوحيدان في الرؤيا (إصحاح 2 و 3) واللذان نجد فيهما كلمة "كنيسة" يحتويان على نبوات عن الكنيسة هنا على الأرض. فمجريات تاريخ الكنيسة المُعلنة من الله على أهبة الانتهاء، </w:t>
      </w:r>
      <w:proofErr w:type="spellStart"/>
      <w:r>
        <w:rPr>
          <w:rFonts w:hint="cs"/>
          <w:rtl/>
        </w:rPr>
        <w:t>والأخداث</w:t>
      </w:r>
      <w:proofErr w:type="spellEnd"/>
      <w:r>
        <w:rPr>
          <w:rFonts w:hint="cs"/>
          <w:rtl/>
        </w:rPr>
        <w:t xml:space="preserve"> </w:t>
      </w:r>
      <w:proofErr w:type="spellStart"/>
      <w:r>
        <w:rPr>
          <w:rFonts w:hint="cs"/>
          <w:rtl/>
        </w:rPr>
        <w:t>المتنبأ</w:t>
      </w:r>
      <w:proofErr w:type="spellEnd"/>
      <w:r>
        <w:rPr>
          <w:rFonts w:hint="cs"/>
          <w:rtl/>
        </w:rPr>
        <w:t xml:space="preserve"> عنها في الإصحاح 4 حتى نهاية السفر لا بد وأنها ستتحقق بعد".</w:t>
      </w:r>
      <w:r>
        <w:rPr>
          <w:rStyle w:val="FootnoteReference"/>
          <w:rtl/>
        </w:rPr>
        <w:footnoteReference w:id="19"/>
      </w:r>
    </w:p>
    <w:p w14:paraId="3BF28734" w14:textId="59BD29E9" w:rsidR="0094602D" w:rsidRDefault="007D2BCA" w:rsidP="005F3BA1">
      <w:pPr>
        <w:pStyle w:val="ListParagraph"/>
        <w:ind w:left="1080"/>
        <w:rPr>
          <w:rtl/>
          <w:lang w:bidi="ar-LB"/>
        </w:rPr>
      </w:pPr>
      <w:r>
        <w:rPr>
          <w:rFonts w:hint="cs"/>
          <w:rtl/>
          <w:lang w:bidi="ar-LB"/>
        </w:rPr>
        <w:t>فكل مَن فهم بأن المفتاح الصحيح لفهم التقسيم الثلاثي، والذي يسلمنا إياه الإصحاح 1: 19، لن يكون من الصعب عليه بأن يلاحظ التالي:</w:t>
      </w:r>
    </w:p>
    <w:p w14:paraId="485B5204" w14:textId="280BF99A" w:rsidR="0094602D" w:rsidRDefault="007D2BCA" w:rsidP="007D2BCA">
      <w:pPr>
        <w:pStyle w:val="ListParagraph"/>
        <w:numPr>
          <w:ilvl w:val="0"/>
          <w:numId w:val="5"/>
        </w:numPr>
        <w:rPr>
          <w:lang w:bidi="ar-LB"/>
        </w:rPr>
      </w:pPr>
      <w:proofErr w:type="spellStart"/>
      <w:r>
        <w:rPr>
          <w:rFonts w:hint="cs"/>
          <w:rtl/>
          <w:lang w:bidi="ar-LB"/>
        </w:rPr>
        <w:t>الأصحاحان</w:t>
      </w:r>
      <w:proofErr w:type="spellEnd"/>
      <w:r>
        <w:rPr>
          <w:rFonts w:hint="cs"/>
          <w:rtl/>
          <w:lang w:bidi="ar-LB"/>
        </w:rPr>
        <w:t xml:space="preserve"> 2 و 3 (الرسائل المرسلة للكنائس المذكورة) ليس لها فقط معنى تاريخي، وإنما أيضًا معنى نبوي. إنها تُري سبعة حقب متتالية في تاريخ الكنيسة. فالوصف بدأ بأول انحطاط في أفسس وانتهى بالتدهور الكامل أدبيًا في لاودكية.</w:t>
      </w:r>
      <w:r>
        <w:rPr>
          <w:rStyle w:val="FootnoteReference"/>
          <w:rtl/>
          <w:lang w:bidi="ar-LB"/>
        </w:rPr>
        <w:footnoteReference w:id="20"/>
      </w:r>
    </w:p>
    <w:p w14:paraId="579C78FD" w14:textId="30A5E435" w:rsidR="007D2BCA" w:rsidRDefault="007D2BCA" w:rsidP="007D2BCA">
      <w:pPr>
        <w:pStyle w:val="ListParagraph"/>
        <w:numPr>
          <w:ilvl w:val="0"/>
          <w:numId w:val="5"/>
        </w:numPr>
        <w:rPr>
          <w:lang w:bidi="ar-LB"/>
        </w:rPr>
      </w:pPr>
      <w:r>
        <w:rPr>
          <w:rFonts w:hint="cs"/>
          <w:rtl/>
          <w:lang w:bidi="ar-LB"/>
        </w:rPr>
        <w:t>الإصحاحات من 4 حتى 19 تشترط بأن اختطاف المؤمنين الحقيقيين قد حدث فعلاً قبل ساعة التجربة التي ستأتي على البشر (والتي هي الضيقة العظيمة على إسرائيل، قارن رؤيا 3: 10؛ إرمياء 20: 7؛ متى 24: 21)</w:t>
      </w:r>
      <w:r w:rsidR="007C2492">
        <w:rPr>
          <w:rFonts w:hint="cs"/>
          <w:rtl/>
          <w:lang w:bidi="ar-LB"/>
        </w:rPr>
        <w:t xml:space="preserve"> ولن يعايشوا هذه الفترة. وهذا ما يُسمى بتفسير الرؤيا "ما قبل الضيقة".</w:t>
      </w:r>
    </w:p>
    <w:p w14:paraId="6E3DE3CC" w14:textId="30E3E928" w:rsidR="007C2492" w:rsidRDefault="007C2492" w:rsidP="007D2BCA">
      <w:pPr>
        <w:pStyle w:val="ListParagraph"/>
        <w:numPr>
          <w:ilvl w:val="0"/>
          <w:numId w:val="5"/>
        </w:numPr>
        <w:rPr>
          <w:lang w:bidi="ar-LB"/>
        </w:rPr>
      </w:pPr>
      <w:r>
        <w:rPr>
          <w:rFonts w:hint="cs"/>
          <w:rtl/>
          <w:lang w:bidi="ar-LB"/>
        </w:rPr>
        <w:t xml:space="preserve">الإصحاح 19 حتى 22 تصف فعليًا إقامة المُلك الألفي، - المطابق </w:t>
      </w:r>
      <w:proofErr w:type="spellStart"/>
      <w:r>
        <w:rPr>
          <w:rFonts w:hint="cs"/>
          <w:rtl/>
          <w:lang w:bidi="ar-LB"/>
        </w:rPr>
        <w:t>لنبؤات</w:t>
      </w:r>
      <w:proofErr w:type="spellEnd"/>
      <w:r>
        <w:rPr>
          <w:rFonts w:hint="cs"/>
          <w:rtl/>
          <w:lang w:bidi="ar-LB"/>
        </w:rPr>
        <w:t xml:space="preserve"> العهد القديم </w:t>
      </w:r>
      <w:r>
        <w:rPr>
          <w:rtl/>
          <w:lang w:bidi="ar-LB"/>
        </w:rPr>
        <w:t>–</w:t>
      </w:r>
      <w:r>
        <w:rPr>
          <w:rFonts w:hint="cs"/>
          <w:rtl/>
          <w:lang w:bidi="ar-LB"/>
        </w:rPr>
        <w:t xml:space="preserve"> على هذه الأرض. فالمسيح هناك سيملك في بِر وسلطان ومجد. وهذا ما يُسمى بتفسير الرؤيا ما قبل المُلك الألفي.</w:t>
      </w:r>
    </w:p>
    <w:p w14:paraId="399E7B53" w14:textId="704107E5" w:rsidR="007C2492" w:rsidRDefault="007C2492" w:rsidP="007C2492">
      <w:pPr>
        <w:rPr>
          <w:rtl/>
          <w:lang w:bidi="ar-LB"/>
        </w:rPr>
      </w:pPr>
      <w:r>
        <w:rPr>
          <w:rFonts w:hint="cs"/>
          <w:rtl/>
          <w:lang w:bidi="ar-LB"/>
        </w:rPr>
        <w:t xml:space="preserve">فالتفسير ذات النظرة نحو المستقبل لسفر الرؤيا يشترط على هذه النقاط الثلاثة. وهي مرتبطة ببعضها، أي مَن يؤمن بواحدة منها سيؤمن أيضًا بالأخرى. فالتفسير النبوي للرسائل السبعة </w:t>
      </w:r>
      <w:r w:rsidR="005365D6">
        <w:rPr>
          <w:rFonts w:hint="cs"/>
          <w:rtl/>
          <w:lang w:bidi="ar-LB"/>
        </w:rPr>
        <w:t>هو بمثابة حجة في تفسير ما قبل الضيقة وهو يدعم أيضًا تفسير ما قبل المُلك الألفي. إن هذه ليست حجة دائرية كما هو الادعاء أحيانًا، وإنما هو استنتاج متسق، إن تأملنا الكتاب المقدس كوِحدة واحدة وقارنا موضعًا كتابيًا بآخر.</w:t>
      </w:r>
    </w:p>
    <w:p w14:paraId="5CB1C149" w14:textId="28506293" w:rsidR="005365D6" w:rsidRDefault="005365D6" w:rsidP="005365D6">
      <w:pPr>
        <w:pStyle w:val="ListParagraph"/>
        <w:numPr>
          <w:ilvl w:val="0"/>
          <w:numId w:val="1"/>
        </w:numPr>
        <w:rPr>
          <w:lang w:bidi="ar-LB"/>
        </w:rPr>
      </w:pPr>
      <w:r>
        <w:rPr>
          <w:rFonts w:hint="cs"/>
          <w:rtl/>
          <w:lang w:bidi="ar-LB"/>
        </w:rPr>
        <w:t>المسيح في سفر الرؤيا</w:t>
      </w:r>
    </w:p>
    <w:p w14:paraId="3F5FE510" w14:textId="134CA6BA" w:rsidR="005365D6" w:rsidRDefault="005365D6" w:rsidP="005365D6">
      <w:pPr>
        <w:pStyle w:val="ListParagraph"/>
        <w:rPr>
          <w:rtl/>
          <w:lang w:bidi="ar-LB"/>
        </w:rPr>
      </w:pPr>
      <w:r>
        <w:rPr>
          <w:rFonts w:hint="cs"/>
          <w:rtl/>
          <w:lang w:bidi="ar-LB"/>
        </w:rPr>
        <w:t>إن سفر الرؤيا كثيرًا ما يتحدث عن الرب يسوع. فهو المفتاح لفهم النبوة الكتابية كما ولتفسير الرؤيا. بصورة عامة يُنظَر إليه في طابع ابن الإنسان، الذي سيأتي ليدين. الله "</w:t>
      </w:r>
      <w:r w:rsidRPr="005365D6">
        <w:rPr>
          <w:rtl/>
          <w:lang w:bidi="ar-LB"/>
        </w:rPr>
        <w:t>أَعْطَاهُ سُلْطَانًا أَنْ يَدِينَ أَيْضًا، لأَنَّهُ ابْنُ الإِنْسَانِ.</w:t>
      </w:r>
      <w:r>
        <w:rPr>
          <w:rFonts w:hint="cs"/>
          <w:rtl/>
          <w:lang w:bidi="ar-LB"/>
        </w:rPr>
        <w:t>" (يوحنا 5: 27). فهو "</w:t>
      </w:r>
      <w:r w:rsidRPr="005365D6">
        <w:rPr>
          <w:rtl/>
          <w:lang w:bidi="ar-LB"/>
        </w:rPr>
        <w:t>الْمُعَيَّنُ مِنَ اللهِ دَيَّانًا لِلأَحْيَاءِ وَالأَمْوَاتِ.</w:t>
      </w:r>
      <w:r>
        <w:rPr>
          <w:rFonts w:hint="cs"/>
          <w:rtl/>
          <w:lang w:bidi="ar-LB"/>
        </w:rPr>
        <w:t xml:space="preserve">" (أعمال الرسل 10: 42). حينما رآه يوحنا في الإصحاح 1 في مجده القضائي، وقع أرضًا كميت عند قدميه (رؤيا 1: 17). فمن دون مراعاة هذه </w:t>
      </w:r>
      <w:r w:rsidR="008D6ADA">
        <w:rPr>
          <w:rFonts w:hint="cs"/>
          <w:rtl/>
          <w:lang w:bidi="ar-LB"/>
        </w:rPr>
        <w:t>التلميحات الموجودة في جُمل لها سياقها (مثلاً "</w:t>
      </w:r>
      <w:r w:rsidR="008D6ADA" w:rsidRPr="008D6ADA">
        <w:rPr>
          <w:rtl/>
          <w:lang w:bidi="ar-LB"/>
        </w:rPr>
        <w:t>الْحَيِّ</w:t>
      </w:r>
      <w:r w:rsidR="008D6ADA">
        <w:rPr>
          <w:rFonts w:hint="cs"/>
          <w:rtl/>
          <w:lang w:bidi="ar-LB"/>
        </w:rPr>
        <w:t xml:space="preserve"> (الذي هو حي الآن)"، "</w:t>
      </w:r>
      <w:r w:rsidR="008D6ADA" w:rsidRPr="008D6ADA">
        <w:rPr>
          <w:rtl/>
          <w:lang w:bidi="ar-LB"/>
        </w:rPr>
        <w:t>الَّذِي يَأْتِي</w:t>
      </w:r>
      <w:r w:rsidR="008D6ADA">
        <w:rPr>
          <w:rFonts w:hint="cs"/>
          <w:rtl/>
          <w:lang w:bidi="ar-LB"/>
        </w:rPr>
        <w:t>"، "</w:t>
      </w:r>
      <w:r w:rsidR="008D6ADA" w:rsidRPr="008D6ADA">
        <w:rPr>
          <w:rtl/>
          <w:lang w:bidi="ar-LB"/>
        </w:rPr>
        <w:t>الْمُمْسِكُ السَّبْعَةَ الْكَوَاكِبَ فِي يَمِينِهِ</w:t>
      </w:r>
      <w:r w:rsidR="008D6ADA">
        <w:rPr>
          <w:rFonts w:hint="cs"/>
          <w:rtl/>
          <w:lang w:bidi="ar-LB"/>
        </w:rPr>
        <w:t>" إلخ)، فإننا سنجد في الإصحاحات التي بعدها ألقاب ربنا التالية:</w:t>
      </w:r>
      <w:r w:rsidR="008D6ADA">
        <w:rPr>
          <w:rStyle w:val="FootnoteReference"/>
          <w:rtl/>
          <w:lang w:bidi="ar-LB"/>
        </w:rPr>
        <w:footnoteReference w:id="21"/>
      </w:r>
    </w:p>
    <w:p w14:paraId="21E65C52" w14:textId="64938CD6" w:rsidR="008D6ADA" w:rsidRDefault="008D6ADA" w:rsidP="008D6ADA">
      <w:pPr>
        <w:pStyle w:val="ListParagraph"/>
        <w:numPr>
          <w:ilvl w:val="0"/>
          <w:numId w:val="4"/>
        </w:numPr>
      </w:pPr>
      <w:r>
        <w:rPr>
          <w:rFonts w:hint="cs"/>
          <w:rtl/>
        </w:rPr>
        <w:t>الخروف (28 مرة)</w:t>
      </w:r>
    </w:p>
    <w:p w14:paraId="01997923" w14:textId="341C4B14" w:rsidR="008D6ADA" w:rsidRDefault="008D6ADA" w:rsidP="008D6ADA">
      <w:pPr>
        <w:pStyle w:val="ListParagraph"/>
        <w:numPr>
          <w:ilvl w:val="0"/>
          <w:numId w:val="4"/>
        </w:numPr>
      </w:pPr>
      <w:r>
        <w:rPr>
          <w:rFonts w:hint="cs"/>
          <w:rtl/>
        </w:rPr>
        <w:t>يسوع (9 مرات)</w:t>
      </w:r>
    </w:p>
    <w:p w14:paraId="0D36EEA1" w14:textId="3CECB97A" w:rsidR="008D6ADA" w:rsidRDefault="008D6ADA" w:rsidP="008D6ADA">
      <w:pPr>
        <w:pStyle w:val="ListParagraph"/>
        <w:numPr>
          <w:ilvl w:val="0"/>
          <w:numId w:val="4"/>
        </w:numPr>
      </w:pPr>
      <w:r>
        <w:rPr>
          <w:rFonts w:hint="cs"/>
          <w:rtl/>
        </w:rPr>
        <w:t>المسيح (4 مرات)</w:t>
      </w:r>
    </w:p>
    <w:p w14:paraId="3636CDB0" w14:textId="0CA04D0D" w:rsidR="008D6ADA" w:rsidRDefault="008D6ADA" w:rsidP="008D6ADA">
      <w:pPr>
        <w:pStyle w:val="ListParagraph"/>
        <w:numPr>
          <w:ilvl w:val="0"/>
          <w:numId w:val="4"/>
        </w:numPr>
      </w:pPr>
      <w:r>
        <w:rPr>
          <w:rFonts w:hint="cs"/>
          <w:rtl/>
        </w:rPr>
        <w:t>الألف والياء (3 مرات)</w:t>
      </w:r>
    </w:p>
    <w:p w14:paraId="5418FE2B" w14:textId="6F174E9C" w:rsidR="008D6ADA" w:rsidRDefault="008D6ADA" w:rsidP="008D6ADA">
      <w:pPr>
        <w:pStyle w:val="ListParagraph"/>
        <w:numPr>
          <w:ilvl w:val="0"/>
          <w:numId w:val="4"/>
        </w:numPr>
      </w:pPr>
      <w:r>
        <w:rPr>
          <w:rFonts w:hint="cs"/>
          <w:rtl/>
        </w:rPr>
        <w:t>الأول والآخِر (3 مرات)</w:t>
      </w:r>
    </w:p>
    <w:p w14:paraId="7B3A3BB5" w14:textId="64E46200" w:rsidR="008D6ADA" w:rsidRDefault="008D6ADA" w:rsidP="008D6ADA">
      <w:pPr>
        <w:pStyle w:val="ListParagraph"/>
        <w:numPr>
          <w:ilvl w:val="0"/>
          <w:numId w:val="4"/>
        </w:numPr>
      </w:pPr>
      <w:r>
        <w:rPr>
          <w:rFonts w:hint="cs"/>
          <w:rtl/>
        </w:rPr>
        <w:t>يسوع المسيح (3 مرات)</w:t>
      </w:r>
    </w:p>
    <w:p w14:paraId="4B2B7495" w14:textId="7CF561F2" w:rsidR="008D6ADA" w:rsidRDefault="008D6ADA" w:rsidP="008D6ADA">
      <w:pPr>
        <w:pStyle w:val="ListParagraph"/>
        <w:numPr>
          <w:ilvl w:val="0"/>
          <w:numId w:val="4"/>
        </w:numPr>
      </w:pPr>
      <w:r>
        <w:rPr>
          <w:rFonts w:hint="cs"/>
          <w:rtl/>
        </w:rPr>
        <w:t>البداية والنهاية (مرتين)</w:t>
      </w:r>
    </w:p>
    <w:p w14:paraId="707D6BD5" w14:textId="3A1538AB" w:rsidR="008D6ADA" w:rsidRDefault="008D6ADA" w:rsidP="008D6ADA">
      <w:pPr>
        <w:pStyle w:val="ListParagraph"/>
        <w:numPr>
          <w:ilvl w:val="0"/>
          <w:numId w:val="4"/>
        </w:numPr>
      </w:pPr>
      <w:r>
        <w:rPr>
          <w:rFonts w:hint="cs"/>
          <w:rtl/>
        </w:rPr>
        <w:t>رب الأرباب (مرتين)</w:t>
      </w:r>
    </w:p>
    <w:p w14:paraId="39708F91" w14:textId="06FFFF1E" w:rsidR="008D6ADA" w:rsidRDefault="008D6ADA" w:rsidP="008D6ADA">
      <w:pPr>
        <w:pStyle w:val="ListParagraph"/>
        <w:numPr>
          <w:ilvl w:val="0"/>
          <w:numId w:val="4"/>
        </w:numPr>
      </w:pPr>
      <w:r>
        <w:rPr>
          <w:rFonts w:hint="cs"/>
          <w:rtl/>
        </w:rPr>
        <w:t>ملك الملوك (مرتين)</w:t>
      </w:r>
    </w:p>
    <w:p w14:paraId="3FBA7682" w14:textId="6F577DD6" w:rsidR="008D6ADA" w:rsidRDefault="008D6ADA" w:rsidP="008D6ADA">
      <w:pPr>
        <w:pStyle w:val="ListParagraph"/>
        <w:numPr>
          <w:ilvl w:val="0"/>
          <w:numId w:val="4"/>
        </w:numPr>
      </w:pPr>
      <w:r>
        <w:rPr>
          <w:rFonts w:hint="cs"/>
          <w:rtl/>
        </w:rPr>
        <w:t>كوكب الصبح (مرتين)</w:t>
      </w:r>
    </w:p>
    <w:p w14:paraId="6D16D571" w14:textId="6DA25021" w:rsidR="008D6ADA" w:rsidRDefault="008D6ADA" w:rsidP="008D6ADA">
      <w:pPr>
        <w:pStyle w:val="ListParagraph"/>
        <w:numPr>
          <w:ilvl w:val="0"/>
          <w:numId w:val="4"/>
        </w:numPr>
      </w:pPr>
      <w:r>
        <w:rPr>
          <w:rFonts w:hint="cs"/>
          <w:rtl/>
        </w:rPr>
        <w:t>ابن الإنسان (مرتين)</w:t>
      </w:r>
    </w:p>
    <w:p w14:paraId="316821C2" w14:textId="3726E719" w:rsidR="008D6ADA" w:rsidRDefault="008D6ADA" w:rsidP="008D6ADA">
      <w:pPr>
        <w:pStyle w:val="ListParagraph"/>
        <w:numPr>
          <w:ilvl w:val="0"/>
          <w:numId w:val="4"/>
        </w:numPr>
      </w:pPr>
      <w:r>
        <w:rPr>
          <w:rFonts w:hint="cs"/>
          <w:rtl/>
        </w:rPr>
        <w:t>الشاهد الأمين (مرتين)</w:t>
      </w:r>
    </w:p>
    <w:p w14:paraId="435423A2" w14:textId="3D11F27C" w:rsidR="008D6ADA" w:rsidRDefault="008D6ADA" w:rsidP="008D6ADA">
      <w:pPr>
        <w:pStyle w:val="ListParagraph"/>
        <w:numPr>
          <w:ilvl w:val="0"/>
          <w:numId w:val="4"/>
        </w:numPr>
      </w:pPr>
      <w:r>
        <w:rPr>
          <w:rFonts w:hint="cs"/>
          <w:rtl/>
        </w:rPr>
        <w:t>أصل داود (مرتين)</w:t>
      </w:r>
    </w:p>
    <w:p w14:paraId="5E30AAD8" w14:textId="504CAC79" w:rsidR="008D6ADA" w:rsidRDefault="008D6ADA" w:rsidP="008D6ADA">
      <w:pPr>
        <w:pStyle w:val="ListParagraph"/>
        <w:numPr>
          <w:ilvl w:val="0"/>
          <w:numId w:val="4"/>
        </w:numPr>
      </w:pPr>
      <w:r>
        <w:rPr>
          <w:rFonts w:hint="cs"/>
          <w:rtl/>
        </w:rPr>
        <w:t>الطاق الأمين (مرتين)</w:t>
      </w:r>
    </w:p>
    <w:p w14:paraId="0D19798A" w14:textId="06569FCC" w:rsidR="008D6ADA" w:rsidRDefault="008D6ADA" w:rsidP="008D6ADA">
      <w:pPr>
        <w:rPr>
          <w:rtl/>
        </w:rPr>
      </w:pPr>
      <w:r>
        <w:rPr>
          <w:rFonts w:hint="cs"/>
          <w:rtl/>
        </w:rPr>
        <w:t>كما وهنالك ألقاب أخرى ذُكرن مرة واحدة، ومن بينها "البكر من الأموات"، "رئيس ملوك الأرض"، "الحي"، "ابن الله"، "القدوس"، "الصادق"، "الأمين"، "</w:t>
      </w:r>
      <w:r w:rsidR="00DF7E55">
        <w:rPr>
          <w:rFonts w:hint="cs"/>
          <w:rtl/>
        </w:rPr>
        <w:t>بدء خليقة الله"، "</w:t>
      </w:r>
      <w:r w:rsidR="00DF7E55" w:rsidRPr="00DF7E55">
        <w:rPr>
          <w:rtl/>
        </w:rPr>
        <w:t>الأَسَدُ الَّذِي مِنْ سِبْطِ يَهُوذَا</w:t>
      </w:r>
      <w:r w:rsidR="00DF7E55">
        <w:rPr>
          <w:rFonts w:hint="cs"/>
          <w:rtl/>
        </w:rPr>
        <w:t>"، "الابن"، "كلمة الله"، "ذرية داود"، "الرب يسوع" و "الرب يسوع المسيح".</w:t>
      </w:r>
    </w:p>
    <w:p w14:paraId="763F9FFC" w14:textId="19EB6D72" w:rsidR="00DF7E55" w:rsidRDefault="0038755D" w:rsidP="008D6ADA">
      <w:pPr>
        <w:rPr>
          <w:rtl/>
        </w:rPr>
      </w:pPr>
      <w:r>
        <w:rPr>
          <w:rFonts w:hint="cs"/>
          <w:rtl/>
        </w:rPr>
        <w:t>وكثيرًا ما يقابلنا الله بلقبه القادر على كل شيء، بينما من النادر أن نجد اسم الآب.</w:t>
      </w:r>
      <w:r>
        <w:rPr>
          <w:rStyle w:val="FootnoteReference"/>
          <w:rtl/>
        </w:rPr>
        <w:footnoteReference w:id="22"/>
      </w:r>
      <w:r>
        <w:rPr>
          <w:rFonts w:hint="cs"/>
          <w:rtl/>
        </w:rPr>
        <w:t xml:space="preserve"> والروح القدس أيضًا يُذكر كثيرًا (كما هو في إنجيل يوحنا).</w:t>
      </w:r>
    </w:p>
    <w:p w14:paraId="28871DF4" w14:textId="273D426D" w:rsidR="005309C8" w:rsidRDefault="0038755D" w:rsidP="005309C8">
      <w:pPr>
        <w:rPr>
          <w:rtl/>
        </w:rPr>
      </w:pPr>
      <w:r>
        <w:rPr>
          <w:rFonts w:hint="cs"/>
          <w:rtl/>
        </w:rPr>
        <w:t xml:space="preserve">فعلى الرغم من أن الرب يسوع ماثل أمامنا في مجده القضائي، إلا أن الرؤيا ترينا بشكل واضح، بأننا </w:t>
      </w:r>
      <w:r>
        <w:rPr>
          <w:rtl/>
        </w:rPr>
        <w:t>–</w:t>
      </w:r>
      <w:r>
        <w:rPr>
          <w:rFonts w:hint="cs"/>
          <w:rtl/>
        </w:rPr>
        <w:t xml:space="preserve"> نحن المؤمنين </w:t>
      </w:r>
      <w:r>
        <w:rPr>
          <w:rtl/>
        </w:rPr>
        <w:t>–</w:t>
      </w:r>
      <w:r>
        <w:rPr>
          <w:rFonts w:hint="cs"/>
          <w:rtl/>
        </w:rPr>
        <w:t xml:space="preserve"> ليس لنا أن نخاف منه، هذا لأنه قد حمل دينونتنا على الصليب. وهذا ما يوضحه بداية السفر ونهايته. حينما خرّ يوحنا في البداية كميت عند قدميه، وضع الرب يده عليه وشجعه بالكلمات: "</w:t>
      </w:r>
      <w:r w:rsidRPr="0038755D">
        <w:rPr>
          <w:rtl/>
        </w:rPr>
        <w:t xml:space="preserve">لاَ تَخَفْ، أَنَا هُوَ الأَوَّلُ وَالآخِرُ،  </w:t>
      </w:r>
      <w:r w:rsidRPr="0038755D">
        <w:rPr>
          <w:rFonts w:ascii="Times New Roman" w:hAnsi="Times New Roman" w:cs="Times New Roman" w:hint="cs"/>
          <w:rtl/>
        </w:rPr>
        <w:t>​</w:t>
      </w:r>
      <w:r w:rsidRPr="0038755D">
        <w:rPr>
          <w:rtl/>
        </w:rPr>
        <w:t>18</w:t>
      </w:r>
      <w:r w:rsidRPr="0038755D">
        <w:rPr>
          <w:rFonts w:ascii="Times New Roman" w:hAnsi="Times New Roman" w:cs="Times New Roman" w:hint="cs"/>
          <w:rtl/>
        </w:rPr>
        <w:t>​</w:t>
      </w:r>
      <w:r w:rsidRPr="0038755D">
        <w:rPr>
          <w:rtl/>
        </w:rPr>
        <w:t xml:space="preserve"> </w:t>
      </w:r>
      <w:r w:rsidRPr="0038755D">
        <w:rPr>
          <w:rFonts w:ascii="Times New Roman" w:hAnsi="Times New Roman" w:cs="Times New Roman" w:hint="cs"/>
          <w:rtl/>
        </w:rPr>
        <w:t>​</w:t>
      </w:r>
      <w:r w:rsidRPr="0038755D">
        <w:rPr>
          <w:rFonts w:hint="cs"/>
          <w:rtl/>
        </w:rPr>
        <w:t>وَالْحَيُّ</w:t>
      </w:r>
      <w:r w:rsidRPr="0038755D">
        <w:rPr>
          <w:rtl/>
        </w:rPr>
        <w:t xml:space="preserve">. </w:t>
      </w:r>
      <w:r w:rsidRPr="0038755D">
        <w:rPr>
          <w:rFonts w:hint="cs"/>
          <w:rtl/>
        </w:rPr>
        <w:t>وَكُنْتُ</w:t>
      </w:r>
      <w:r w:rsidRPr="0038755D">
        <w:rPr>
          <w:rtl/>
        </w:rPr>
        <w:t xml:space="preserve"> </w:t>
      </w:r>
      <w:r w:rsidRPr="0038755D">
        <w:rPr>
          <w:rFonts w:hint="cs"/>
          <w:rtl/>
        </w:rPr>
        <w:t>مَيْتًا،</w:t>
      </w:r>
      <w:r w:rsidRPr="0038755D">
        <w:rPr>
          <w:rtl/>
        </w:rPr>
        <w:t xml:space="preserve"> </w:t>
      </w:r>
      <w:r w:rsidRPr="0038755D">
        <w:rPr>
          <w:rFonts w:hint="cs"/>
          <w:rtl/>
        </w:rPr>
        <w:t>وَهَا</w:t>
      </w:r>
      <w:r w:rsidRPr="0038755D">
        <w:rPr>
          <w:rtl/>
        </w:rPr>
        <w:t xml:space="preserve"> </w:t>
      </w:r>
      <w:r w:rsidRPr="0038755D">
        <w:rPr>
          <w:rFonts w:hint="cs"/>
          <w:rtl/>
        </w:rPr>
        <w:t>أَنَا</w:t>
      </w:r>
      <w:r w:rsidRPr="0038755D">
        <w:rPr>
          <w:rtl/>
        </w:rPr>
        <w:t xml:space="preserve"> </w:t>
      </w:r>
      <w:r w:rsidRPr="0038755D">
        <w:rPr>
          <w:rFonts w:hint="cs"/>
          <w:rtl/>
        </w:rPr>
        <w:t>حَيٌّ</w:t>
      </w:r>
      <w:r w:rsidRPr="0038755D">
        <w:rPr>
          <w:rtl/>
        </w:rPr>
        <w:t xml:space="preserve"> </w:t>
      </w:r>
      <w:r w:rsidRPr="0038755D">
        <w:rPr>
          <w:rFonts w:hint="cs"/>
          <w:rtl/>
        </w:rPr>
        <w:t>إِلَى</w:t>
      </w:r>
      <w:r w:rsidRPr="0038755D">
        <w:rPr>
          <w:rtl/>
        </w:rPr>
        <w:t xml:space="preserve"> </w:t>
      </w:r>
      <w:r w:rsidRPr="0038755D">
        <w:rPr>
          <w:rFonts w:hint="cs"/>
          <w:rtl/>
        </w:rPr>
        <w:t>أَبَدِ</w:t>
      </w:r>
      <w:r w:rsidRPr="0038755D">
        <w:rPr>
          <w:rtl/>
        </w:rPr>
        <w:t xml:space="preserve"> </w:t>
      </w:r>
      <w:r w:rsidRPr="0038755D">
        <w:rPr>
          <w:rFonts w:hint="cs"/>
          <w:rtl/>
        </w:rPr>
        <w:t>الآبِدِينَ</w:t>
      </w:r>
      <w:r w:rsidRPr="0038755D">
        <w:rPr>
          <w:rtl/>
        </w:rPr>
        <w:t xml:space="preserve">! </w:t>
      </w:r>
      <w:r w:rsidRPr="0038755D">
        <w:rPr>
          <w:rFonts w:hint="cs"/>
          <w:rtl/>
        </w:rPr>
        <w:t>آمِينَ</w:t>
      </w:r>
      <w:r w:rsidRPr="0038755D">
        <w:rPr>
          <w:rtl/>
        </w:rPr>
        <w:t xml:space="preserve">. </w:t>
      </w:r>
      <w:r w:rsidRPr="0038755D">
        <w:rPr>
          <w:rFonts w:hint="cs"/>
          <w:rtl/>
        </w:rPr>
        <w:t>وَلِي</w:t>
      </w:r>
      <w:r w:rsidRPr="0038755D">
        <w:rPr>
          <w:rtl/>
        </w:rPr>
        <w:t xml:space="preserve"> </w:t>
      </w:r>
      <w:r w:rsidRPr="0038755D">
        <w:rPr>
          <w:rFonts w:hint="cs"/>
          <w:rtl/>
        </w:rPr>
        <w:t>مَفَاتِيحُ</w:t>
      </w:r>
      <w:r w:rsidRPr="0038755D">
        <w:rPr>
          <w:rtl/>
        </w:rPr>
        <w:t xml:space="preserve"> </w:t>
      </w:r>
      <w:r w:rsidRPr="0038755D">
        <w:rPr>
          <w:rFonts w:hint="cs"/>
          <w:rtl/>
        </w:rPr>
        <w:t>الْهَاوِيَةِ</w:t>
      </w:r>
      <w:r w:rsidRPr="0038755D">
        <w:rPr>
          <w:rtl/>
        </w:rPr>
        <w:t xml:space="preserve"> </w:t>
      </w:r>
      <w:r w:rsidRPr="0038755D">
        <w:rPr>
          <w:rFonts w:hint="cs"/>
          <w:rtl/>
        </w:rPr>
        <w:t>وَالْمَوْتِ</w:t>
      </w:r>
      <w:r w:rsidRPr="0038755D">
        <w:rPr>
          <w:rtl/>
        </w:rPr>
        <w:t>.</w:t>
      </w:r>
      <w:r>
        <w:rPr>
          <w:rFonts w:hint="cs"/>
          <w:rtl/>
        </w:rPr>
        <w:t>" (رؤيا 1: 17، 18). وفي نهاية السفر تمامًا قدّم نفسه بصفته: "</w:t>
      </w:r>
      <w:r w:rsidRPr="0038755D">
        <w:rPr>
          <w:rtl/>
        </w:rPr>
        <w:t>أَنَا يَسُوعُ،</w:t>
      </w:r>
      <w:r>
        <w:rPr>
          <w:rFonts w:hint="cs"/>
          <w:rtl/>
        </w:rPr>
        <w:t xml:space="preserve">" (رؤيا 22: 16)، أي </w:t>
      </w:r>
      <w:r w:rsidR="00572C33">
        <w:rPr>
          <w:rFonts w:hint="cs"/>
          <w:rtl/>
        </w:rPr>
        <w:t xml:space="preserve">كالذي يُخلّص (اسم يسوع معناه: "الذي يخلص"). إننا نحترم الذي قدّم نفسه في هذا السفر كالديان، وبذات الوقت ليس لنا أي خوف </w:t>
      </w:r>
      <w:r w:rsidR="00572C33" w:rsidRPr="008564D9">
        <w:rPr>
          <w:rFonts w:hint="cs"/>
          <w:rtl/>
        </w:rPr>
        <w:t>منه</w:t>
      </w:r>
      <w:r w:rsidR="00572C33">
        <w:rPr>
          <w:rFonts w:hint="cs"/>
          <w:rtl/>
        </w:rPr>
        <w:t>.</w:t>
      </w:r>
    </w:p>
    <w:p w14:paraId="0D3A4541" w14:textId="2FEE7EB5" w:rsidR="008564D9" w:rsidRDefault="008564D9" w:rsidP="005309C8">
      <w:pPr>
        <w:rPr>
          <w:rtl/>
        </w:rPr>
      </w:pPr>
      <w:r>
        <w:rPr>
          <w:rFonts w:hint="cs"/>
          <w:rtl/>
        </w:rPr>
        <w:t>إننا في مختلف الألقاب نجد الكثير من جوانب شخصه وعمله. فأن اسم "الخروف" يُذكر بالأخص أكثر من أي سفر آخر في العهد الجديد يرينا بأنه في نهاية الأمر كل شيء هو مؤسس على عمله الذي أكمله على الصليب. فهو "</w:t>
      </w:r>
      <w:r w:rsidRPr="008564D9">
        <w:rPr>
          <w:rtl/>
        </w:rPr>
        <w:t>حَمَلُ اللهِ الَّذِي يَرْفَعُ خَطِيَّةَ الْعَالَمِ!</w:t>
      </w:r>
      <w:r>
        <w:rPr>
          <w:rFonts w:hint="cs"/>
          <w:rtl/>
        </w:rPr>
        <w:t>" (يوحنا 1: 29). وكيف حدث هذا ترينا إياه الرؤيا.</w:t>
      </w:r>
    </w:p>
    <w:p w14:paraId="1B3CE60E" w14:textId="635C9B2D" w:rsidR="008564D9" w:rsidRDefault="008564D9" w:rsidP="005309C8">
      <w:pPr>
        <w:rPr>
          <w:rtl/>
        </w:rPr>
      </w:pPr>
      <w:r>
        <w:rPr>
          <w:rFonts w:hint="cs"/>
          <w:rtl/>
        </w:rPr>
        <w:t xml:space="preserve">فبحق كان القول بأننا سنُحسن فهمنا للسفر كلما رأينا المسيح فيه. إن كانت رغبتنا بأن نعرفه في كل النبوات، فإننا عندها بالتأكيد لن نضل في ذلك، حتى وإن لم نفهم </w:t>
      </w:r>
      <w:proofErr w:type="spellStart"/>
      <w:r>
        <w:rPr>
          <w:rFonts w:hint="cs"/>
          <w:rtl/>
        </w:rPr>
        <w:t>تفصيلة</w:t>
      </w:r>
      <w:proofErr w:type="spellEnd"/>
      <w:r>
        <w:rPr>
          <w:rFonts w:hint="cs"/>
          <w:rtl/>
        </w:rPr>
        <w:t xml:space="preserve"> معينة أو أخرى في محتواه. فإن قرأنا الرؤيا فقط لإشباع فضولنا فسوف نحيد عن المضمون الحقيقي. للأسف هنالك تفاسير للرؤيا يقل تركيزها على هذا الأمر. فهي مشغولة بصورة مفصلة بالصور والرموز، وترينا بالتفصيل ما يحدث وكيف يتم القضاء. غير أنها تتجاهل</w:t>
      </w:r>
      <w:r w:rsidR="004B519B">
        <w:rPr>
          <w:rFonts w:hint="cs"/>
          <w:rtl/>
        </w:rPr>
        <w:t xml:space="preserve"> التحدث عن الذي هو مركز السفر والذي يحقق قصد الله في أرض الواقع. غير أنه مبارك جدًا بأن نقرأ السفر بصورة خاصة سائلين في قلوبنا ماذا يمكننا أن نتعلمه عن ربنا ومجده.</w:t>
      </w:r>
    </w:p>
    <w:p w14:paraId="61C16447" w14:textId="7B29E2FF" w:rsidR="004B519B" w:rsidRDefault="004B519B" w:rsidP="004B519B">
      <w:pPr>
        <w:pStyle w:val="ListParagraph"/>
        <w:numPr>
          <w:ilvl w:val="0"/>
          <w:numId w:val="1"/>
        </w:numPr>
      </w:pPr>
      <w:r>
        <w:rPr>
          <w:rFonts w:hint="cs"/>
          <w:rtl/>
        </w:rPr>
        <w:t>تقسيم</w:t>
      </w:r>
    </w:p>
    <w:p w14:paraId="548B0530" w14:textId="3E342E1D" w:rsidR="004B519B" w:rsidRDefault="004B519B" w:rsidP="004B519B">
      <w:pPr>
        <w:pStyle w:val="ListParagraph"/>
        <w:numPr>
          <w:ilvl w:val="1"/>
          <w:numId w:val="1"/>
        </w:numPr>
        <w:rPr>
          <w:rtl/>
        </w:rPr>
      </w:pPr>
      <w:r>
        <w:rPr>
          <w:rFonts w:hint="cs"/>
          <w:rtl/>
        </w:rPr>
        <w:t>نظرة عامة</w:t>
      </w:r>
    </w:p>
    <w:p w14:paraId="06211520" w14:textId="090D1F36" w:rsidR="004B519B" w:rsidRDefault="004B519B" w:rsidP="004B519B">
      <w:pPr>
        <w:pStyle w:val="ListParagraph"/>
        <w:ind w:left="1080"/>
        <w:rPr>
          <w:rtl/>
        </w:rPr>
      </w:pPr>
      <w:r>
        <w:rPr>
          <w:rFonts w:hint="cs"/>
          <w:rtl/>
        </w:rPr>
        <w:t xml:space="preserve">هنالك </w:t>
      </w:r>
      <w:r>
        <w:rPr>
          <w:rtl/>
        </w:rPr>
        <w:t>–</w:t>
      </w:r>
      <w:r>
        <w:rPr>
          <w:rFonts w:hint="cs"/>
          <w:rtl/>
        </w:rPr>
        <w:t xml:space="preserve"> وكما هو عامة في مقدمة الأسفار الكتابية </w:t>
      </w:r>
      <w:r>
        <w:rPr>
          <w:rtl/>
        </w:rPr>
        <w:t>–</w:t>
      </w:r>
      <w:r>
        <w:rPr>
          <w:rFonts w:hint="cs"/>
          <w:rtl/>
        </w:rPr>
        <w:t xml:space="preserve"> مختلف الاحتمالات في تقسيم سفر الرؤيا. فبلا منازع التقسيم الثلاثي الذي يقدمه لنا السفر في إصحاح 1: 19 بحد ذاته: "</w:t>
      </w:r>
      <w:r w:rsidRPr="004B519B">
        <w:rPr>
          <w:rFonts w:ascii="Arial" w:hAnsi="Arial" w:cs="Arial" w:hint="cs"/>
          <w:rtl/>
        </w:rPr>
        <w:t>​</w:t>
      </w:r>
      <w:r w:rsidRPr="004B519B">
        <w:rPr>
          <w:rFonts w:hint="cs"/>
          <w:rtl/>
        </w:rPr>
        <w:t>فَاكْتُبْ</w:t>
      </w:r>
      <w:r w:rsidRPr="004B519B">
        <w:rPr>
          <w:rtl/>
        </w:rPr>
        <w:t xml:space="preserve"> </w:t>
      </w:r>
      <w:r w:rsidRPr="004B519B">
        <w:rPr>
          <w:rFonts w:hint="cs"/>
          <w:rtl/>
        </w:rPr>
        <w:t>مَا</w:t>
      </w:r>
      <w:r w:rsidRPr="004B519B">
        <w:rPr>
          <w:rtl/>
        </w:rPr>
        <w:t xml:space="preserve"> </w:t>
      </w:r>
      <w:r w:rsidRPr="004B519B">
        <w:rPr>
          <w:rFonts w:hint="cs"/>
          <w:rtl/>
        </w:rPr>
        <w:t>رَأَيْتَ،</w:t>
      </w:r>
      <w:r w:rsidRPr="004B519B">
        <w:rPr>
          <w:rtl/>
        </w:rPr>
        <w:t xml:space="preserve"> </w:t>
      </w:r>
      <w:r w:rsidRPr="004B519B">
        <w:rPr>
          <w:rFonts w:hint="cs"/>
          <w:rtl/>
        </w:rPr>
        <w:t>وَمَا</w:t>
      </w:r>
      <w:r w:rsidRPr="004B519B">
        <w:rPr>
          <w:rtl/>
        </w:rPr>
        <w:t xml:space="preserve"> </w:t>
      </w:r>
      <w:r w:rsidRPr="004B519B">
        <w:rPr>
          <w:rFonts w:hint="cs"/>
          <w:rtl/>
        </w:rPr>
        <w:t>هُوَ</w:t>
      </w:r>
      <w:r w:rsidRPr="004B519B">
        <w:rPr>
          <w:rtl/>
        </w:rPr>
        <w:t xml:space="preserve"> </w:t>
      </w:r>
      <w:r w:rsidRPr="004B519B">
        <w:rPr>
          <w:rFonts w:hint="cs"/>
          <w:rtl/>
        </w:rPr>
        <w:t>كَائِنٌ،</w:t>
      </w:r>
      <w:r w:rsidRPr="004B519B">
        <w:rPr>
          <w:rtl/>
        </w:rPr>
        <w:t xml:space="preserve"> </w:t>
      </w:r>
      <w:r w:rsidRPr="004B519B">
        <w:rPr>
          <w:rFonts w:hint="cs"/>
          <w:rtl/>
        </w:rPr>
        <w:t>وَمَا</w:t>
      </w:r>
      <w:r w:rsidRPr="004B519B">
        <w:rPr>
          <w:rtl/>
        </w:rPr>
        <w:t xml:space="preserve"> </w:t>
      </w:r>
      <w:r w:rsidRPr="004B519B">
        <w:rPr>
          <w:rFonts w:hint="cs"/>
          <w:rtl/>
        </w:rPr>
        <w:t>هُوَ</w:t>
      </w:r>
      <w:r w:rsidRPr="004B519B">
        <w:rPr>
          <w:rtl/>
        </w:rPr>
        <w:t xml:space="preserve"> </w:t>
      </w:r>
      <w:r w:rsidRPr="004B519B">
        <w:rPr>
          <w:rFonts w:hint="cs"/>
          <w:rtl/>
        </w:rPr>
        <w:t>عَتِيدٌ</w:t>
      </w:r>
      <w:r w:rsidRPr="004B519B">
        <w:rPr>
          <w:rtl/>
        </w:rPr>
        <w:t xml:space="preserve"> </w:t>
      </w:r>
      <w:r w:rsidRPr="004B519B">
        <w:rPr>
          <w:rFonts w:hint="cs"/>
          <w:rtl/>
        </w:rPr>
        <w:t>أَنْ</w:t>
      </w:r>
      <w:r w:rsidRPr="004B519B">
        <w:rPr>
          <w:rtl/>
        </w:rPr>
        <w:t xml:space="preserve"> </w:t>
      </w:r>
      <w:r w:rsidRPr="004B519B">
        <w:rPr>
          <w:rFonts w:hint="cs"/>
          <w:rtl/>
        </w:rPr>
        <w:t>يَكُونَ</w:t>
      </w:r>
      <w:r w:rsidRPr="004B519B">
        <w:rPr>
          <w:rtl/>
        </w:rPr>
        <w:t xml:space="preserve"> </w:t>
      </w:r>
      <w:r w:rsidRPr="004B519B">
        <w:rPr>
          <w:rFonts w:hint="cs"/>
          <w:rtl/>
        </w:rPr>
        <w:t>بَعْدَ</w:t>
      </w:r>
      <w:r w:rsidRPr="004B519B">
        <w:rPr>
          <w:rtl/>
        </w:rPr>
        <w:t xml:space="preserve"> </w:t>
      </w:r>
      <w:r w:rsidRPr="004B519B">
        <w:rPr>
          <w:rFonts w:hint="cs"/>
          <w:rtl/>
        </w:rPr>
        <w:t>هذَا</w:t>
      </w:r>
      <w:r w:rsidRPr="004B519B">
        <w:rPr>
          <w:rtl/>
        </w:rPr>
        <w:t>.</w:t>
      </w:r>
      <w:r>
        <w:rPr>
          <w:rFonts w:hint="cs"/>
          <w:rtl/>
        </w:rPr>
        <w:t>" فقد رأينا بأن هذا العدد هو المفتاح للفهم الصحيح لسفر الرؤيا. إن لم ننتبه لهذا المفتاح، فسوف نصل إلى تفسير خاطئ.</w:t>
      </w:r>
    </w:p>
    <w:p w14:paraId="74F8F47D" w14:textId="6E343EFC" w:rsidR="004B519B" w:rsidRDefault="004B519B" w:rsidP="004B519B">
      <w:pPr>
        <w:pStyle w:val="ListParagraph"/>
        <w:ind w:left="1080"/>
        <w:rPr>
          <w:rtl/>
        </w:rPr>
      </w:pPr>
      <w:r>
        <w:rPr>
          <w:rFonts w:hint="cs"/>
          <w:rtl/>
        </w:rPr>
        <w:t>القسم 1: المجد القضائي لدى ابن الإنسان في إصحاح 1 ("</w:t>
      </w:r>
      <w:r w:rsidRPr="004B519B">
        <w:rPr>
          <w:rFonts w:ascii="Arial" w:hAnsi="Arial" w:cs="Arial" w:hint="cs"/>
          <w:rtl/>
        </w:rPr>
        <w:t>​</w:t>
      </w:r>
      <w:r w:rsidRPr="004B519B">
        <w:rPr>
          <w:rFonts w:hint="cs"/>
          <w:rtl/>
        </w:rPr>
        <w:t>فَاكْتُبْ</w:t>
      </w:r>
      <w:r w:rsidRPr="004B519B">
        <w:rPr>
          <w:rtl/>
        </w:rPr>
        <w:t xml:space="preserve"> </w:t>
      </w:r>
      <w:r w:rsidRPr="004B519B">
        <w:rPr>
          <w:rFonts w:hint="cs"/>
          <w:rtl/>
        </w:rPr>
        <w:t>مَا</w:t>
      </w:r>
      <w:r w:rsidRPr="004B519B">
        <w:rPr>
          <w:rtl/>
        </w:rPr>
        <w:t xml:space="preserve"> </w:t>
      </w:r>
      <w:r w:rsidRPr="004B519B">
        <w:rPr>
          <w:rFonts w:hint="cs"/>
          <w:rtl/>
        </w:rPr>
        <w:t>رَأَيْتَ</w:t>
      </w:r>
      <w:r>
        <w:rPr>
          <w:rFonts w:hint="cs"/>
          <w:rtl/>
        </w:rPr>
        <w:t>").</w:t>
      </w:r>
    </w:p>
    <w:p w14:paraId="60F53575" w14:textId="3C388815" w:rsidR="004B519B" w:rsidRDefault="004B519B" w:rsidP="004B519B">
      <w:pPr>
        <w:pStyle w:val="ListParagraph"/>
        <w:ind w:left="1080"/>
        <w:rPr>
          <w:rtl/>
        </w:rPr>
      </w:pPr>
      <w:r>
        <w:rPr>
          <w:rFonts w:hint="cs"/>
          <w:rtl/>
        </w:rPr>
        <w:t>القسم 2: الرسائل السبعة المرسلة إلى السبع كنائس في أسيّا الصغرى في الإصحاحين 2 و 3 ("</w:t>
      </w:r>
      <w:r w:rsidRPr="004B519B">
        <w:rPr>
          <w:rFonts w:ascii="Arial" w:hAnsi="Arial" w:cs="Arial" w:hint="cs"/>
          <w:rtl/>
        </w:rPr>
        <w:t>​</w:t>
      </w:r>
      <w:r w:rsidRPr="004B519B">
        <w:rPr>
          <w:rFonts w:hint="cs"/>
          <w:rtl/>
        </w:rPr>
        <w:t>وَمَا</w:t>
      </w:r>
      <w:r w:rsidRPr="004B519B">
        <w:rPr>
          <w:rtl/>
        </w:rPr>
        <w:t xml:space="preserve"> </w:t>
      </w:r>
      <w:r w:rsidRPr="004B519B">
        <w:rPr>
          <w:rFonts w:hint="cs"/>
          <w:rtl/>
        </w:rPr>
        <w:t>هُوَ</w:t>
      </w:r>
      <w:r w:rsidRPr="004B519B">
        <w:rPr>
          <w:rtl/>
        </w:rPr>
        <w:t xml:space="preserve"> </w:t>
      </w:r>
      <w:r w:rsidRPr="004B519B">
        <w:rPr>
          <w:rFonts w:hint="cs"/>
          <w:rtl/>
        </w:rPr>
        <w:t>كَائِنٌ</w:t>
      </w:r>
      <w:r>
        <w:rPr>
          <w:rFonts w:hint="cs"/>
          <w:rtl/>
        </w:rPr>
        <w:t xml:space="preserve">"). </w:t>
      </w:r>
      <w:r w:rsidR="0014432F">
        <w:rPr>
          <w:rFonts w:hint="cs"/>
          <w:rtl/>
        </w:rPr>
        <w:t>فالحديث هو عن اجتماعات محلية كانت موجودة تاريخيًا والتي تمثل بنفس الوقت كل المسيحية من بدايتها إلى نهايتها.</w:t>
      </w:r>
    </w:p>
    <w:p w14:paraId="4CB5B6B7" w14:textId="2B80A814" w:rsidR="0014432F" w:rsidRDefault="0014432F" w:rsidP="004B519B">
      <w:pPr>
        <w:pStyle w:val="ListParagraph"/>
        <w:ind w:left="1080"/>
        <w:rPr>
          <w:rtl/>
        </w:rPr>
      </w:pPr>
      <w:r>
        <w:rPr>
          <w:rFonts w:hint="cs"/>
          <w:rtl/>
        </w:rPr>
        <w:t>القسم 3: الفترة ما بعد الاختطاف في الإصحاحات 4 حتى 22 ("</w:t>
      </w:r>
      <w:r w:rsidRPr="0014432F">
        <w:rPr>
          <w:rtl/>
        </w:rPr>
        <w:t>وَمَا هُوَ عَتِيدٌ أَنْ يَكُونَ بَعْدَ هذَا</w:t>
      </w:r>
      <w:r>
        <w:rPr>
          <w:rFonts w:hint="cs"/>
          <w:rtl/>
        </w:rPr>
        <w:t>"). إن هذا الجزء الأساسي يبدأ بالكلمات: "</w:t>
      </w:r>
      <w:r w:rsidRPr="0014432F">
        <w:rPr>
          <w:rtl/>
        </w:rPr>
        <w:t xml:space="preserve"> «اصْعَدْ إِلَى هُنَا فَأُرِيَكَ مَا لاَ بُدَّ أَنْ يَصِيرَ بَعْدَ هذَا».</w:t>
      </w:r>
      <w:r>
        <w:rPr>
          <w:rFonts w:hint="cs"/>
          <w:rtl/>
        </w:rPr>
        <w:t xml:space="preserve">" (رؤيا 4: 1). فكل ما هو موصوف هنا سيحدث من بعد اختطاف المؤمنين وهو </w:t>
      </w:r>
      <w:r>
        <w:rPr>
          <w:rtl/>
        </w:rPr>
        <w:t>–</w:t>
      </w:r>
      <w:r>
        <w:rPr>
          <w:rFonts w:hint="cs"/>
          <w:rtl/>
        </w:rPr>
        <w:t xml:space="preserve"> ومن ناحيتنا نحن أيضًا </w:t>
      </w:r>
      <w:r>
        <w:rPr>
          <w:rtl/>
        </w:rPr>
        <w:t>–</w:t>
      </w:r>
      <w:r>
        <w:rPr>
          <w:rFonts w:hint="cs"/>
          <w:rtl/>
        </w:rPr>
        <w:t xml:space="preserve"> لا زال قيد </w:t>
      </w:r>
      <w:r w:rsidRPr="00463453">
        <w:rPr>
          <w:rFonts w:hint="cs"/>
          <w:rtl/>
        </w:rPr>
        <w:t>المستقبل</w:t>
      </w:r>
      <w:r>
        <w:rPr>
          <w:rFonts w:hint="cs"/>
          <w:rtl/>
        </w:rPr>
        <w:t>.</w:t>
      </w:r>
    </w:p>
    <w:p w14:paraId="41C7AC03" w14:textId="19701BBE" w:rsidR="00463453" w:rsidRDefault="00463453" w:rsidP="004B519B">
      <w:pPr>
        <w:pStyle w:val="ListParagraph"/>
        <w:ind w:left="1080"/>
        <w:rPr>
          <w:rtl/>
        </w:rPr>
      </w:pPr>
      <w:r>
        <w:rPr>
          <w:rFonts w:hint="cs"/>
          <w:rtl/>
        </w:rPr>
        <w:t>الإصحاحات 4 حتى 19 تصف "</w:t>
      </w:r>
      <w:r w:rsidRPr="00463453">
        <w:rPr>
          <w:rtl/>
        </w:rPr>
        <w:t>سَاعَةِ التَّجْرِبَةِ الْعَتِيدَةِ أَنْ تَأْتِيَ عَلَى الْعَالَمِ كُلِّهِ</w:t>
      </w:r>
      <w:r>
        <w:rPr>
          <w:rFonts w:hint="cs"/>
          <w:rtl/>
        </w:rPr>
        <w:t xml:space="preserve">" (رؤيا 3: 10)، مدتها تقارب على الأقل سبع سنوات. هذه الفترة لها طابع أقضية على أعداء الله. فالعرض يتم في مفهوم معين ومعظمه </w:t>
      </w:r>
      <w:r>
        <w:rPr>
          <w:rtl/>
        </w:rPr>
        <w:t>–</w:t>
      </w:r>
      <w:r>
        <w:rPr>
          <w:rFonts w:hint="cs"/>
          <w:rtl/>
        </w:rPr>
        <w:t xml:space="preserve"> ولكن ليس باستمرار </w:t>
      </w:r>
      <w:r>
        <w:rPr>
          <w:rtl/>
        </w:rPr>
        <w:t>–</w:t>
      </w:r>
      <w:r>
        <w:rPr>
          <w:rFonts w:hint="cs"/>
          <w:rtl/>
        </w:rPr>
        <w:t xml:space="preserve"> في تسلسل زمني. ففكرته هو عرض سلسلة من الأقضية 3 مرات في سبعة:</w:t>
      </w:r>
    </w:p>
    <w:p w14:paraId="7C009C16" w14:textId="28D0AAE9" w:rsidR="00463453" w:rsidRDefault="00463453" w:rsidP="00463453">
      <w:pPr>
        <w:pStyle w:val="ListParagraph"/>
        <w:numPr>
          <w:ilvl w:val="0"/>
          <w:numId w:val="4"/>
        </w:numPr>
      </w:pPr>
      <w:r>
        <w:rPr>
          <w:rFonts w:hint="cs"/>
          <w:rtl/>
        </w:rPr>
        <w:t>أقضية السبع ختوم (إصحاح 6: 1 حتى 8: 5)</w:t>
      </w:r>
    </w:p>
    <w:p w14:paraId="0E9A0965" w14:textId="154ABF60" w:rsidR="00463453" w:rsidRDefault="00463453" w:rsidP="00463453">
      <w:pPr>
        <w:pStyle w:val="ListParagraph"/>
        <w:numPr>
          <w:ilvl w:val="0"/>
          <w:numId w:val="4"/>
        </w:numPr>
      </w:pPr>
      <w:r w:rsidRPr="00463453">
        <w:rPr>
          <w:rtl/>
        </w:rPr>
        <w:t>أقضية السبع</w:t>
      </w:r>
      <w:r>
        <w:rPr>
          <w:rFonts w:hint="cs"/>
          <w:rtl/>
        </w:rPr>
        <w:t xml:space="preserve"> أبواق (إصحاح 8: 6 حتى 11: 18)</w:t>
      </w:r>
    </w:p>
    <w:p w14:paraId="76F87BE2" w14:textId="76DBAB5F" w:rsidR="00463453" w:rsidRDefault="00463453" w:rsidP="00463453">
      <w:pPr>
        <w:pStyle w:val="ListParagraph"/>
        <w:numPr>
          <w:ilvl w:val="0"/>
          <w:numId w:val="4"/>
        </w:numPr>
      </w:pPr>
      <w:r w:rsidRPr="00463453">
        <w:rPr>
          <w:rtl/>
        </w:rPr>
        <w:t xml:space="preserve">أقضية السبع </w:t>
      </w:r>
      <w:r>
        <w:rPr>
          <w:rFonts w:hint="cs"/>
          <w:rtl/>
        </w:rPr>
        <w:t>جامات</w:t>
      </w:r>
      <w:r w:rsidRPr="00463453">
        <w:rPr>
          <w:rtl/>
        </w:rPr>
        <w:t xml:space="preserve"> (إصحاح </w:t>
      </w:r>
      <w:r>
        <w:rPr>
          <w:rFonts w:hint="cs"/>
          <w:rtl/>
        </w:rPr>
        <w:t>15</w:t>
      </w:r>
      <w:r w:rsidRPr="00463453">
        <w:rPr>
          <w:rtl/>
        </w:rPr>
        <w:t xml:space="preserve">: </w:t>
      </w:r>
      <w:r>
        <w:rPr>
          <w:rFonts w:hint="cs"/>
          <w:rtl/>
        </w:rPr>
        <w:t>5</w:t>
      </w:r>
      <w:r w:rsidRPr="00463453">
        <w:rPr>
          <w:rtl/>
        </w:rPr>
        <w:t xml:space="preserve"> حتى </w:t>
      </w:r>
      <w:r>
        <w:rPr>
          <w:rFonts w:hint="cs"/>
          <w:rtl/>
        </w:rPr>
        <w:t>16</w:t>
      </w:r>
      <w:r w:rsidRPr="00463453">
        <w:rPr>
          <w:rtl/>
        </w:rPr>
        <w:t xml:space="preserve">: </w:t>
      </w:r>
      <w:r>
        <w:rPr>
          <w:rFonts w:hint="cs"/>
          <w:rtl/>
        </w:rPr>
        <w:t>21</w:t>
      </w:r>
      <w:r w:rsidRPr="00463453">
        <w:rPr>
          <w:rtl/>
        </w:rPr>
        <w:t>)</w:t>
      </w:r>
    </w:p>
    <w:p w14:paraId="12573C8C" w14:textId="4232B968" w:rsidR="00463453" w:rsidRDefault="00463453" w:rsidP="00463453">
      <w:pPr>
        <w:rPr>
          <w:rtl/>
        </w:rPr>
      </w:pPr>
      <w:r>
        <w:rPr>
          <w:rFonts w:hint="cs"/>
          <w:rtl/>
        </w:rPr>
        <w:t>و</w:t>
      </w:r>
      <w:r w:rsidR="00223043">
        <w:rPr>
          <w:rFonts w:hint="cs"/>
          <w:rtl/>
        </w:rPr>
        <w:t xml:space="preserve">لكن </w:t>
      </w:r>
      <w:r>
        <w:rPr>
          <w:rFonts w:hint="cs"/>
          <w:rtl/>
        </w:rPr>
        <w:t xml:space="preserve">كثيرًا </w:t>
      </w:r>
      <w:r w:rsidR="00223043">
        <w:rPr>
          <w:rFonts w:hint="cs"/>
          <w:rtl/>
        </w:rPr>
        <w:t xml:space="preserve">ما </w:t>
      </w:r>
      <w:r w:rsidR="00245042">
        <w:rPr>
          <w:rFonts w:hint="cs"/>
          <w:rtl/>
        </w:rPr>
        <w:t>ت</w:t>
      </w:r>
      <w:r w:rsidR="00223043">
        <w:rPr>
          <w:rFonts w:hint="cs"/>
          <w:rtl/>
        </w:rPr>
        <w:t>تخلل الفترات الزمنية مداخلات ونظرة إلى الوراء تشبه تفاصيل تم التقاطها سابقًا. إن لاحظنا هذا الأمر فسنتمكن من تتبع المجرى الزمني للأحداث بصورة جيدة.</w:t>
      </w:r>
    </w:p>
    <w:p w14:paraId="22917FF5" w14:textId="5933975C" w:rsidR="00245042" w:rsidRDefault="00245042" w:rsidP="00463453">
      <w:pPr>
        <w:rPr>
          <w:rtl/>
        </w:rPr>
      </w:pPr>
      <w:r>
        <w:rPr>
          <w:rFonts w:hint="cs"/>
          <w:rtl/>
        </w:rPr>
        <w:t>هذه المداخلات هي:</w:t>
      </w:r>
    </w:p>
    <w:p w14:paraId="3229140C" w14:textId="791850AA" w:rsidR="00245042" w:rsidRDefault="00245042" w:rsidP="00245042">
      <w:pPr>
        <w:pStyle w:val="ListParagraph"/>
        <w:numPr>
          <w:ilvl w:val="0"/>
          <w:numId w:val="4"/>
        </w:numPr>
      </w:pPr>
      <w:bookmarkStart w:id="0" w:name="_Hlk188873452"/>
      <w:r>
        <w:rPr>
          <w:rFonts w:hint="cs"/>
          <w:rtl/>
        </w:rPr>
        <w:t xml:space="preserve">إصحاح </w:t>
      </w:r>
      <w:bookmarkEnd w:id="0"/>
      <w:r>
        <w:rPr>
          <w:rFonts w:hint="cs"/>
          <w:rtl/>
        </w:rPr>
        <w:t>7: المفديون من إسرائيل ومن الشعوب</w:t>
      </w:r>
    </w:p>
    <w:p w14:paraId="628833DF" w14:textId="494837F7" w:rsidR="00245042" w:rsidRDefault="00245042" w:rsidP="00245042">
      <w:pPr>
        <w:pStyle w:val="ListParagraph"/>
        <w:numPr>
          <w:ilvl w:val="0"/>
          <w:numId w:val="4"/>
        </w:numPr>
      </w:pPr>
      <w:r>
        <w:rPr>
          <w:rFonts w:hint="cs"/>
          <w:rtl/>
        </w:rPr>
        <w:t xml:space="preserve">إصحاح 8: 3 </w:t>
      </w:r>
      <w:r>
        <w:rPr>
          <w:rtl/>
        </w:rPr>
        <w:t>–</w:t>
      </w:r>
      <w:r>
        <w:rPr>
          <w:rFonts w:hint="cs"/>
          <w:rtl/>
        </w:rPr>
        <w:t xml:space="preserve"> 5: الطلبة في السماء</w:t>
      </w:r>
    </w:p>
    <w:p w14:paraId="455C5639" w14:textId="7CA44BA2" w:rsidR="00245042" w:rsidRDefault="00245042" w:rsidP="00245042">
      <w:pPr>
        <w:pStyle w:val="ListParagraph"/>
        <w:numPr>
          <w:ilvl w:val="0"/>
          <w:numId w:val="4"/>
        </w:numPr>
      </w:pPr>
      <w:r>
        <w:rPr>
          <w:rFonts w:hint="cs"/>
          <w:rtl/>
        </w:rPr>
        <w:t xml:space="preserve">إصحاح 10: 1 </w:t>
      </w:r>
      <w:r>
        <w:rPr>
          <w:rtl/>
        </w:rPr>
        <w:t>–</w:t>
      </w:r>
      <w:r>
        <w:rPr>
          <w:rFonts w:hint="cs"/>
          <w:rtl/>
        </w:rPr>
        <w:t xml:space="preserve"> 11: 13: السفر المفتوح والشاهدان</w:t>
      </w:r>
    </w:p>
    <w:p w14:paraId="2F9A4001" w14:textId="4E1F4BF3" w:rsidR="00245042" w:rsidRDefault="00245042" w:rsidP="00245042">
      <w:pPr>
        <w:pStyle w:val="ListParagraph"/>
        <w:numPr>
          <w:ilvl w:val="0"/>
          <w:numId w:val="4"/>
        </w:numPr>
      </w:pPr>
      <w:r>
        <w:rPr>
          <w:rFonts w:hint="cs"/>
          <w:rtl/>
        </w:rPr>
        <w:t xml:space="preserve">إصحاح11: 19 </w:t>
      </w:r>
      <w:r>
        <w:rPr>
          <w:rtl/>
        </w:rPr>
        <w:t>–</w:t>
      </w:r>
      <w:r>
        <w:rPr>
          <w:rFonts w:hint="cs"/>
          <w:rtl/>
        </w:rPr>
        <w:t xml:space="preserve"> 15: 4: ثلاث علامات في السماء</w:t>
      </w:r>
    </w:p>
    <w:p w14:paraId="329B2096" w14:textId="465EFCE0" w:rsidR="00245042" w:rsidRDefault="00245042" w:rsidP="00245042">
      <w:pPr>
        <w:pStyle w:val="ListParagraph"/>
        <w:numPr>
          <w:ilvl w:val="0"/>
          <w:numId w:val="4"/>
        </w:numPr>
      </w:pPr>
      <w:r>
        <w:rPr>
          <w:rFonts w:hint="cs"/>
          <w:rtl/>
        </w:rPr>
        <w:t xml:space="preserve">إصحاح 16: 13 </w:t>
      </w:r>
      <w:r>
        <w:rPr>
          <w:rtl/>
        </w:rPr>
        <w:t>–</w:t>
      </w:r>
      <w:r>
        <w:rPr>
          <w:rFonts w:hint="cs"/>
          <w:rtl/>
        </w:rPr>
        <w:t xml:space="preserve"> 16: </w:t>
      </w:r>
      <w:proofErr w:type="spellStart"/>
      <w:r>
        <w:rPr>
          <w:rFonts w:hint="cs"/>
          <w:rtl/>
        </w:rPr>
        <w:t>هرمجدون</w:t>
      </w:r>
      <w:proofErr w:type="spellEnd"/>
    </w:p>
    <w:p w14:paraId="4431821E" w14:textId="54681AD3" w:rsidR="00245042" w:rsidRDefault="00245042" w:rsidP="00245042">
      <w:pPr>
        <w:pStyle w:val="ListParagraph"/>
        <w:numPr>
          <w:ilvl w:val="0"/>
          <w:numId w:val="4"/>
        </w:numPr>
      </w:pPr>
      <w:r>
        <w:rPr>
          <w:rFonts w:hint="cs"/>
          <w:rtl/>
        </w:rPr>
        <w:t xml:space="preserve">إصحاح 17: 1 </w:t>
      </w:r>
      <w:r>
        <w:rPr>
          <w:rtl/>
        </w:rPr>
        <w:t>–</w:t>
      </w:r>
      <w:r>
        <w:rPr>
          <w:rFonts w:hint="cs"/>
          <w:rtl/>
        </w:rPr>
        <w:t xml:space="preserve"> 19: 5: عروس المسيح المزيفة</w:t>
      </w:r>
    </w:p>
    <w:p w14:paraId="1C7884C4" w14:textId="3B60F72A" w:rsidR="00245042" w:rsidRDefault="00245042" w:rsidP="00245042">
      <w:pPr>
        <w:rPr>
          <w:rtl/>
        </w:rPr>
      </w:pPr>
      <w:r>
        <w:rPr>
          <w:rFonts w:hint="cs"/>
          <w:rtl/>
        </w:rPr>
        <w:t xml:space="preserve">الإصحاحات من 20 إلى 22 هي الخاتمة. </w:t>
      </w:r>
      <w:r w:rsidR="007A28B3">
        <w:rPr>
          <w:rFonts w:hint="cs"/>
          <w:rtl/>
        </w:rPr>
        <w:t>وهي تُري مجيء المسيح الثاني، ملكوته الأرضي، الدينونة أمام العرش الأبيض العظيم والأبدية. ومن بعدها أتت خاتمة قصيرة بكلمات ختامية من الرب يسوع شخصيًا.</w:t>
      </w:r>
    </w:p>
    <w:p w14:paraId="09630058" w14:textId="79C575FE" w:rsidR="007A28B3" w:rsidRDefault="007A28B3" w:rsidP="007A28B3">
      <w:pPr>
        <w:pStyle w:val="ListParagraph"/>
        <w:numPr>
          <w:ilvl w:val="1"/>
          <w:numId w:val="1"/>
        </w:numPr>
        <w:rPr>
          <w:rtl/>
        </w:rPr>
      </w:pPr>
      <w:r>
        <w:rPr>
          <w:rFonts w:hint="cs"/>
          <w:rtl/>
        </w:rPr>
        <w:t>هيكل تفصيلي</w:t>
      </w:r>
    </w:p>
    <w:p w14:paraId="1B2851ED" w14:textId="77777777" w:rsidR="007A28B3" w:rsidRDefault="007A28B3" w:rsidP="007A28B3">
      <w:pPr>
        <w:pStyle w:val="ListParagraph"/>
        <w:ind w:left="1080"/>
        <w:rPr>
          <w:rtl/>
        </w:rPr>
      </w:pPr>
      <w:r>
        <w:rPr>
          <w:rFonts w:hint="cs"/>
          <w:rtl/>
        </w:rPr>
        <w:t>أحد إمكانيات الهيكل التفصيلي وللدراسة هو باستخدام الإطار التالي:</w:t>
      </w:r>
    </w:p>
    <w:p w14:paraId="0A556260" w14:textId="77777777" w:rsidR="007A28B3" w:rsidRDefault="007A28B3" w:rsidP="007A28B3">
      <w:pPr>
        <w:pStyle w:val="ListParagraph"/>
        <w:ind w:left="1080"/>
        <w:rPr>
          <w:rtl/>
        </w:rPr>
      </w:pPr>
      <w:r>
        <w:rPr>
          <w:rFonts w:hint="cs"/>
          <w:rtl/>
        </w:rPr>
        <w:t xml:space="preserve">المقدمة </w:t>
      </w:r>
      <w:r>
        <w:rPr>
          <w:rtl/>
        </w:rPr>
        <w:t>–</w:t>
      </w:r>
      <w:r>
        <w:rPr>
          <w:rFonts w:hint="cs"/>
          <w:rtl/>
        </w:rPr>
        <w:t xml:space="preserve"> الكاتب يقدّم نفسه (إصحاح 1: 1 </w:t>
      </w:r>
      <w:r>
        <w:rPr>
          <w:rtl/>
        </w:rPr>
        <w:t>–</w:t>
      </w:r>
      <w:r>
        <w:rPr>
          <w:rFonts w:hint="cs"/>
          <w:rtl/>
        </w:rPr>
        <w:t xml:space="preserve"> 8)</w:t>
      </w:r>
    </w:p>
    <w:p w14:paraId="09ED904C" w14:textId="392D7147" w:rsidR="007A28B3" w:rsidRDefault="007A28B3" w:rsidP="007A28B3">
      <w:pPr>
        <w:pStyle w:val="ListParagraph"/>
        <w:ind w:left="1080"/>
        <w:rPr>
          <w:rtl/>
        </w:rPr>
      </w:pPr>
      <w:r>
        <w:rPr>
          <w:rFonts w:hint="cs"/>
          <w:rtl/>
        </w:rPr>
        <w:t>جزء أ: "</w:t>
      </w:r>
      <w:r w:rsidRPr="007A28B3">
        <w:rPr>
          <w:rtl/>
        </w:rPr>
        <w:t xml:space="preserve"> مَا رَأَيْتَ</w:t>
      </w:r>
      <w:r w:rsidRPr="007A28B3">
        <w:rPr>
          <w:rFonts w:hint="cs"/>
          <w:rtl/>
        </w:rPr>
        <w:t xml:space="preserve"> </w:t>
      </w:r>
      <w:r>
        <w:rPr>
          <w:rFonts w:hint="cs"/>
          <w:rtl/>
        </w:rPr>
        <w:t xml:space="preserve">" </w:t>
      </w:r>
      <w:r>
        <w:rPr>
          <w:rtl/>
        </w:rPr>
        <w:t>–</w:t>
      </w:r>
      <w:r>
        <w:rPr>
          <w:rFonts w:hint="cs"/>
          <w:rtl/>
        </w:rPr>
        <w:t xml:space="preserve"> ابن الإنسان كالديان (إصحاح 1: 9 - 20) </w:t>
      </w:r>
    </w:p>
    <w:p w14:paraId="2EB541C4" w14:textId="63E63A09" w:rsidR="007A28B3" w:rsidRDefault="007A28B3" w:rsidP="007A28B3">
      <w:pPr>
        <w:pStyle w:val="ListParagraph"/>
        <w:ind w:left="1080"/>
        <w:rPr>
          <w:rtl/>
        </w:rPr>
      </w:pPr>
      <w:r>
        <w:rPr>
          <w:rFonts w:hint="cs"/>
          <w:rtl/>
        </w:rPr>
        <w:t xml:space="preserve">جزء ب: "" </w:t>
      </w:r>
      <w:r>
        <w:rPr>
          <w:rtl/>
        </w:rPr>
        <w:t>–</w:t>
      </w:r>
      <w:r>
        <w:rPr>
          <w:rFonts w:hint="cs"/>
          <w:rtl/>
        </w:rPr>
        <w:t xml:space="preserve"> سبع كنائس في أسيا الصغرى (إصحاح 2: 1 حتى 3: 22)</w:t>
      </w:r>
    </w:p>
    <w:p w14:paraId="3969B475" w14:textId="1E045598" w:rsidR="007A28B3" w:rsidRDefault="007A28B3" w:rsidP="007A28B3">
      <w:pPr>
        <w:pStyle w:val="ListParagraph"/>
        <w:numPr>
          <w:ilvl w:val="0"/>
          <w:numId w:val="6"/>
        </w:numPr>
      </w:pPr>
      <w:r>
        <w:rPr>
          <w:rFonts w:hint="cs"/>
          <w:rtl/>
        </w:rPr>
        <w:t xml:space="preserve">أفسس (إصحاح 2: 1 </w:t>
      </w:r>
      <w:r>
        <w:rPr>
          <w:rtl/>
        </w:rPr>
        <w:t>–</w:t>
      </w:r>
      <w:r>
        <w:rPr>
          <w:rFonts w:hint="cs"/>
          <w:rtl/>
        </w:rPr>
        <w:t xml:space="preserve"> 7)</w:t>
      </w:r>
    </w:p>
    <w:p w14:paraId="08FD9CE0" w14:textId="10E6AA5A" w:rsidR="007A28B3" w:rsidRPr="00463453" w:rsidRDefault="007A28B3" w:rsidP="007A28B3">
      <w:pPr>
        <w:pStyle w:val="ListParagraph"/>
        <w:numPr>
          <w:ilvl w:val="0"/>
          <w:numId w:val="6"/>
        </w:numPr>
        <w:rPr>
          <w:rtl/>
        </w:rPr>
      </w:pPr>
      <w:r>
        <w:rPr>
          <w:rFonts w:hint="cs"/>
          <w:rtl/>
        </w:rPr>
        <w:t xml:space="preserve">سميرنا (إصحاح 2: 8  </w:t>
      </w:r>
      <w:r>
        <w:rPr>
          <w:rtl/>
        </w:rPr>
        <w:t>–</w:t>
      </w:r>
      <w:r>
        <w:rPr>
          <w:rFonts w:hint="cs"/>
          <w:rtl/>
        </w:rPr>
        <w:t xml:space="preserve"> 11)</w:t>
      </w:r>
    </w:p>
    <w:p w14:paraId="58D4AC28" w14:textId="5F72F10F" w:rsidR="007A28B3" w:rsidRPr="00463453" w:rsidRDefault="007A28B3" w:rsidP="007A28B3">
      <w:pPr>
        <w:pStyle w:val="ListParagraph"/>
        <w:numPr>
          <w:ilvl w:val="0"/>
          <w:numId w:val="6"/>
        </w:numPr>
        <w:rPr>
          <w:rtl/>
        </w:rPr>
      </w:pPr>
      <w:proofErr w:type="spellStart"/>
      <w:r>
        <w:rPr>
          <w:rFonts w:hint="cs"/>
          <w:rtl/>
        </w:rPr>
        <w:t>برغامس</w:t>
      </w:r>
      <w:proofErr w:type="spellEnd"/>
      <w:r>
        <w:rPr>
          <w:rFonts w:hint="cs"/>
          <w:rtl/>
        </w:rPr>
        <w:t xml:space="preserve"> (إصحاح 2: 12  </w:t>
      </w:r>
      <w:r>
        <w:rPr>
          <w:rtl/>
        </w:rPr>
        <w:t>–</w:t>
      </w:r>
      <w:r>
        <w:rPr>
          <w:rFonts w:hint="cs"/>
          <w:rtl/>
        </w:rPr>
        <w:t xml:space="preserve"> 17)</w:t>
      </w:r>
    </w:p>
    <w:p w14:paraId="6286AAAD" w14:textId="2A01BC41" w:rsidR="007A28B3" w:rsidRPr="00463453" w:rsidRDefault="007A28B3" w:rsidP="007A28B3">
      <w:pPr>
        <w:pStyle w:val="ListParagraph"/>
        <w:numPr>
          <w:ilvl w:val="0"/>
          <w:numId w:val="6"/>
        </w:numPr>
        <w:rPr>
          <w:rtl/>
        </w:rPr>
      </w:pPr>
      <w:proofErr w:type="spellStart"/>
      <w:r>
        <w:rPr>
          <w:rFonts w:hint="cs"/>
          <w:rtl/>
        </w:rPr>
        <w:t>ثياتيرا</w:t>
      </w:r>
      <w:proofErr w:type="spellEnd"/>
      <w:r>
        <w:rPr>
          <w:rFonts w:hint="cs"/>
          <w:rtl/>
        </w:rPr>
        <w:t xml:space="preserve"> (إصحاح 2: 18  </w:t>
      </w:r>
      <w:r>
        <w:rPr>
          <w:rtl/>
        </w:rPr>
        <w:t>–</w:t>
      </w:r>
      <w:r>
        <w:rPr>
          <w:rFonts w:hint="cs"/>
          <w:rtl/>
        </w:rPr>
        <w:t xml:space="preserve"> 29)</w:t>
      </w:r>
    </w:p>
    <w:p w14:paraId="4B280267" w14:textId="779F00A9" w:rsidR="007A28B3" w:rsidRPr="00463453" w:rsidRDefault="007A28B3" w:rsidP="007A28B3">
      <w:pPr>
        <w:pStyle w:val="ListParagraph"/>
        <w:numPr>
          <w:ilvl w:val="0"/>
          <w:numId w:val="6"/>
        </w:numPr>
        <w:rPr>
          <w:rtl/>
        </w:rPr>
      </w:pPr>
      <w:proofErr w:type="spellStart"/>
      <w:r>
        <w:rPr>
          <w:rFonts w:hint="cs"/>
          <w:rtl/>
        </w:rPr>
        <w:t>ساردس</w:t>
      </w:r>
      <w:proofErr w:type="spellEnd"/>
      <w:r>
        <w:rPr>
          <w:rFonts w:hint="cs"/>
          <w:rtl/>
        </w:rPr>
        <w:t xml:space="preserve"> (إصحاح 3: 1 </w:t>
      </w:r>
      <w:r>
        <w:rPr>
          <w:rtl/>
        </w:rPr>
        <w:t>–</w:t>
      </w:r>
      <w:r>
        <w:rPr>
          <w:rFonts w:hint="cs"/>
          <w:rtl/>
        </w:rPr>
        <w:t xml:space="preserve"> 6)</w:t>
      </w:r>
    </w:p>
    <w:p w14:paraId="435FBAC3" w14:textId="49F8151A" w:rsidR="007A28B3" w:rsidRPr="00463453" w:rsidRDefault="007A28B3" w:rsidP="007A28B3">
      <w:pPr>
        <w:pStyle w:val="ListParagraph"/>
        <w:numPr>
          <w:ilvl w:val="0"/>
          <w:numId w:val="6"/>
        </w:numPr>
        <w:rPr>
          <w:rtl/>
        </w:rPr>
      </w:pPr>
      <w:r>
        <w:rPr>
          <w:rFonts w:hint="cs"/>
          <w:rtl/>
        </w:rPr>
        <w:t xml:space="preserve">فيلادلفيا (إصحاح 3: 7 </w:t>
      </w:r>
      <w:r>
        <w:rPr>
          <w:rtl/>
        </w:rPr>
        <w:t>–</w:t>
      </w:r>
      <w:r>
        <w:rPr>
          <w:rFonts w:hint="cs"/>
          <w:rtl/>
        </w:rPr>
        <w:t xml:space="preserve"> 13)</w:t>
      </w:r>
    </w:p>
    <w:p w14:paraId="31853E5C" w14:textId="1A99629E" w:rsidR="007A28B3" w:rsidRDefault="007A28B3" w:rsidP="007A28B3">
      <w:pPr>
        <w:pStyle w:val="ListParagraph"/>
        <w:numPr>
          <w:ilvl w:val="0"/>
          <w:numId w:val="6"/>
        </w:numPr>
      </w:pPr>
      <w:r>
        <w:rPr>
          <w:rFonts w:hint="cs"/>
          <w:rtl/>
        </w:rPr>
        <w:t xml:space="preserve">لاودكية (إصحاح 3: 14 </w:t>
      </w:r>
      <w:r>
        <w:rPr>
          <w:rtl/>
        </w:rPr>
        <w:t>–</w:t>
      </w:r>
      <w:r>
        <w:rPr>
          <w:rFonts w:hint="cs"/>
          <w:rtl/>
        </w:rPr>
        <w:t xml:space="preserve"> 22)</w:t>
      </w:r>
    </w:p>
    <w:p w14:paraId="1D2AC101" w14:textId="41565329" w:rsidR="007A28B3" w:rsidRDefault="007A28B3" w:rsidP="007A28B3">
      <w:pPr>
        <w:ind w:left="1080"/>
        <w:rPr>
          <w:rtl/>
        </w:rPr>
      </w:pPr>
      <w:r>
        <w:rPr>
          <w:rFonts w:hint="cs"/>
          <w:rtl/>
        </w:rPr>
        <w:t xml:space="preserve">جزء ج: "" </w:t>
      </w:r>
      <w:r>
        <w:rPr>
          <w:rtl/>
        </w:rPr>
        <w:t>–</w:t>
      </w:r>
      <w:r>
        <w:rPr>
          <w:rFonts w:hint="cs"/>
          <w:rtl/>
        </w:rPr>
        <w:t xml:space="preserve"> فترة ما بعد الاختطاف (إصحاح 4: 1 حتى 22: 5)</w:t>
      </w:r>
    </w:p>
    <w:p w14:paraId="0414448B" w14:textId="7609E341" w:rsidR="00D76F3E" w:rsidRDefault="00D76F3E" w:rsidP="00D76F3E">
      <w:pPr>
        <w:pStyle w:val="ListParagraph"/>
        <w:numPr>
          <w:ilvl w:val="0"/>
          <w:numId w:val="7"/>
        </w:numPr>
      </w:pPr>
      <w:r>
        <w:rPr>
          <w:rFonts w:hint="cs"/>
          <w:rtl/>
        </w:rPr>
        <w:t xml:space="preserve">نظرة من وراء الكواليس </w:t>
      </w:r>
      <w:r>
        <w:rPr>
          <w:rtl/>
        </w:rPr>
        <w:t>–</w:t>
      </w:r>
      <w:r>
        <w:rPr>
          <w:rFonts w:hint="cs"/>
          <w:rtl/>
        </w:rPr>
        <w:t xml:space="preserve"> في السماء (إصحاح 4: 1 حتى 5: 14)</w:t>
      </w:r>
    </w:p>
    <w:p w14:paraId="267B8E45" w14:textId="01368B2E" w:rsidR="00D76F3E" w:rsidRDefault="00D76F3E" w:rsidP="00D76F3E">
      <w:pPr>
        <w:pStyle w:val="ListParagraph"/>
        <w:numPr>
          <w:ilvl w:val="1"/>
          <w:numId w:val="7"/>
        </w:numPr>
        <w:rPr>
          <w:rtl/>
        </w:rPr>
      </w:pPr>
      <w:r>
        <w:rPr>
          <w:rFonts w:hint="cs"/>
          <w:rtl/>
        </w:rPr>
        <w:t>العرش (إصحاح 4)</w:t>
      </w:r>
    </w:p>
    <w:p w14:paraId="6D26B68F" w14:textId="7D82A022" w:rsidR="00D76F3E" w:rsidRDefault="00D76F3E" w:rsidP="00D76F3E">
      <w:pPr>
        <w:pStyle w:val="ListParagraph"/>
        <w:numPr>
          <w:ilvl w:val="1"/>
          <w:numId w:val="7"/>
        </w:numPr>
      </w:pPr>
      <w:r>
        <w:rPr>
          <w:rFonts w:hint="cs"/>
          <w:rtl/>
        </w:rPr>
        <w:t>الخروف والسفر (إصحاح 5)</w:t>
      </w:r>
    </w:p>
    <w:p w14:paraId="7A90015E" w14:textId="0CD19AC3" w:rsidR="00D76F3E" w:rsidRDefault="00D76F3E" w:rsidP="00D76F3E">
      <w:pPr>
        <w:pStyle w:val="ListParagraph"/>
        <w:numPr>
          <w:ilvl w:val="0"/>
          <w:numId w:val="7"/>
        </w:numPr>
      </w:pPr>
      <w:r>
        <w:rPr>
          <w:rFonts w:hint="cs"/>
          <w:rtl/>
        </w:rPr>
        <w:t>أقضية الختوم السبعة (إصحاح 6: 1 حتى 8: 2)</w:t>
      </w:r>
    </w:p>
    <w:p w14:paraId="349C30F2" w14:textId="40B4E533" w:rsidR="00D76F3E" w:rsidRDefault="00D76F3E" w:rsidP="00D76F3E">
      <w:pPr>
        <w:pStyle w:val="ListParagraph"/>
        <w:ind w:left="1440"/>
        <w:rPr>
          <w:rtl/>
        </w:rPr>
      </w:pPr>
      <w:r>
        <w:rPr>
          <w:rFonts w:hint="cs"/>
          <w:rtl/>
        </w:rPr>
        <w:t>2.1 الختم الأول: الجواد الأبيض (إصحاح 6: 1، 2)</w:t>
      </w:r>
    </w:p>
    <w:p w14:paraId="6CB199E3" w14:textId="2E2BEE15" w:rsidR="00D76F3E" w:rsidRDefault="00D76F3E" w:rsidP="00D76F3E">
      <w:pPr>
        <w:pStyle w:val="ListParagraph"/>
        <w:ind w:left="1440"/>
        <w:rPr>
          <w:rtl/>
        </w:rPr>
      </w:pPr>
      <w:r w:rsidRPr="00D76F3E">
        <w:rPr>
          <w:rtl/>
        </w:rPr>
        <w:t>2.</w:t>
      </w:r>
      <w:r w:rsidR="007422C5">
        <w:rPr>
          <w:rFonts w:hint="cs"/>
          <w:rtl/>
        </w:rPr>
        <w:t>2</w:t>
      </w:r>
      <w:r w:rsidRPr="00D76F3E">
        <w:rPr>
          <w:rtl/>
        </w:rPr>
        <w:t xml:space="preserve"> الختم </w:t>
      </w:r>
      <w:r>
        <w:rPr>
          <w:rFonts w:hint="cs"/>
          <w:rtl/>
        </w:rPr>
        <w:t>الثاني</w:t>
      </w:r>
      <w:r w:rsidRPr="00D76F3E">
        <w:rPr>
          <w:rtl/>
        </w:rPr>
        <w:t xml:space="preserve">: الجواد </w:t>
      </w:r>
      <w:r>
        <w:rPr>
          <w:rFonts w:hint="cs"/>
          <w:rtl/>
        </w:rPr>
        <w:t>ال</w:t>
      </w:r>
      <w:r w:rsidRPr="00D76F3E">
        <w:rPr>
          <w:rtl/>
        </w:rPr>
        <w:t xml:space="preserve">أَحْمَرُ </w:t>
      </w:r>
      <w:r w:rsidR="00A06255">
        <w:rPr>
          <w:rFonts w:hint="cs"/>
          <w:rtl/>
        </w:rPr>
        <w:t>ال</w:t>
      </w:r>
      <w:r>
        <w:rPr>
          <w:rFonts w:hint="cs"/>
          <w:rtl/>
        </w:rPr>
        <w:t>ناري</w:t>
      </w:r>
      <w:r w:rsidR="00A06255">
        <w:rPr>
          <w:rFonts w:hint="cs"/>
          <w:rtl/>
        </w:rPr>
        <w:t xml:space="preserve"> </w:t>
      </w:r>
      <w:r w:rsidRPr="00D76F3E">
        <w:rPr>
          <w:rtl/>
        </w:rPr>
        <w:t xml:space="preserve">(إصحاح 6: </w:t>
      </w:r>
      <w:r w:rsidR="00A06255">
        <w:rPr>
          <w:rFonts w:hint="cs"/>
          <w:rtl/>
        </w:rPr>
        <w:t>3</w:t>
      </w:r>
      <w:r w:rsidRPr="00D76F3E">
        <w:rPr>
          <w:rtl/>
        </w:rPr>
        <w:t xml:space="preserve">، </w:t>
      </w:r>
      <w:r w:rsidR="00A06255">
        <w:rPr>
          <w:rFonts w:hint="cs"/>
          <w:rtl/>
        </w:rPr>
        <w:t>4</w:t>
      </w:r>
      <w:r w:rsidRPr="00D76F3E">
        <w:rPr>
          <w:rtl/>
        </w:rPr>
        <w:t>)</w:t>
      </w:r>
    </w:p>
    <w:p w14:paraId="45A95282" w14:textId="6FACC7F7" w:rsidR="00D76F3E" w:rsidRDefault="00D76F3E" w:rsidP="00D76F3E">
      <w:pPr>
        <w:pStyle w:val="ListParagraph"/>
        <w:ind w:left="1440"/>
        <w:rPr>
          <w:rtl/>
        </w:rPr>
      </w:pPr>
      <w:r w:rsidRPr="00D76F3E">
        <w:rPr>
          <w:rtl/>
        </w:rPr>
        <w:t>2.</w:t>
      </w:r>
      <w:r w:rsidR="007422C5">
        <w:rPr>
          <w:rFonts w:hint="cs"/>
          <w:rtl/>
        </w:rPr>
        <w:t>3</w:t>
      </w:r>
      <w:r w:rsidRPr="00D76F3E">
        <w:rPr>
          <w:rtl/>
        </w:rPr>
        <w:t xml:space="preserve"> الختم </w:t>
      </w:r>
      <w:r>
        <w:rPr>
          <w:rFonts w:hint="cs"/>
          <w:rtl/>
        </w:rPr>
        <w:t>الثالث</w:t>
      </w:r>
      <w:r w:rsidRPr="00D76F3E">
        <w:rPr>
          <w:rtl/>
        </w:rPr>
        <w:t xml:space="preserve">: الجواد </w:t>
      </w:r>
      <w:r>
        <w:rPr>
          <w:rFonts w:hint="cs"/>
          <w:rtl/>
        </w:rPr>
        <w:t>الأسود</w:t>
      </w:r>
      <w:r w:rsidRPr="00D76F3E">
        <w:rPr>
          <w:rtl/>
        </w:rPr>
        <w:t xml:space="preserve"> (إصحاح 6: </w:t>
      </w:r>
      <w:r w:rsidR="00A06255">
        <w:rPr>
          <w:rFonts w:hint="cs"/>
          <w:rtl/>
        </w:rPr>
        <w:t>5</w:t>
      </w:r>
      <w:r w:rsidRPr="00D76F3E">
        <w:rPr>
          <w:rtl/>
        </w:rPr>
        <w:t xml:space="preserve">، </w:t>
      </w:r>
      <w:r w:rsidR="00A06255">
        <w:rPr>
          <w:rFonts w:hint="cs"/>
          <w:rtl/>
        </w:rPr>
        <w:t>6</w:t>
      </w:r>
      <w:r w:rsidRPr="00D76F3E">
        <w:rPr>
          <w:rtl/>
        </w:rPr>
        <w:t>)</w:t>
      </w:r>
    </w:p>
    <w:p w14:paraId="510B8C34" w14:textId="1CD1960F" w:rsidR="00D76F3E" w:rsidRDefault="00D76F3E" w:rsidP="00D76F3E">
      <w:pPr>
        <w:pStyle w:val="ListParagraph"/>
        <w:ind w:left="1440"/>
        <w:rPr>
          <w:rtl/>
        </w:rPr>
      </w:pPr>
      <w:r w:rsidRPr="00D76F3E">
        <w:rPr>
          <w:rtl/>
        </w:rPr>
        <w:t>2.</w:t>
      </w:r>
      <w:r w:rsidR="007422C5">
        <w:rPr>
          <w:rFonts w:hint="cs"/>
          <w:rtl/>
        </w:rPr>
        <w:t>4</w:t>
      </w:r>
      <w:r w:rsidRPr="00D76F3E">
        <w:rPr>
          <w:rtl/>
        </w:rPr>
        <w:t xml:space="preserve"> الختم </w:t>
      </w:r>
      <w:r>
        <w:rPr>
          <w:rFonts w:hint="cs"/>
          <w:rtl/>
        </w:rPr>
        <w:t>الرابع</w:t>
      </w:r>
      <w:r w:rsidRPr="00D76F3E">
        <w:rPr>
          <w:rtl/>
        </w:rPr>
        <w:t xml:space="preserve">: الجواد </w:t>
      </w:r>
      <w:r w:rsidR="003D7C2E">
        <w:rPr>
          <w:rFonts w:hint="cs"/>
          <w:rtl/>
        </w:rPr>
        <w:t>الأخضر</w:t>
      </w:r>
      <w:r w:rsidRPr="00D76F3E">
        <w:rPr>
          <w:rtl/>
        </w:rPr>
        <w:t xml:space="preserve"> (إصحاح 6: </w:t>
      </w:r>
      <w:r w:rsidR="00A06255">
        <w:rPr>
          <w:rFonts w:hint="cs"/>
          <w:rtl/>
        </w:rPr>
        <w:t>7</w:t>
      </w:r>
      <w:r w:rsidRPr="00D76F3E">
        <w:rPr>
          <w:rtl/>
        </w:rPr>
        <w:t xml:space="preserve">، </w:t>
      </w:r>
      <w:r w:rsidR="00A06255">
        <w:rPr>
          <w:rFonts w:hint="cs"/>
          <w:rtl/>
        </w:rPr>
        <w:t>8</w:t>
      </w:r>
      <w:r w:rsidRPr="00D76F3E">
        <w:rPr>
          <w:rtl/>
        </w:rPr>
        <w:t>)</w:t>
      </w:r>
    </w:p>
    <w:p w14:paraId="2D5E3541" w14:textId="71A579ED" w:rsidR="00D76F3E" w:rsidRDefault="00D76F3E" w:rsidP="00D76F3E">
      <w:pPr>
        <w:pStyle w:val="ListParagraph"/>
        <w:ind w:left="1440"/>
        <w:rPr>
          <w:rtl/>
        </w:rPr>
      </w:pPr>
      <w:r w:rsidRPr="00D76F3E">
        <w:rPr>
          <w:rtl/>
        </w:rPr>
        <w:t>2.</w:t>
      </w:r>
      <w:r w:rsidR="007422C5">
        <w:rPr>
          <w:rFonts w:hint="cs"/>
          <w:rtl/>
        </w:rPr>
        <w:t>5</w:t>
      </w:r>
      <w:r w:rsidRPr="00D76F3E">
        <w:rPr>
          <w:rtl/>
        </w:rPr>
        <w:t xml:space="preserve"> الختم </w:t>
      </w:r>
      <w:r>
        <w:rPr>
          <w:rFonts w:hint="cs"/>
          <w:rtl/>
        </w:rPr>
        <w:t>الخامس</w:t>
      </w:r>
      <w:r w:rsidRPr="00D76F3E">
        <w:rPr>
          <w:rtl/>
        </w:rPr>
        <w:t xml:space="preserve">: </w:t>
      </w:r>
      <w:r w:rsidR="00552E37">
        <w:rPr>
          <w:rFonts w:hint="cs"/>
          <w:rtl/>
        </w:rPr>
        <w:t>النفوس تحت المذبح</w:t>
      </w:r>
      <w:r w:rsidRPr="00D76F3E">
        <w:rPr>
          <w:rtl/>
        </w:rPr>
        <w:t xml:space="preserve"> (إصحاح 6: </w:t>
      </w:r>
      <w:r w:rsidR="00552E37">
        <w:rPr>
          <w:rFonts w:hint="cs"/>
          <w:rtl/>
        </w:rPr>
        <w:t>9 - 11</w:t>
      </w:r>
      <w:r w:rsidRPr="00D76F3E">
        <w:rPr>
          <w:rtl/>
        </w:rPr>
        <w:t>)</w:t>
      </w:r>
    </w:p>
    <w:p w14:paraId="338824EE" w14:textId="591BCCF7" w:rsidR="007A28B3" w:rsidRDefault="00D76F3E" w:rsidP="00552E37">
      <w:pPr>
        <w:pStyle w:val="ListParagraph"/>
        <w:ind w:left="1440"/>
        <w:rPr>
          <w:rtl/>
        </w:rPr>
      </w:pPr>
      <w:r w:rsidRPr="00D76F3E">
        <w:rPr>
          <w:rtl/>
        </w:rPr>
        <w:t>2.</w:t>
      </w:r>
      <w:r w:rsidR="007422C5">
        <w:rPr>
          <w:rFonts w:hint="cs"/>
          <w:rtl/>
        </w:rPr>
        <w:t>6</w:t>
      </w:r>
      <w:r w:rsidRPr="00D76F3E">
        <w:rPr>
          <w:rtl/>
        </w:rPr>
        <w:t xml:space="preserve"> الختم </w:t>
      </w:r>
      <w:r>
        <w:rPr>
          <w:rFonts w:hint="cs"/>
          <w:rtl/>
        </w:rPr>
        <w:t>السادس</w:t>
      </w:r>
      <w:r w:rsidRPr="00D76F3E">
        <w:rPr>
          <w:rtl/>
        </w:rPr>
        <w:t xml:space="preserve">: الجواد </w:t>
      </w:r>
      <w:r w:rsidRPr="00A06255">
        <w:rPr>
          <w:rtl/>
        </w:rPr>
        <w:t>الأبيض</w:t>
      </w:r>
      <w:r w:rsidRPr="00D76F3E">
        <w:rPr>
          <w:rtl/>
        </w:rPr>
        <w:t xml:space="preserve"> (إصحاح 6: </w:t>
      </w:r>
      <w:r w:rsidR="00A06255">
        <w:rPr>
          <w:rFonts w:hint="cs"/>
          <w:rtl/>
        </w:rPr>
        <w:t>12</w:t>
      </w:r>
      <w:r w:rsidRPr="00D76F3E">
        <w:rPr>
          <w:rtl/>
        </w:rPr>
        <w:t xml:space="preserve">، </w:t>
      </w:r>
      <w:r w:rsidR="00A06255">
        <w:rPr>
          <w:rFonts w:hint="cs"/>
          <w:rtl/>
        </w:rPr>
        <w:t>17</w:t>
      </w:r>
      <w:r w:rsidRPr="00D76F3E">
        <w:rPr>
          <w:rtl/>
        </w:rPr>
        <w:t>)</w:t>
      </w:r>
    </w:p>
    <w:p w14:paraId="1C62E59F" w14:textId="33678A59" w:rsidR="00463453" w:rsidRDefault="004C3370" w:rsidP="004C3370">
      <w:pPr>
        <w:pStyle w:val="ListParagraph"/>
        <w:ind w:left="1440"/>
        <w:rPr>
          <w:rtl/>
        </w:rPr>
      </w:pPr>
      <w:r>
        <w:rPr>
          <w:rFonts w:hint="cs"/>
          <w:rtl/>
        </w:rPr>
        <w:t xml:space="preserve">المداخلة الأولى: المفديون من إسرائيل والشعوب (إصحاح 7: 1 </w:t>
      </w:r>
      <w:r>
        <w:rPr>
          <w:rtl/>
        </w:rPr>
        <w:t>–</w:t>
      </w:r>
      <w:r>
        <w:rPr>
          <w:rFonts w:hint="cs"/>
          <w:rtl/>
        </w:rPr>
        <w:t xml:space="preserve"> 17)</w:t>
      </w:r>
    </w:p>
    <w:p w14:paraId="245ED593" w14:textId="77777777" w:rsidR="007422C5" w:rsidRDefault="007422C5" w:rsidP="004C3370">
      <w:pPr>
        <w:pStyle w:val="ListParagraph"/>
        <w:ind w:left="1440"/>
        <w:rPr>
          <w:rtl/>
        </w:rPr>
      </w:pPr>
    </w:p>
    <w:p w14:paraId="19A4F681" w14:textId="4337EE8A" w:rsidR="004C3370" w:rsidRDefault="004C3370" w:rsidP="004C3370">
      <w:pPr>
        <w:pStyle w:val="ListParagraph"/>
        <w:numPr>
          <w:ilvl w:val="0"/>
          <w:numId w:val="8"/>
        </w:numPr>
      </w:pPr>
      <w:r>
        <w:rPr>
          <w:rFonts w:hint="cs"/>
          <w:rtl/>
        </w:rPr>
        <w:t xml:space="preserve">المختومين الـ 144000 من إسرائيل (إصحاح 7: 1 </w:t>
      </w:r>
      <w:r>
        <w:rPr>
          <w:rtl/>
        </w:rPr>
        <w:t>–</w:t>
      </w:r>
      <w:r>
        <w:rPr>
          <w:rFonts w:hint="cs"/>
          <w:rtl/>
        </w:rPr>
        <w:t xml:space="preserve"> 8)</w:t>
      </w:r>
    </w:p>
    <w:p w14:paraId="14E4814E" w14:textId="0A535777" w:rsidR="004C3370" w:rsidRDefault="004C3370" w:rsidP="004C3370">
      <w:pPr>
        <w:pStyle w:val="ListParagraph"/>
        <w:numPr>
          <w:ilvl w:val="0"/>
          <w:numId w:val="8"/>
        </w:numPr>
      </w:pPr>
      <w:r>
        <w:rPr>
          <w:rFonts w:hint="cs"/>
          <w:rtl/>
        </w:rPr>
        <w:t xml:space="preserve">الجمع الكبير (إصحاح 7: 9 </w:t>
      </w:r>
      <w:r>
        <w:rPr>
          <w:rtl/>
        </w:rPr>
        <w:t>–</w:t>
      </w:r>
      <w:r>
        <w:rPr>
          <w:rFonts w:hint="cs"/>
          <w:rtl/>
        </w:rPr>
        <w:t xml:space="preserve"> 17)</w:t>
      </w:r>
    </w:p>
    <w:p w14:paraId="49C92E5A" w14:textId="77777777" w:rsidR="007422C5" w:rsidRDefault="007422C5" w:rsidP="007422C5">
      <w:pPr>
        <w:pStyle w:val="ListParagraph"/>
        <w:ind w:left="1800"/>
      </w:pPr>
    </w:p>
    <w:p w14:paraId="0F20FE1D" w14:textId="561A5EF4" w:rsidR="007422C5" w:rsidRDefault="004C3370" w:rsidP="007422C5">
      <w:pPr>
        <w:pStyle w:val="ListParagraph"/>
        <w:ind w:left="1800" w:hanging="351"/>
        <w:rPr>
          <w:rtl/>
        </w:rPr>
      </w:pPr>
      <w:r>
        <w:rPr>
          <w:rFonts w:hint="cs"/>
          <w:rtl/>
        </w:rPr>
        <w:t xml:space="preserve">2.7 </w:t>
      </w:r>
      <w:r w:rsidRPr="004C3370">
        <w:rPr>
          <w:rtl/>
        </w:rPr>
        <w:t xml:space="preserve">الختم </w:t>
      </w:r>
      <w:r>
        <w:rPr>
          <w:rFonts w:hint="cs"/>
          <w:rtl/>
        </w:rPr>
        <w:t>السابع</w:t>
      </w:r>
      <w:r w:rsidRPr="004C3370">
        <w:rPr>
          <w:rtl/>
        </w:rPr>
        <w:t xml:space="preserve">: </w:t>
      </w:r>
      <w:r>
        <w:rPr>
          <w:rFonts w:hint="cs"/>
          <w:rtl/>
        </w:rPr>
        <w:t>سبع ملائكة مع سبعة أبواق</w:t>
      </w:r>
      <w:r w:rsidRPr="004C3370">
        <w:rPr>
          <w:rtl/>
        </w:rPr>
        <w:t xml:space="preserve"> (إصحاح </w:t>
      </w:r>
      <w:r>
        <w:rPr>
          <w:rFonts w:hint="cs"/>
          <w:rtl/>
        </w:rPr>
        <w:t>8</w:t>
      </w:r>
      <w:r w:rsidRPr="004C3370">
        <w:rPr>
          <w:rtl/>
        </w:rPr>
        <w:t xml:space="preserve">: </w:t>
      </w:r>
      <w:r>
        <w:rPr>
          <w:rFonts w:hint="cs"/>
          <w:rtl/>
        </w:rPr>
        <w:t>1</w:t>
      </w:r>
      <w:r w:rsidRPr="004C3370">
        <w:rPr>
          <w:rtl/>
        </w:rPr>
        <w:t xml:space="preserve">، </w:t>
      </w:r>
      <w:r>
        <w:rPr>
          <w:rFonts w:hint="cs"/>
          <w:rtl/>
        </w:rPr>
        <w:t>2</w:t>
      </w:r>
      <w:r w:rsidRPr="004C3370">
        <w:rPr>
          <w:rtl/>
        </w:rPr>
        <w:t>)</w:t>
      </w:r>
    </w:p>
    <w:p w14:paraId="3BC3E3CA" w14:textId="77777777" w:rsidR="007422C5" w:rsidRDefault="007422C5" w:rsidP="007422C5">
      <w:pPr>
        <w:pStyle w:val="ListParagraph"/>
        <w:ind w:left="1800" w:hanging="351"/>
        <w:rPr>
          <w:rtl/>
        </w:rPr>
      </w:pPr>
    </w:p>
    <w:p w14:paraId="06BA66EB" w14:textId="008A467F" w:rsidR="007422C5" w:rsidRDefault="007422C5" w:rsidP="007422C5">
      <w:pPr>
        <w:pStyle w:val="ListParagraph"/>
        <w:ind w:left="1800" w:hanging="351"/>
        <w:rPr>
          <w:rtl/>
        </w:rPr>
      </w:pPr>
      <w:r w:rsidRPr="007422C5">
        <w:rPr>
          <w:rtl/>
        </w:rPr>
        <w:t xml:space="preserve">المداخلة </w:t>
      </w:r>
      <w:r>
        <w:rPr>
          <w:rFonts w:hint="cs"/>
          <w:rtl/>
        </w:rPr>
        <w:t>الثانية</w:t>
      </w:r>
      <w:r w:rsidRPr="007422C5">
        <w:rPr>
          <w:rtl/>
        </w:rPr>
        <w:t xml:space="preserve">: </w:t>
      </w:r>
      <w:r>
        <w:rPr>
          <w:rFonts w:hint="cs"/>
          <w:rtl/>
        </w:rPr>
        <w:t>الطلبة في السماء</w:t>
      </w:r>
      <w:r w:rsidRPr="007422C5">
        <w:rPr>
          <w:rtl/>
        </w:rPr>
        <w:t xml:space="preserve"> (إصحاح </w:t>
      </w:r>
      <w:r>
        <w:rPr>
          <w:rFonts w:hint="cs"/>
          <w:rtl/>
        </w:rPr>
        <w:t>8</w:t>
      </w:r>
      <w:r w:rsidRPr="007422C5">
        <w:rPr>
          <w:rtl/>
        </w:rPr>
        <w:t xml:space="preserve">: </w:t>
      </w:r>
      <w:r>
        <w:rPr>
          <w:rFonts w:hint="cs"/>
          <w:rtl/>
        </w:rPr>
        <w:t>3</w:t>
      </w:r>
      <w:r w:rsidRPr="007422C5">
        <w:rPr>
          <w:rtl/>
        </w:rPr>
        <w:t xml:space="preserve"> – </w:t>
      </w:r>
      <w:r>
        <w:rPr>
          <w:rFonts w:hint="cs"/>
          <w:rtl/>
        </w:rPr>
        <w:t>5</w:t>
      </w:r>
      <w:r w:rsidRPr="007422C5">
        <w:rPr>
          <w:rtl/>
        </w:rPr>
        <w:t>)</w:t>
      </w:r>
    </w:p>
    <w:p w14:paraId="0711ACF0" w14:textId="77777777" w:rsidR="00933BE8" w:rsidRDefault="00933BE8" w:rsidP="007422C5">
      <w:pPr>
        <w:pStyle w:val="ListParagraph"/>
        <w:ind w:left="1800" w:hanging="351"/>
        <w:rPr>
          <w:rtl/>
        </w:rPr>
      </w:pPr>
    </w:p>
    <w:p w14:paraId="21DAE5B6" w14:textId="1CD86DD4" w:rsidR="00933BE8" w:rsidRDefault="00933BE8" w:rsidP="00933BE8">
      <w:pPr>
        <w:pStyle w:val="ListParagraph"/>
        <w:numPr>
          <w:ilvl w:val="0"/>
          <w:numId w:val="7"/>
        </w:numPr>
      </w:pPr>
      <w:r>
        <w:rPr>
          <w:rFonts w:hint="cs"/>
          <w:rtl/>
        </w:rPr>
        <w:t>الملائكة السبعة مع الأبواق السبعة (إصحاح 8: 6 حتى 11: 18)</w:t>
      </w:r>
    </w:p>
    <w:p w14:paraId="5A68E7CD" w14:textId="5043DFC8" w:rsidR="00933BE8" w:rsidRDefault="00933BE8" w:rsidP="00933BE8">
      <w:pPr>
        <w:pStyle w:val="ListParagraph"/>
        <w:numPr>
          <w:ilvl w:val="1"/>
          <w:numId w:val="7"/>
        </w:numPr>
        <w:rPr>
          <w:rtl/>
        </w:rPr>
      </w:pPr>
      <w:r>
        <w:rPr>
          <w:rFonts w:hint="cs"/>
          <w:rtl/>
        </w:rPr>
        <w:t>البوق الأول: الأرض (إصحاح 8: 7)</w:t>
      </w:r>
    </w:p>
    <w:p w14:paraId="22172B4C" w14:textId="6D9A2FF1" w:rsidR="00933BE8" w:rsidRDefault="00933BE8" w:rsidP="00933BE8">
      <w:pPr>
        <w:pStyle w:val="ListParagraph"/>
        <w:numPr>
          <w:ilvl w:val="1"/>
          <w:numId w:val="7"/>
        </w:numPr>
      </w:pPr>
      <w:r w:rsidRPr="00933BE8">
        <w:rPr>
          <w:rtl/>
        </w:rPr>
        <w:t xml:space="preserve">البوق </w:t>
      </w:r>
      <w:r>
        <w:rPr>
          <w:rFonts w:hint="cs"/>
          <w:rtl/>
        </w:rPr>
        <w:t>الثاني</w:t>
      </w:r>
      <w:r w:rsidRPr="00933BE8">
        <w:rPr>
          <w:rtl/>
        </w:rPr>
        <w:t xml:space="preserve">: الأرض (إصحاح 8: </w:t>
      </w:r>
      <w:r>
        <w:rPr>
          <w:rFonts w:hint="cs"/>
          <w:rtl/>
        </w:rPr>
        <w:t>8، 9</w:t>
      </w:r>
      <w:r w:rsidRPr="00933BE8">
        <w:rPr>
          <w:rtl/>
        </w:rPr>
        <w:t>)</w:t>
      </w:r>
    </w:p>
    <w:p w14:paraId="2D6A6F59" w14:textId="2D602C3D" w:rsidR="00933BE8" w:rsidRDefault="00933BE8" w:rsidP="00933BE8">
      <w:pPr>
        <w:pStyle w:val="ListParagraph"/>
        <w:numPr>
          <w:ilvl w:val="1"/>
          <w:numId w:val="7"/>
        </w:numPr>
      </w:pPr>
      <w:r w:rsidRPr="00933BE8">
        <w:rPr>
          <w:rtl/>
        </w:rPr>
        <w:t xml:space="preserve">البوق </w:t>
      </w:r>
      <w:r>
        <w:rPr>
          <w:rFonts w:hint="cs"/>
          <w:rtl/>
        </w:rPr>
        <w:t>الثالث</w:t>
      </w:r>
      <w:r w:rsidRPr="00933BE8">
        <w:rPr>
          <w:rtl/>
        </w:rPr>
        <w:t xml:space="preserve">: الأرض (إصحاح 8: </w:t>
      </w:r>
      <w:r>
        <w:rPr>
          <w:rFonts w:hint="cs"/>
          <w:rtl/>
        </w:rPr>
        <w:t>10، 11</w:t>
      </w:r>
      <w:r w:rsidRPr="00933BE8">
        <w:rPr>
          <w:rtl/>
        </w:rPr>
        <w:t>)</w:t>
      </w:r>
    </w:p>
    <w:p w14:paraId="2350066E" w14:textId="3BEDC88B" w:rsidR="00933BE8" w:rsidRDefault="00933BE8" w:rsidP="00933BE8">
      <w:pPr>
        <w:pStyle w:val="ListParagraph"/>
        <w:numPr>
          <w:ilvl w:val="1"/>
          <w:numId w:val="7"/>
        </w:numPr>
      </w:pPr>
      <w:r w:rsidRPr="00933BE8">
        <w:rPr>
          <w:rtl/>
        </w:rPr>
        <w:t xml:space="preserve">البوق </w:t>
      </w:r>
      <w:r>
        <w:rPr>
          <w:rFonts w:hint="cs"/>
          <w:rtl/>
        </w:rPr>
        <w:t>الرابع</w:t>
      </w:r>
      <w:r w:rsidRPr="00933BE8">
        <w:rPr>
          <w:rtl/>
        </w:rPr>
        <w:t xml:space="preserve">: الأرض (إصحاح 8: </w:t>
      </w:r>
      <w:r>
        <w:rPr>
          <w:rFonts w:hint="cs"/>
          <w:rtl/>
        </w:rPr>
        <w:t>12، 13</w:t>
      </w:r>
      <w:r w:rsidRPr="00933BE8">
        <w:rPr>
          <w:rtl/>
        </w:rPr>
        <w:t>)</w:t>
      </w:r>
    </w:p>
    <w:p w14:paraId="0AB78DCC" w14:textId="1984C88D" w:rsidR="00933BE8" w:rsidRDefault="00933BE8" w:rsidP="00933BE8">
      <w:pPr>
        <w:pStyle w:val="ListParagraph"/>
        <w:numPr>
          <w:ilvl w:val="1"/>
          <w:numId w:val="7"/>
        </w:numPr>
      </w:pPr>
      <w:r w:rsidRPr="00933BE8">
        <w:rPr>
          <w:rtl/>
        </w:rPr>
        <w:t xml:space="preserve">البوق </w:t>
      </w:r>
      <w:r>
        <w:rPr>
          <w:rFonts w:hint="cs"/>
          <w:rtl/>
        </w:rPr>
        <w:t>الخامس</w:t>
      </w:r>
      <w:r w:rsidRPr="00933BE8">
        <w:rPr>
          <w:rtl/>
        </w:rPr>
        <w:t xml:space="preserve">: الأرض (إصحاح </w:t>
      </w:r>
      <w:r>
        <w:rPr>
          <w:rFonts w:hint="cs"/>
          <w:rtl/>
        </w:rPr>
        <w:t>9</w:t>
      </w:r>
      <w:r w:rsidRPr="00933BE8">
        <w:rPr>
          <w:rtl/>
        </w:rPr>
        <w:t xml:space="preserve">: </w:t>
      </w:r>
      <w:r>
        <w:rPr>
          <w:rFonts w:hint="cs"/>
          <w:rtl/>
        </w:rPr>
        <w:t>1 - 12</w:t>
      </w:r>
      <w:r w:rsidRPr="00933BE8">
        <w:rPr>
          <w:rtl/>
        </w:rPr>
        <w:t>)</w:t>
      </w:r>
    </w:p>
    <w:p w14:paraId="2B2FECF6" w14:textId="11E9D8C6" w:rsidR="00933BE8" w:rsidRDefault="00933BE8" w:rsidP="00933BE8">
      <w:pPr>
        <w:pStyle w:val="ListParagraph"/>
        <w:numPr>
          <w:ilvl w:val="1"/>
          <w:numId w:val="7"/>
        </w:numPr>
      </w:pPr>
      <w:r w:rsidRPr="00933BE8">
        <w:rPr>
          <w:rtl/>
        </w:rPr>
        <w:t xml:space="preserve">البوق الأول: الأرض (إصحاح </w:t>
      </w:r>
      <w:r>
        <w:rPr>
          <w:rFonts w:hint="cs"/>
          <w:rtl/>
        </w:rPr>
        <w:t>9</w:t>
      </w:r>
      <w:r w:rsidRPr="00933BE8">
        <w:rPr>
          <w:rtl/>
        </w:rPr>
        <w:t xml:space="preserve">: </w:t>
      </w:r>
      <w:r>
        <w:rPr>
          <w:rFonts w:hint="cs"/>
          <w:rtl/>
        </w:rPr>
        <w:t>13 - 21</w:t>
      </w:r>
      <w:r w:rsidRPr="00933BE8">
        <w:rPr>
          <w:rtl/>
        </w:rPr>
        <w:t>)</w:t>
      </w:r>
    </w:p>
    <w:p w14:paraId="2B80A661" w14:textId="5C59040F" w:rsidR="00933BE8" w:rsidRDefault="00933BE8" w:rsidP="00933BE8">
      <w:pPr>
        <w:ind w:left="1440"/>
        <w:rPr>
          <w:rtl/>
        </w:rPr>
      </w:pPr>
      <w:r w:rsidRPr="00933BE8">
        <w:rPr>
          <w:rtl/>
        </w:rPr>
        <w:t xml:space="preserve">المداخلة </w:t>
      </w:r>
      <w:r>
        <w:rPr>
          <w:rFonts w:hint="cs"/>
          <w:rtl/>
        </w:rPr>
        <w:t>الثالثة</w:t>
      </w:r>
      <w:r w:rsidRPr="00933BE8">
        <w:rPr>
          <w:rtl/>
        </w:rPr>
        <w:t xml:space="preserve">: (إصحاح </w:t>
      </w:r>
      <w:r>
        <w:rPr>
          <w:rFonts w:hint="cs"/>
          <w:rtl/>
        </w:rPr>
        <w:t>10</w:t>
      </w:r>
      <w:r w:rsidRPr="00933BE8">
        <w:rPr>
          <w:rtl/>
        </w:rPr>
        <w:t xml:space="preserve">: </w:t>
      </w:r>
      <w:r>
        <w:rPr>
          <w:rFonts w:hint="cs"/>
          <w:rtl/>
        </w:rPr>
        <w:t>1</w:t>
      </w:r>
      <w:r w:rsidRPr="00933BE8">
        <w:rPr>
          <w:rtl/>
        </w:rPr>
        <w:t xml:space="preserve"> – </w:t>
      </w:r>
      <w:r>
        <w:rPr>
          <w:rFonts w:hint="cs"/>
          <w:rtl/>
        </w:rPr>
        <w:t>11: 13</w:t>
      </w:r>
      <w:r w:rsidRPr="00933BE8">
        <w:rPr>
          <w:rtl/>
        </w:rPr>
        <w:t>)</w:t>
      </w:r>
    </w:p>
    <w:p w14:paraId="6381144A" w14:textId="007850E3" w:rsidR="00933BE8" w:rsidRDefault="00933BE8" w:rsidP="00933BE8">
      <w:pPr>
        <w:pStyle w:val="ListParagraph"/>
        <w:numPr>
          <w:ilvl w:val="0"/>
          <w:numId w:val="9"/>
        </w:numPr>
      </w:pPr>
      <w:r>
        <w:rPr>
          <w:rFonts w:hint="cs"/>
          <w:rtl/>
        </w:rPr>
        <w:t>السفر المفتوح (إصحاح 10)</w:t>
      </w:r>
    </w:p>
    <w:p w14:paraId="48F49B97" w14:textId="09624690" w:rsidR="00933BE8" w:rsidRDefault="00933BE8" w:rsidP="00933BE8">
      <w:pPr>
        <w:pStyle w:val="ListParagraph"/>
        <w:numPr>
          <w:ilvl w:val="0"/>
          <w:numId w:val="9"/>
        </w:numPr>
      </w:pPr>
      <w:r>
        <w:rPr>
          <w:rFonts w:hint="cs"/>
          <w:rtl/>
        </w:rPr>
        <w:t xml:space="preserve">الشاهدان (إصحاح 11: 1 </w:t>
      </w:r>
      <w:r>
        <w:rPr>
          <w:rtl/>
        </w:rPr>
        <w:t>–</w:t>
      </w:r>
      <w:r>
        <w:rPr>
          <w:rFonts w:hint="cs"/>
          <w:rtl/>
        </w:rPr>
        <w:t xml:space="preserve"> 13)</w:t>
      </w:r>
    </w:p>
    <w:p w14:paraId="3223F587" w14:textId="7D9731C9" w:rsidR="00D837B9" w:rsidRDefault="00D837B9" w:rsidP="00D837B9">
      <w:pPr>
        <w:pStyle w:val="ListParagraph"/>
        <w:numPr>
          <w:ilvl w:val="1"/>
          <w:numId w:val="7"/>
        </w:numPr>
        <w:rPr>
          <w:rtl/>
        </w:rPr>
      </w:pPr>
      <w:r>
        <w:rPr>
          <w:rFonts w:hint="cs"/>
          <w:rtl/>
        </w:rPr>
        <w:t xml:space="preserve">البوق السابع ("الويل" الثالث): الإعلان عن الملكوت (إصحاح 11: 14 </w:t>
      </w:r>
      <w:r>
        <w:rPr>
          <w:rtl/>
        </w:rPr>
        <w:t>–</w:t>
      </w:r>
      <w:r>
        <w:rPr>
          <w:rFonts w:hint="cs"/>
          <w:rtl/>
        </w:rPr>
        <w:t xml:space="preserve"> 18)</w:t>
      </w:r>
    </w:p>
    <w:p w14:paraId="33E5E4B4" w14:textId="3E23B858" w:rsidR="00933BE8" w:rsidRDefault="00933BE8" w:rsidP="00933BE8">
      <w:pPr>
        <w:ind w:left="1440"/>
        <w:rPr>
          <w:rtl/>
        </w:rPr>
      </w:pPr>
      <w:r w:rsidRPr="00933BE8">
        <w:rPr>
          <w:rtl/>
        </w:rPr>
        <w:t xml:space="preserve">المداخلة </w:t>
      </w:r>
      <w:r>
        <w:rPr>
          <w:rFonts w:hint="cs"/>
          <w:rtl/>
        </w:rPr>
        <w:t>الرابعة</w:t>
      </w:r>
      <w:r w:rsidRPr="00933BE8">
        <w:rPr>
          <w:rtl/>
        </w:rPr>
        <w:t xml:space="preserve">: </w:t>
      </w:r>
      <w:r w:rsidR="00D837B9">
        <w:rPr>
          <w:rFonts w:hint="cs"/>
          <w:rtl/>
        </w:rPr>
        <w:t>ثلاث</w:t>
      </w:r>
      <w:r>
        <w:rPr>
          <w:rFonts w:hint="cs"/>
          <w:rtl/>
        </w:rPr>
        <w:t xml:space="preserve"> علامات في </w:t>
      </w:r>
      <w:r w:rsidRPr="00D837B9">
        <w:rPr>
          <w:rFonts w:hint="cs"/>
          <w:rtl/>
        </w:rPr>
        <w:t>السماء</w:t>
      </w:r>
      <w:r w:rsidRPr="00933BE8">
        <w:rPr>
          <w:rtl/>
        </w:rPr>
        <w:t xml:space="preserve"> (إصحاح </w:t>
      </w:r>
      <w:r>
        <w:rPr>
          <w:rFonts w:hint="cs"/>
          <w:rtl/>
        </w:rPr>
        <w:t>11</w:t>
      </w:r>
      <w:r w:rsidRPr="00933BE8">
        <w:rPr>
          <w:rtl/>
        </w:rPr>
        <w:t xml:space="preserve">: </w:t>
      </w:r>
      <w:r>
        <w:rPr>
          <w:rFonts w:hint="cs"/>
          <w:rtl/>
        </w:rPr>
        <w:t>19 حتى 15: 4</w:t>
      </w:r>
      <w:r w:rsidRPr="00933BE8">
        <w:rPr>
          <w:rtl/>
        </w:rPr>
        <w:t>)</w:t>
      </w:r>
    </w:p>
    <w:p w14:paraId="27EED30B" w14:textId="12C3AA92" w:rsidR="00D837B9" w:rsidRDefault="00D837B9" w:rsidP="00D837B9">
      <w:pPr>
        <w:pStyle w:val="ListParagraph"/>
        <w:numPr>
          <w:ilvl w:val="0"/>
          <w:numId w:val="10"/>
        </w:numPr>
      </w:pPr>
      <w:r>
        <w:rPr>
          <w:rFonts w:hint="cs"/>
          <w:rtl/>
        </w:rPr>
        <w:t>العلامة الأولى: المرأة وابنها (إصحاح 11: 19 حتى 12: 18)</w:t>
      </w:r>
    </w:p>
    <w:p w14:paraId="3D1694F6" w14:textId="05C2EFEF" w:rsidR="00D837B9" w:rsidRDefault="00D837B9" w:rsidP="00D837B9">
      <w:pPr>
        <w:pStyle w:val="ListParagraph"/>
        <w:numPr>
          <w:ilvl w:val="0"/>
          <w:numId w:val="10"/>
        </w:numPr>
      </w:pPr>
      <w:r>
        <w:rPr>
          <w:rFonts w:hint="cs"/>
          <w:rtl/>
        </w:rPr>
        <w:t>العلامة الثانية: الحيوانات الثلاثة (إصحاح 12: 3 حتى 13: 18)</w:t>
      </w:r>
    </w:p>
    <w:p w14:paraId="70CE16C5" w14:textId="7D6841E4" w:rsidR="00D837B9" w:rsidRDefault="00D837B9" w:rsidP="00D837B9">
      <w:pPr>
        <w:pStyle w:val="ListParagraph"/>
        <w:numPr>
          <w:ilvl w:val="0"/>
          <w:numId w:val="11"/>
        </w:numPr>
      </w:pPr>
      <w:r>
        <w:rPr>
          <w:rFonts w:hint="cs"/>
          <w:rtl/>
        </w:rPr>
        <w:t xml:space="preserve">التنين </w:t>
      </w:r>
      <w:r>
        <w:rPr>
          <w:rtl/>
        </w:rPr>
        <w:t>–</w:t>
      </w:r>
      <w:r>
        <w:rPr>
          <w:rFonts w:hint="cs"/>
          <w:rtl/>
        </w:rPr>
        <w:t xml:space="preserve"> إبليس (إصحاح 12: 3 </w:t>
      </w:r>
      <w:r>
        <w:rPr>
          <w:rtl/>
        </w:rPr>
        <w:t>–</w:t>
      </w:r>
      <w:r>
        <w:rPr>
          <w:rFonts w:hint="cs"/>
          <w:rtl/>
        </w:rPr>
        <w:t xml:space="preserve"> 18)</w:t>
      </w:r>
    </w:p>
    <w:p w14:paraId="69C0E8C5" w14:textId="31EEF44A" w:rsidR="00D837B9" w:rsidRDefault="00D837B9" w:rsidP="00D837B9">
      <w:pPr>
        <w:pStyle w:val="ListParagraph"/>
        <w:numPr>
          <w:ilvl w:val="0"/>
          <w:numId w:val="11"/>
        </w:numPr>
      </w:pPr>
      <w:r>
        <w:rPr>
          <w:rFonts w:hint="cs"/>
          <w:rtl/>
        </w:rPr>
        <w:t xml:space="preserve">الوحش من البحر </w:t>
      </w:r>
      <w:r>
        <w:rPr>
          <w:rtl/>
        </w:rPr>
        <w:t>–</w:t>
      </w:r>
      <w:r>
        <w:rPr>
          <w:rFonts w:hint="cs"/>
          <w:rtl/>
        </w:rPr>
        <w:t xml:space="preserve"> الحاكم الروماني (إصحاح 13: 1- 10)</w:t>
      </w:r>
    </w:p>
    <w:p w14:paraId="278D794D" w14:textId="459D9B35" w:rsidR="00D837B9" w:rsidRDefault="00D837B9" w:rsidP="00D837B9">
      <w:pPr>
        <w:pStyle w:val="ListParagraph"/>
        <w:numPr>
          <w:ilvl w:val="0"/>
          <w:numId w:val="11"/>
        </w:numPr>
      </w:pPr>
      <w:r>
        <w:rPr>
          <w:rFonts w:hint="cs"/>
          <w:rtl/>
        </w:rPr>
        <w:t xml:space="preserve">الوحش من الأرض </w:t>
      </w:r>
      <w:r>
        <w:rPr>
          <w:rtl/>
        </w:rPr>
        <w:t>–</w:t>
      </w:r>
      <w:r>
        <w:rPr>
          <w:rFonts w:hint="cs"/>
          <w:rtl/>
        </w:rPr>
        <w:t xml:space="preserve"> ضد المسيح (إصحاح 13: 11 </w:t>
      </w:r>
      <w:r>
        <w:rPr>
          <w:rtl/>
        </w:rPr>
        <w:t>–</w:t>
      </w:r>
      <w:r>
        <w:rPr>
          <w:rFonts w:hint="cs"/>
          <w:rtl/>
        </w:rPr>
        <w:t xml:space="preserve"> 18)</w:t>
      </w:r>
    </w:p>
    <w:p w14:paraId="2FB76A5C" w14:textId="6C329CA6" w:rsidR="00D837B9" w:rsidRDefault="00D837B9" w:rsidP="00D837B9">
      <w:pPr>
        <w:ind w:left="1440"/>
        <w:rPr>
          <w:rtl/>
        </w:rPr>
      </w:pPr>
      <w:r>
        <w:rPr>
          <w:rFonts w:hint="cs"/>
          <w:rtl/>
        </w:rPr>
        <w:t xml:space="preserve">مداخلة متوسطة: مشاهد من الضيقة العظيمة (إصحاح 14: 1 </w:t>
      </w:r>
      <w:r>
        <w:rPr>
          <w:rtl/>
        </w:rPr>
        <w:t>–</w:t>
      </w:r>
      <w:r>
        <w:rPr>
          <w:rFonts w:hint="cs"/>
          <w:rtl/>
        </w:rPr>
        <w:t xml:space="preserve"> 20)</w:t>
      </w:r>
    </w:p>
    <w:p w14:paraId="4B89CEDE" w14:textId="6AE48E82" w:rsidR="00D837B9" w:rsidRDefault="00D837B9" w:rsidP="00D837B9">
      <w:pPr>
        <w:ind w:left="1440"/>
        <w:rPr>
          <w:rtl/>
        </w:rPr>
      </w:pPr>
      <w:r>
        <w:rPr>
          <w:rFonts w:hint="cs"/>
          <w:rtl/>
        </w:rPr>
        <w:t xml:space="preserve">جـ) العلامة الثالثة: الغالبون (إصحاح 15: 1 </w:t>
      </w:r>
      <w:r>
        <w:rPr>
          <w:rtl/>
        </w:rPr>
        <w:t>–</w:t>
      </w:r>
      <w:r>
        <w:rPr>
          <w:rFonts w:hint="cs"/>
          <w:rtl/>
        </w:rPr>
        <w:t xml:space="preserve"> 4)</w:t>
      </w:r>
    </w:p>
    <w:p w14:paraId="64AEF81F" w14:textId="56931899" w:rsidR="00D837B9" w:rsidRDefault="00D837B9" w:rsidP="00D837B9">
      <w:pPr>
        <w:pStyle w:val="ListParagraph"/>
        <w:numPr>
          <w:ilvl w:val="0"/>
          <w:numId w:val="7"/>
        </w:numPr>
      </w:pPr>
      <w:r>
        <w:rPr>
          <w:rFonts w:hint="cs"/>
          <w:rtl/>
        </w:rPr>
        <w:t>الجامات السبعة أو الضربات الأخيرة (إصحاح 15: 5 حتى 16: 21)</w:t>
      </w:r>
    </w:p>
    <w:p w14:paraId="44E6F559" w14:textId="2A96D0AE" w:rsidR="00D837B9" w:rsidRDefault="00D837B9" w:rsidP="00D837B9">
      <w:pPr>
        <w:pStyle w:val="ListParagraph"/>
        <w:numPr>
          <w:ilvl w:val="1"/>
          <w:numId w:val="7"/>
        </w:numPr>
        <w:rPr>
          <w:rtl/>
        </w:rPr>
      </w:pPr>
      <w:proofErr w:type="spellStart"/>
      <w:r>
        <w:rPr>
          <w:rFonts w:hint="cs"/>
          <w:rtl/>
        </w:rPr>
        <w:t>الجامة</w:t>
      </w:r>
      <w:proofErr w:type="spellEnd"/>
      <w:r>
        <w:rPr>
          <w:rFonts w:hint="cs"/>
          <w:rtl/>
        </w:rPr>
        <w:t xml:space="preserve"> الأولى: على الأرض (إصحاح 16: 2)</w:t>
      </w:r>
    </w:p>
    <w:p w14:paraId="635AB9CD" w14:textId="4E866ACF" w:rsidR="00D837B9" w:rsidRDefault="00670105" w:rsidP="00D837B9">
      <w:pPr>
        <w:pStyle w:val="ListParagraph"/>
        <w:numPr>
          <w:ilvl w:val="1"/>
          <w:numId w:val="7"/>
        </w:numPr>
      </w:pPr>
      <w:proofErr w:type="spellStart"/>
      <w:r>
        <w:rPr>
          <w:rFonts w:hint="cs"/>
          <w:rtl/>
        </w:rPr>
        <w:t>الجامة</w:t>
      </w:r>
      <w:proofErr w:type="spellEnd"/>
      <w:r>
        <w:rPr>
          <w:rFonts w:hint="cs"/>
          <w:rtl/>
        </w:rPr>
        <w:t xml:space="preserve"> الثانية: على البحر (إصحاح 16: 3)</w:t>
      </w:r>
    </w:p>
    <w:p w14:paraId="7864BCF9" w14:textId="62123673" w:rsidR="00670105" w:rsidRDefault="00670105" w:rsidP="00D837B9">
      <w:pPr>
        <w:pStyle w:val="ListParagraph"/>
        <w:numPr>
          <w:ilvl w:val="1"/>
          <w:numId w:val="7"/>
        </w:numPr>
      </w:pPr>
      <w:proofErr w:type="spellStart"/>
      <w:r>
        <w:rPr>
          <w:rFonts w:hint="cs"/>
          <w:rtl/>
        </w:rPr>
        <w:t>الجامة</w:t>
      </w:r>
      <w:proofErr w:type="spellEnd"/>
      <w:r>
        <w:rPr>
          <w:rFonts w:hint="cs"/>
          <w:rtl/>
        </w:rPr>
        <w:t xml:space="preserve"> الثالثة: على الأنهار وينابع المياه (إصحاح 16: 4 </w:t>
      </w:r>
      <w:r>
        <w:rPr>
          <w:rtl/>
        </w:rPr>
        <w:t>–</w:t>
      </w:r>
      <w:r>
        <w:rPr>
          <w:rFonts w:hint="cs"/>
          <w:rtl/>
        </w:rPr>
        <w:t xml:space="preserve"> 7)</w:t>
      </w:r>
    </w:p>
    <w:p w14:paraId="2C4898CF" w14:textId="4898239A" w:rsidR="00670105" w:rsidRDefault="00670105" w:rsidP="00D837B9">
      <w:pPr>
        <w:pStyle w:val="ListParagraph"/>
        <w:numPr>
          <w:ilvl w:val="1"/>
          <w:numId w:val="7"/>
        </w:numPr>
      </w:pPr>
      <w:proofErr w:type="spellStart"/>
      <w:r>
        <w:rPr>
          <w:rFonts w:hint="cs"/>
          <w:rtl/>
        </w:rPr>
        <w:t>الجامة</w:t>
      </w:r>
      <w:proofErr w:type="spellEnd"/>
      <w:r>
        <w:rPr>
          <w:rFonts w:hint="cs"/>
          <w:rtl/>
        </w:rPr>
        <w:t xml:space="preserve"> الرابعة: على الشمس (إصحاح 16: 8، 9)</w:t>
      </w:r>
    </w:p>
    <w:p w14:paraId="397FD267" w14:textId="5AC13B42" w:rsidR="00670105" w:rsidRDefault="00670105" w:rsidP="00D837B9">
      <w:pPr>
        <w:pStyle w:val="ListParagraph"/>
        <w:numPr>
          <w:ilvl w:val="1"/>
          <w:numId w:val="7"/>
        </w:numPr>
      </w:pPr>
      <w:proofErr w:type="spellStart"/>
      <w:r>
        <w:rPr>
          <w:rFonts w:hint="cs"/>
          <w:rtl/>
        </w:rPr>
        <w:t>الجامة</w:t>
      </w:r>
      <w:proofErr w:type="spellEnd"/>
      <w:r>
        <w:rPr>
          <w:rFonts w:hint="cs"/>
          <w:rtl/>
        </w:rPr>
        <w:t xml:space="preserve"> الخامسة: على عرش الوحش (إصحاح 16: 10، 11)</w:t>
      </w:r>
    </w:p>
    <w:p w14:paraId="417862F6" w14:textId="4E33F08B" w:rsidR="00670105" w:rsidRDefault="00670105" w:rsidP="00D837B9">
      <w:pPr>
        <w:pStyle w:val="ListParagraph"/>
        <w:numPr>
          <w:ilvl w:val="1"/>
          <w:numId w:val="7"/>
        </w:numPr>
      </w:pPr>
      <w:proofErr w:type="spellStart"/>
      <w:r>
        <w:rPr>
          <w:rFonts w:hint="cs"/>
          <w:rtl/>
        </w:rPr>
        <w:t>الجامة</w:t>
      </w:r>
      <w:proofErr w:type="spellEnd"/>
      <w:r>
        <w:rPr>
          <w:rFonts w:hint="cs"/>
          <w:rtl/>
        </w:rPr>
        <w:t xml:space="preserve"> السادسة: على الفرات (إصحاح 16: 12).</w:t>
      </w:r>
    </w:p>
    <w:p w14:paraId="469CC9D8" w14:textId="5976DD56" w:rsidR="00670105" w:rsidRDefault="00670105" w:rsidP="00670105">
      <w:pPr>
        <w:ind w:left="1440"/>
        <w:rPr>
          <w:rtl/>
        </w:rPr>
      </w:pPr>
      <w:r>
        <w:rPr>
          <w:rFonts w:hint="cs"/>
          <w:rtl/>
        </w:rPr>
        <w:t xml:space="preserve">المداخلة الخامسة: </w:t>
      </w:r>
      <w:proofErr w:type="spellStart"/>
      <w:r>
        <w:rPr>
          <w:rFonts w:hint="cs"/>
          <w:rtl/>
        </w:rPr>
        <w:t>هرمجدون</w:t>
      </w:r>
      <w:proofErr w:type="spellEnd"/>
      <w:r>
        <w:rPr>
          <w:rFonts w:hint="cs"/>
          <w:rtl/>
        </w:rPr>
        <w:t xml:space="preserve"> (إصحاح 16: 13 </w:t>
      </w:r>
      <w:r>
        <w:rPr>
          <w:rtl/>
        </w:rPr>
        <w:t>–</w:t>
      </w:r>
      <w:r>
        <w:rPr>
          <w:rFonts w:hint="cs"/>
          <w:rtl/>
        </w:rPr>
        <w:t xml:space="preserve"> 16)</w:t>
      </w:r>
    </w:p>
    <w:p w14:paraId="27F1456F" w14:textId="20A3C7FF" w:rsidR="00670105" w:rsidRDefault="00670105" w:rsidP="00670105">
      <w:pPr>
        <w:pStyle w:val="ListParagraph"/>
        <w:numPr>
          <w:ilvl w:val="1"/>
          <w:numId w:val="7"/>
        </w:numPr>
        <w:rPr>
          <w:rtl/>
        </w:rPr>
      </w:pPr>
      <w:proofErr w:type="spellStart"/>
      <w:r>
        <w:rPr>
          <w:rFonts w:hint="cs"/>
          <w:rtl/>
        </w:rPr>
        <w:t>الجامة</w:t>
      </w:r>
      <w:proofErr w:type="spellEnd"/>
      <w:r>
        <w:rPr>
          <w:rFonts w:hint="cs"/>
          <w:rtl/>
        </w:rPr>
        <w:t xml:space="preserve"> السابعة: في الهواء (إصحاح 16: 17 </w:t>
      </w:r>
      <w:r>
        <w:rPr>
          <w:rtl/>
        </w:rPr>
        <w:t>–</w:t>
      </w:r>
      <w:r>
        <w:rPr>
          <w:rFonts w:hint="cs"/>
          <w:rtl/>
        </w:rPr>
        <w:t xml:space="preserve"> 21)</w:t>
      </w:r>
    </w:p>
    <w:p w14:paraId="6FBC29FD" w14:textId="6CAB3FB7" w:rsidR="00670105" w:rsidRDefault="00670105" w:rsidP="00670105">
      <w:pPr>
        <w:ind w:left="1440"/>
        <w:rPr>
          <w:rtl/>
        </w:rPr>
      </w:pPr>
      <w:r>
        <w:rPr>
          <w:rFonts w:hint="cs"/>
          <w:rtl/>
        </w:rPr>
        <w:t xml:space="preserve">المداخلة السادسة: بابل </w:t>
      </w:r>
      <w:r>
        <w:rPr>
          <w:rtl/>
        </w:rPr>
        <w:t>–</w:t>
      </w:r>
      <w:r>
        <w:rPr>
          <w:rFonts w:hint="cs"/>
          <w:rtl/>
        </w:rPr>
        <w:t xml:space="preserve"> العروس المزيفة (إصحاح 17: 1 حتى 19: 5)</w:t>
      </w:r>
    </w:p>
    <w:p w14:paraId="36B0E288" w14:textId="017C24C6" w:rsidR="00670105" w:rsidRDefault="00670105" w:rsidP="00670105">
      <w:pPr>
        <w:pStyle w:val="ListParagraph"/>
        <w:numPr>
          <w:ilvl w:val="0"/>
          <w:numId w:val="12"/>
        </w:numPr>
      </w:pPr>
      <w:r>
        <w:rPr>
          <w:rFonts w:hint="cs"/>
          <w:rtl/>
        </w:rPr>
        <w:t xml:space="preserve">بابل، الزانية العظيمة (إصحاح 17: 1 </w:t>
      </w:r>
      <w:r>
        <w:rPr>
          <w:rtl/>
        </w:rPr>
        <w:t>–</w:t>
      </w:r>
      <w:r>
        <w:rPr>
          <w:rFonts w:hint="cs"/>
          <w:rtl/>
        </w:rPr>
        <w:t xml:space="preserve"> 8)</w:t>
      </w:r>
    </w:p>
    <w:p w14:paraId="70DAEC20" w14:textId="561D0106" w:rsidR="00670105" w:rsidRDefault="00670105" w:rsidP="00670105">
      <w:pPr>
        <w:pStyle w:val="ListParagraph"/>
        <w:numPr>
          <w:ilvl w:val="0"/>
          <w:numId w:val="12"/>
        </w:numPr>
      </w:pPr>
      <w:r>
        <w:rPr>
          <w:rFonts w:hint="cs"/>
          <w:rtl/>
        </w:rPr>
        <w:t>بابل، المدينة العظيمة (إصحاح 18: 1 حتى 19: 5)</w:t>
      </w:r>
    </w:p>
    <w:p w14:paraId="409BC8A4" w14:textId="414DAB43" w:rsidR="00670105" w:rsidRDefault="00670105" w:rsidP="00670105">
      <w:pPr>
        <w:pStyle w:val="ListParagraph"/>
        <w:numPr>
          <w:ilvl w:val="0"/>
          <w:numId w:val="7"/>
        </w:numPr>
      </w:pPr>
      <w:r>
        <w:rPr>
          <w:rFonts w:hint="cs"/>
          <w:rtl/>
        </w:rPr>
        <w:t>الاكتمال (إصحاح 19: 5 حتى 21: 8)</w:t>
      </w:r>
    </w:p>
    <w:p w14:paraId="0948FAF7" w14:textId="37C4F61E" w:rsidR="00670105" w:rsidRDefault="00670105" w:rsidP="00670105">
      <w:pPr>
        <w:pStyle w:val="ListParagraph"/>
        <w:numPr>
          <w:ilvl w:val="1"/>
          <w:numId w:val="7"/>
        </w:numPr>
        <w:rPr>
          <w:rtl/>
        </w:rPr>
      </w:pPr>
      <w:r>
        <w:rPr>
          <w:rFonts w:hint="cs"/>
          <w:rtl/>
        </w:rPr>
        <w:t xml:space="preserve">عُرس الخروف (إصحاح 19: 6 </w:t>
      </w:r>
      <w:r>
        <w:rPr>
          <w:rtl/>
        </w:rPr>
        <w:t>–</w:t>
      </w:r>
      <w:r>
        <w:rPr>
          <w:rFonts w:hint="cs"/>
          <w:rtl/>
        </w:rPr>
        <w:t xml:space="preserve"> 10)</w:t>
      </w:r>
    </w:p>
    <w:p w14:paraId="5893C3A2" w14:textId="232E5B13" w:rsidR="00670105" w:rsidRDefault="00670105" w:rsidP="00670105">
      <w:pPr>
        <w:pStyle w:val="ListParagraph"/>
        <w:numPr>
          <w:ilvl w:val="1"/>
          <w:numId w:val="7"/>
        </w:numPr>
      </w:pPr>
      <w:r>
        <w:rPr>
          <w:rFonts w:hint="cs"/>
          <w:rtl/>
        </w:rPr>
        <w:t xml:space="preserve">ظهور المسيح (إصحاح 19: 11 </w:t>
      </w:r>
      <w:r>
        <w:rPr>
          <w:rtl/>
        </w:rPr>
        <w:t>–</w:t>
      </w:r>
      <w:r>
        <w:rPr>
          <w:rFonts w:hint="cs"/>
          <w:rtl/>
        </w:rPr>
        <w:t xml:space="preserve"> 16)</w:t>
      </w:r>
    </w:p>
    <w:p w14:paraId="7FC99F9E" w14:textId="04DE1D19" w:rsidR="00670105" w:rsidRDefault="00670105" w:rsidP="00670105">
      <w:pPr>
        <w:pStyle w:val="ListParagraph"/>
        <w:numPr>
          <w:ilvl w:val="1"/>
          <w:numId w:val="7"/>
        </w:numPr>
      </w:pPr>
      <w:r>
        <w:rPr>
          <w:rFonts w:hint="cs"/>
          <w:rtl/>
        </w:rPr>
        <w:t xml:space="preserve">أقضية المسيح (إصحاح 19: 17 </w:t>
      </w:r>
      <w:r>
        <w:rPr>
          <w:rtl/>
        </w:rPr>
        <w:t>–</w:t>
      </w:r>
      <w:r>
        <w:rPr>
          <w:rFonts w:hint="cs"/>
          <w:rtl/>
        </w:rPr>
        <w:t xml:space="preserve"> 21)</w:t>
      </w:r>
    </w:p>
    <w:p w14:paraId="3FCCC090" w14:textId="3D78A209" w:rsidR="00670105" w:rsidRDefault="00670105" w:rsidP="00670105">
      <w:pPr>
        <w:pStyle w:val="ListParagraph"/>
        <w:numPr>
          <w:ilvl w:val="1"/>
          <w:numId w:val="7"/>
        </w:numPr>
      </w:pPr>
      <w:r>
        <w:rPr>
          <w:rFonts w:hint="cs"/>
          <w:rtl/>
        </w:rPr>
        <w:t>ربط التنين (إصحاح 20: 1- 3)</w:t>
      </w:r>
    </w:p>
    <w:p w14:paraId="3B2587F7" w14:textId="447CBEBA" w:rsidR="00670105" w:rsidRDefault="00670105" w:rsidP="00670105">
      <w:pPr>
        <w:pStyle w:val="ListParagraph"/>
        <w:numPr>
          <w:ilvl w:val="1"/>
          <w:numId w:val="7"/>
        </w:numPr>
      </w:pPr>
      <w:r>
        <w:rPr>
          <w:rFonts w:hint="cs"/>
          <w:rtl/>
        </w:rPr>
        <w:t xml:space="preserve">اكتمال القيامة الأولى (إصحاح 20: 4 </w:t>
      </w:r>
      <w:r>
        <w:rPr>
          <w:rtl/>
        </w:rPr>
        <w:t>–</w:t>
      </w:r>
      <w:r>
        <w:rPr>
          <w:rFonts w:hint="cs"/>
          <w:rtl/>
        </w:rPr>
        <w:t xml:space="preserve"> 6)</w:t>
      </w:r>
    </w:p>
    <w:p w14:paraId="22280CC1" w14:textId="42BDB649" w:rsidR="00670105" w:rsidRDefault="00670105" w:rsidP="00670105">
      <w:pPr>
        <w:pStyle w:val="ListParagraph"/>
        <w:numPr>
          <w:ilvl w:val="1"/>
          <w:numId w:val="7"/>
        </w:numPr>
      </w:pPr>
      <w:proofErr w:type="spellStart"/>
      <w:r>
        <w:rPr>
          <w:rFonts w:hint="cs"/>
          <w:rtl/>
        </w:rPr>
        <w:t>جوج</w:t>
      </w:r>
      <w:proofErr w:type="spellEnd"/>
      <w:r>
        <w:rPr>
          <w:rFonts w:hint="cs"/>
          <w:rtl/>
        </w:rPr>
        <w:t xml:space="preserve"> </w:t>
      </w:r>
      <w:proofErr w:type="spellStart"/>
      <w:r>
        <w:rPr>
          <w:rFonts w:hint="cs"/>
          <w:rtl/>
        </w:rPr>
        <w:t>وماجوج</w:t>
      </w:r>
      <w:proofErr w:type="spellEnd"/>
      <w:r>
        <w:rPr>
          <w:rFonts w:hint="cs"/>
          <w:rtl/>
        </w:rPr>
        <w:t xml:space="preserve"> (إصحاح 20: 7 </w:t>
      </w:r>
      <w:r>
        <w:rPr>
          <w:rtl/>
        </w:rPr>
        <w:t>–</w:t>
      </w:r>
      <w:r>
        <w:rPr>
          <w:rFonts w:hint="cs"/>
          <w:rtl/>
        </w:rPr>
        <w:t xml:space="preserve"> 10)</w:t>
      </w:r>
    </w:p>
    <w:p w14:paraId="3B68DEF5" w14:textId="7B97478F" w:rsidR="00670105" w:rsidRDefault="00670105" w:rsidP="00670105">
      <w:pPr>
        <w:pStyle w:val="ListParagraph"/>
        <w:numPr>
          <w:ilvl w:val="1"/>
          <w:numId w:val="7"/>
        </w:numPr>
      </w:pPr>
      <w:r>
        <w:rPr>
          <w:rFonts w:hint="cs"/>
          <w:rtl/>
        </w:rPr>
        <w:t xml:space="preserve">العرش الأبيض العظيم: دينونة الأموات (إصحاح 20: 11 </w:t>
      </w:r>
      <w:r>
        <w:rPr>
          <w:rtl/>
        </w:rPr>
        <w:t>–</w:t>
      </w:r>
      <w:r>
        <w:rPr>
          <w:rFonts w:hint="cs"/>
          <w:rtl/>
        </w:rPr>
        <w:t xml:space="preserve"> 15)</w:t>
      </w:r>
    </w:p>
    <w:p w14:paraId="44B003C6" w14:textId="4BA0BF36" w:rsidR="00670105" w:rsidRDefault="00670105" w:rsidP="00670105">
      <w:pPr>
        <w:pStyle w:val="ListParagraph"/>
        <w:numPr>
          <w:ilvl w:val="1"/>
          <w:numId w:val="7"/>
        </w:numPr>
      </w:pPr>
      <w:r>
        <w:rPr>
          <w:rFonts w:hint="cs"/>
          <w:rtl/>
        </w:rPr>
        <w:t xml:space="preserve">السماء الجديدة والأرض الجديدة (إصحاح 21: 1 </w:t>
      </w:r>
      <w:r>
        <w:rPr>
          <w:rtl/>
        </w:rPr>
        <w:t>–</w:t>
      </w:r>
      <w:r>
        <w:rPr>
          <w:rFonts w:hint="cs"/>
          <w:rtl/>
        </w:rPr>
        <w:t xml:space="preserve"> 8)</w:t>
      </w:r>
    </w:p>
    <w:p w14:paraId="1D039AD1" w14:textId="3EF6E8B7" w:rsidR="00670105" w:rsidRDefault="00670105" w:rsidP="00670105">
      <w:pPr>
        <w:pStyle w:val="ListParagraph"/>
        <w:numPr>
          <w:ilvl w:val="0"/>
          <w:numId w:val="7"/>
        </w:numPr>
      </w:pPr>
      <w:r>
        <w:rPr>
          <w:rFonts w:hint="cs"/>
          <w:rtl/>
        </w:rPr>
        <w:t>عروس الخروف، أورشليم السماوية (إصحاح 21: 9 حتى 22: 5)</w:t>
      </w:r>
    </w:p>
    <w:p w14:paraId="051AFB62" w14:textId="77777777" w:rsidR="00FF38E5" w:rsidRDefault="00670105" w:rsidP="00FF38E5">
      <w:pPr>
        <w:pStyle w:val="ListParagraph"/>
        <w:ind w:left="1440"/>
        <w:rPr>
          <w:rtl/>
        </w:rPr>
        <w:sectPr w:rsidR="00FF38E5" w:rsidSect="0065628F">
          <w:pgSz w:w="11906" w:h="16838"/>
          <w:pgMar w:top="1440" w:right="1440" w:bottom="1440" w:left="1440" w:header="708" w:footer="708" w:gutter="0"/>
          <w:cols w:space="708"/>
          <w:docGrid w:linePitch="360"/>
        </w:sectPr>
      </w:pPr>
      <w:r>
        <w:rPr>
          <w:rFonts w:hint="cs"/>
          <w:rtl/>
        </w:rPr>
        <w:t xml:space="preserve">خاتمة (إصحاح 22: 6 </w:t>
      </w:r>
      <w:r>
        <w:rPr>
          <w:rtl/>
        </w:rPr>
        <w:t>–</w:t>
      </w:r>
      <w:r>
        <w:rPr>
          <w:rFonts w:hint="cs"/>
          <w:rtl/>
        </w:rPr>
        <w:t xml:space="preserve"> 21)</w:t>
      </w:r>
    </w:p>
    <w:p w14:paraId="2D49F472" w14:textId="77777777" w:rsidR="00D713C0" w:rsidRDefault="00D713C0" w:rsidP="00FF38E5">
      <w:pPr>
        <w:pStyle w:val="ListParagraph"/>
        <w:ind w:left="1440"/>
        <w:rPr>
          <w:rtl/>
        </w:rPr>
        <w:sectPr w:rsidR="00D713C0" w:rsidSect="00FF38E5">
          <w:footnotePr>
            <w:numRestart w:val="eachSect"/>
          </w:footnotePr>
          <w:type w:val="continuous"/>
          <w:pgSz w:w="11906" w:h="16838"/>
          <w:pgMar w:top="1440" w:right="1440" w:bottom="1440" w:left="1440" w:header="708" w:footer="708" w:gutter="0"/>
          <w:cols w:space="708"/>
          <w:docGrid w:linePitch="360"/>
        </w:sectPr>
      </w:pPr>
    </w:p>
    <w:p w14:paraId="3DF8CB10" w14:textId="3CE3C016" w:rsidR="00670105" w:rsidRDefault="00FF38E5" w:rsidP="00FF38E5">
      <w:pPr>
        <w:pStyle w:val="ListParagraph"/>
        <w:ind w:left="1440"/>
        <w:rPr>
          <w:rtl/>
        </w:rPr>
      </w:pPr>
      <w:r>
        <w:rPr>
          <w:rFonts w:hint="cs"/>
          <w:rtl/>
        </w:rPr>
        <w:t xml:space="preserve">مرجع 1: الرؤيا </w:t>
      </w:r>
      <w:r>
        <w:rPr>
          <w:rtl/>
        </w:rPr>
        <w:t>–</w:t>
      </w:r>
      <w:r>
        <w:rPr>
          <w:rFonts w:hint="cs"/>
          <w:rtl/>
        </w:rPr>
        <w:t xml:space="preserve"> النظرة الصحيحة</w:t>
      </w:r>
    </w:p>
    <w:p w14:paraId="0B029812" w14:textId="4F762774" w:rsidR="00FF38E5" w:rsidRDefault="00FF38E5" w:rsidP="00EB0E19">
      <w:pPr>
        <w:rPr>
          <w:rtl/>
        </w:rPr>
      </w:pPr>
      <w:r>
        <w:rPr>
          <w:rFonts w:hint="cs"/>
          <w:rtl/>
        </w:rPr>
        <w:t>إننا قد رأينا بأنه هنالك نظريات تفسيرية مختلفة، لشرح سفر الرؤيا. ونظرية (المستقبل) هي الوحيدة التي من الممكن أن تكون الصحيحة، لأنها وحدها التي تراعي كل الأقوال النبوية لمختلف نبوات الكتاب المقدس وتُري كيف أن الكل سيتحقق في النهاية.</w:t>
      </w:r>
    </w:p>
    <w:p w14:paraId="433F03D6" w14:textId="1812B3E7" w:rsidR="00D837B9" w:rsidRDefault="00FF38E5" w:rsidP="00EB0E19">
      <w:pPr>
        <w:rPr>
          <w:rtl/>
        </w:rPr>
      </w:pPr>
      <w:r>
        <w:rPr>
          <w:rFonts w:hint="cs"/>
          <w:rtl/>
        </w:rPr>
        <w:t xml:space="preserve">إلا أننا للأسف علينا ان ندرك بأنه بين مؤيدين التفسير المستقبلي هنالك ثلاث نظريات مختلفة، والتي بدورها لها تأثير حاسم في كيفية شرح النبوة الكتابية </w:t>
      </w:r>
      <w:r>
        <w:rPr>
          <w:rtl/>
        </w:rPr>
        <w:t>–</w:t>
      </w:r>
      <w:r>
        <w:rPr>
          <w:rFonts w:hint="cs"/>
          <w:rtl/>
        </w:rPr>
        <w:t xml:space="preserve"> وبالتالي سفر الرؤيا أيضًا -. إن هذه النظريات الثلاثة تتميز بالأخص في كيفية فهم المُلك الألفي وحُكم المسيح وما هي العلاقة التي لكنيسة العهد الجديد بها. فمهما كان الموقف الذي يتخذه المرء إلا أنه يصل إلى فهم مختلف للنبوة الكتابية ولمجمل سفر الرؤي</w:t>
      </w:r>
      <w:r w:rsidR="00D713C0">
        <w:rPr>
          <w:rFonts w:hint="cs"/>
          <w:rtl/>
        </w:rPr>
        <w:t>ا.</w:t>
      </w:r>
      <w:r w:rsidR="00D713C0">
        <w:rPr>
          <w:rStyle w:val="FootnoteReference"/>
          <w:rtl/>
        </w:rPr>
        <w:footnoteReference w:id="23"/>
      </w:r>
    </w:p>
    <w:p w14:paraId="46892570" w14:textId="3735B1B2" w:rsidR="00D713C0" w:rsidRDefault="00D713C0" w:rsidP="00D713C0">
      <w:pPr>
        <w:pStyle w:val="ListParagraph"/>
        <w:numPr>
          <w:ilvl w:val="0"/>
          <w:numId w:val="13"/>
        </w:numPr>
      </w:pPr>
      <w:r>
        <w:rPr>
          <w:rFonts w:hint="cs"/>
          <w:rtl/>
        </w:rPr>
        <w:t xml:space="preserve">النظرية </w:t>
      </w:r>
      <w:proofErr w:type="spellStart"/>
      <w:r>
        <w:rPr>
          <w:rFonts w:hint="cs"/>
          <w:rtl/>
        </w:rPr>
        <w:t>الأميلِنارية</w:t>
      </w:r>
      <w:proofErr w:type="spellEnd"/>
    </w:p>
    <w:p w14:paraId="5EEA936D" w14:textId="3E679DB6" w:rsidR="00D713C0" w:rsidRDefault="00D713C0" w:rsidP="00EB0E19">
      <w:pPr>
        <w:rPr>
          <w:rtl/>
        </w:rPr>
      </w:pPr>
      <w:r>
        <w:rPr>
          <w:rFonts w:hint="cs"/>
          <w:rtl/>
        </w:rPr>
        <w:t xml:space="preserve">إن هذه النظرة المنتشرة إلى حد واسع ترفض حقيقة المُلك الألفي على هذه الأرض. فمؤيدوها يُشار إليهم أحيانًا </w:t>
      </w:r>
      <w:proofErr w:type="spellStart"/>
      <w:r>
        <w:rPr>
          <w:rFonts w:hint="cs"/>
          <w:rtl/>
        </w:rPr>
        <w:t>كالأخيلاويين</w:t>
      </w:r>
      <w:proofErr w:type="spellEnd"/>
      <w:r>
        <w:rPr>
          <w:rFonts w:hint="cs"/>
          <w:rtl/>
        </w:rPr>
        <w:t>. فهذه النظرية</w:t>
      </w:r>
      <w:r>
        <w:rPr>
          <w:rStyle w:val="FootnoteReference"/>
          <w:rtl/>
        </w:rPr>
        <w:footnoteReference w:id="24"/>
      </w:r>
      <w:r>
        <w:rPr>
          <w:rFonts w:hint="cs"/>
          <w:rtl/>
        </w:rPr>
        <w:t xml:space="preserve"> تعلم بأنه لن يكون على الأرض أي حُكم ألفي للمسيا حرفيًا. </w:t>
      </w:r>
      <w:proofErr w:type="spellStart"/>
      <w:r>
        <w:rPr>
          <w:rFonts w:hint="cs"/>
          <w:rtl/>
        </w:rPr>
        <w:t>أغسطين</w:t>
      </w:r>
      <w:proofErr w:type="spellEnd"/>
      <w:r>
        <w:rPr>
          <w:rFonts w:hint="cs"/>
          <w:rtl/>
        </w:rPr>
        <w:t xml:space="preserve">، أسقف </w:t>
      </w:r>
      <w:proofErr w:type="spellStart"/>
      <w:r>
        <w:rPr>
          <w:rFonts w:hint="cs"/>
          <w:rtl/>
        </w:rPr>
        <w:t>هيبو</w:t>
      </w:r>
      <w:proofErr w:type="spellEnd"/>
      <w:r>
        <w:rPr>
          <w:rFonts w:hint="cs"/>
          <w:rtl/>
        </w:rPr>
        <w:t xml:space="preserve"> في أفريقيا الشمالية (3545 </w:t>
      </w:r>
      <w:r>
        <w:rPr>
          <w:rtl/>
        </w:rPr>
        <w:t>–</w:t>
      </w:r>
      <w:r>
        <w:rPr>
          <w:rFonts w:hint="cs"/>
          <w:rtl/>
        </w:rPr>
        <w:t xml:space="preserve"> 430 م.)، كان أحد </w:t>
      </w:r>
      <w:proofErr w:type="spellStart"/>
      <w:r>
        <w:rPr>
          <w:rFonts w:hint="cs"/>
          <w:rtl/>
        </w:rPr>
        <w:t>المؤيديين</w:t>
      </w:r>
      <w:proofErr w:type="spellEnd"/>
      <w:r>
        <w:rPr>
          <w:rFonts w:hint="cs"/>
          <w:rtl/>
        </w:rPr>
        <w:t xml:space="preserve"> البارزين لهذا التعليم. فلقد كان يؤيد الفكرة بأن المُلك الألفي (</w:t>
      </w:r>
      <w:proofErr w:type="spellStart"/>
      <w:r>
        <w:rPr>
          <w:rFonts w:hint="cs"/>
          <w:rtl/>
        </w:rPr>
        <w:t>الميلنيوم</w:t>
      </w:r>
      <w:proofErr w:type="spellEnd"/>
      <w:r>
        <w:rPr>
          <w:rFonts w:hint="cs"/>
          <w:rtl/>
        </w:rPr>
        <w:t>)</w:t>
      </w:r>
      <w:r w:rsidR="005867A2">
        <w:rPr>
          <w:rFonts w:hint="cs"/>
          <w:rtl/>
        </w:rPr>
        <w:t xml:space="preserve"> هو الدهر الحالي ما بين مجيئي المسيح الأول والثاني. فعند مجيء الرب يسوع الثاني ستكون هنالك قيامة عامة ودينونة عامة. ومن بعدها سيبدأ مشوار الأبدية من بعد الزمان (والمدعو أحيانًا بـ"الحالة الأبدية"). أما </w:t>
      </w:r>
      <w:proofErr w:type="spellStart"/>
      <w:r w:rsidR="005867A2">
        <w:rPr>
          <w:rFonts w:hint="cs"/>
          <w:rtl/>
        </w:rPr>
        <w:t>أغسطين</w:t>
      </w:r>
      <w:proofErr w:type="spellEnd"/>
      <w:r w:rsidR="005867A2">
        <w:rPr>
          <w:rFonts w:hint="cs"/>
          <w:rtl/>
        </w:rPr>
        <w:t xml:space="preserve"> فكان رأيه بأن إبليس ليس فقط أنه تم سحقه بعمل الصليب، وإنما تم ربطه أيضًا. والخطية التي لا يمكن إنكار وجودها، عدم الإيمان، الوثنية وغياب البِر والسلام عن الأرض يشرحه في أنه فهم كل التصريحات حول المُلك الآتي بشكل روحي. لقد وضّح بأن هذه التصريحات قد تحققت في الدهر الحالي في بركات المؤمنين الروحية. وبالتالي هو رفض أن يتقبّل بأن أقوال الله لشعبه الأرضي ستتم حرفيًا وبأنه سيكون هنالك تجديد قومي لشعب إسرائيل في المستقبل.</w:t>
      </w:r>
    </w:p>
    <w:p w14:paraId="0BEA6FFA" w14:textId="0855CAA8" w:rsidR="005867A2" w:rsidRDefault="005867A2" w:rsidP="00EB0E19">
      <w:pPr>
        <w:rPr>
          <w:rtl/>
        </w:rPr>
      </w:pPr>
      <w:r>
        <w:rPr>
          <w:rFonts w:hint="cs"/>
          <w:rtl/>
        </w:rPr>
        <w:t xml:space="preserve">منذ أيام </w:t>
      </w:r>
      <w:proofErr w:type="spellStart"/>
      <w:r>
        <w:rPr>
          <w:rFonts w:hint="cs"/>
          <w:rtl/>
        </w:rPr>
        <w:t>أغسطين</w:t>
      </w:r>
      <w:proofErr w:type="spellEnd"/>
      <w:r>
        <w:rPr>
          <w:rFonts w:hint="cs"/>
          <w:rtl/>
        </w:rPr>
        <w:t xml:space="preserve"> هذه النظرية حدث فيها سلسلة من التغييرات. إلا أنها لا زالت هي النظرة الرسمية للكنيسة الرومانية. </w:t>
      </w:r>
      <w:r w:rsidR="001520AB">
        <w:rPr>
          <w:rFonts w:hint="cs"/>
          <w:rtl/>
        </w:rPr>
        <w:t xml:space="preserve">حتى أن الكثير من أصحاب الإصلاح أيدوا هذا الرأي. ولا زال إلى هذا اليوم رأي معظم الكنائس </w:t>
      </w:r>
      <w:proofErr w:type="spellStart"/>
      <w:r w:rsidR="001520AB">
        <w:rPr>
          <w:rFonts w:hint="cs"/>
          <w:rtl/>
        </w:rPr>
        <w:t>البروتستانتينية</w:t>
      </w:r>
      <w:proofErr w:type="spellEnd"/>
      <w:r w:rsidR="001520AB">
        <w:rPr>
          <w:rFonts w:hint="cs"/>
          <w:rtl/>
        </w:rPr>
        <w:t xml:space="preserve">، كما والكثير من المدعوة بالمجموعات </w:t>
      </w:r>
      <w:proofErr w:type="spellStart"/>
      <w:r w:rsidR="001520AB">
        <w:rPr>
          <w:rFonts w:hint="cs"/>
          <w:rtl/>
        </w:rPr>
        <w:t>الأنجليكان</w:t>
      </w:r>
      <w:proofErr w:type="spellEnd"/>
      <w:r w:rsidR="001520AB">
        <w:rPr>
          <w:rFonts w:hint="cs"/>
          <w:rtl/>
        </w:rPr>
        <w:t>. وهذا ينطبق بشكل خاص على أولئك المفسرين الذين يحسبون أنفسهم من بين الائتلاف اللاهوتي.</w:t>
      </w:r>
      <w:r w:rsidR="001520AB">
        <w:rPr>
          <w:rStyle w:val="FootnoteReference"/>
          <w:rtl/>
        </w:rPr>
        <w:footnoteReference w:id="25"/>
      </w:r>
      <w:r w:rsidR="001520AB">
        <w:rPr>
          <w:rFonts w:hint="cs"/>
          <w:rtl/>
        </w:rPr>
        <w:t xml:space="preserve"> وفي بعض الأحيان يتم التعليم بأن </w:t>
      </w:r>
      <w:proofErr w:type="spellStart"/>
      <w:r w:rsidR="001520AB">
        <w:rPr>
          <w:rFonts w:hint="cs"/>
          <w:rtl/>
        </w:rPr>
        <w:t>أصحاحات</w:t>
      </w:r>
      <w:proofErr w:type="spellEnd"/>
      <w:r w:rsidR="001520AB">
        <w:rPr>
          <w:rFonts w:hint="cs"/>
          <w:rtl/>
        </w:rPr>
        <w:t xml:space="preserve"> 19 حتى 22 هي اكتمال </w:t>
      </w:r>
      <w:r w:rsidR="00B73DD7">
        <w:rPr>
          <w:rFonts w:hint="cs"/>
          <w:rtl/>
        </w:rPr>
        <w:t>ل</w:t>
      </w:r>
      <w:r w:rsidR="001520AB">
        <w:rPr>
          <w:rFonts w:hint="cs"/>
          <w:rtl/>
        </w:rPr>
        <w:t xml:space="preserve">لتي تُدعى بالأيام المبكرة والحالة الأبدية التي تليها. بالنسبة لمؤيدين آخرين لهذا الرأي فإن المُلك الألفي قد أصبح الآن أمرًا </w:t>
      </w:r>
      <w:r w:rsidR="001520AB" w:rsidRPr="00B73DD7">
        <w:rPr>
          <w:rFonts w:hint="cs"/>
          <w:rtl/>
        </w:rPr>
        <w:t>واقعيًا</w:t>
      </w:r>
      <w:r w:rsidR="001520AB">
        <w:rPr>
          <w:rFonts w:hint="cs"/>
          <w:rtl/>
        </w:rPr>
        <w:t xml:space="preserve">. </w:t>
      </w:r>
      <w:r w:rsidR="00B73DD7">
        <w:rPr>
          <w:rFonts w:hint="cs"/>
          <w:rtl/>
        </w:rPr>
        <w:t xml:space="preserve">فالألف عام تُفهم </w:t>
      </w:r>
      <w:proofErr w:type="spellStart"/>
      <w:r w:rsidR="00B73DD7">
        <w:rPr>
          <w:rFonts w:hint="cs"/>
          <w:rtl/>
        </w:rPr>
        <w:t>رومزيًا</w:t>
      </w:r>
      <w:proofErr w:type="spellEnd"/>
      <w:r w:rsidR="00B73DD7">
        <w:rPr>
          <w:rFonts w:hint="cs"/>
          <w:rtl/>
        </w:rPr>
        <w:t xml:space="preserve"> وهي تصف ببساطة فقط الفترة الطويلة التي يتم فيها مخطط الله على الأرض.</w:t>
      </w:r>
    </w:p>
    <w:p w14:paraId="2EB745DD" w14:textId="199A27B7" w:rsidR="00B73DD7" w:rsidRDefault="00B73DD7" w:rsidP="00EB0E19">
      <w:pPr>
        <w:rPr>
          <w:rtl/>
        </w:rPr>
      </w:pPr>
      <w:r>
        <w:rPr>
          <w:rFonts w:hint="cs"/>
          <w:rtl/>
        </w:rPr>
        <w:t xml:space="preserve">إنه من الواضح بأن مبنى تعليم </w:t>
      </w:r>
      <w:r w:rsidR="00B0684F">
        <w:rPr>
          <w:rFonts w:hint="cs"/>
          <w:rtl/>
        </w:rPr>
        <w:t>ال</w:t>
      </w:r>
      <w:r>
        <w:rPr>
          <w:rFonts w:hint="cs"/>
          <w:rtl/>
        </w:rPr>
        <w:t>امتحان على يد أقوال كتابية لن يصمد وهو غير مناسب كنموذج تفسيري للرؤيا. فأولاً في هذا النهج لا يوجد مكان لاختطاف المؤمنين. إن مجيء المسيح الثاني لن يختلف عن الاختطاف من جانب واحد ولا عن ظهور الرب يسوع، مع أن العهد الجديد يوضّح بشكل صريح هذا الاختلاف. ثانيًا ليس هنالك أي تتميم فعلي للأقوال التي سلمها الله للرحالة ولشعبه الأرضي إسرائيل والتي ستتحقق فعلاً بحسب أقوال الكتاب في مُلك السلام الآتي (حرفيًا).</w:t>
      </w:r>
    </w:p>
    <w:p w14:paraId="71A7EE5A" w14:textId="457394DA" w:rsidR="00B0684F" w:rsidRDefault="00B0684F" w:rsidP="00B0684F">
      <w:pPr>
        <w:pStyle w:val="ListParagraph"/>
        <w:numPr>
          <w:ilvl w:val="0"/>
          <w:numId w:val="13"/>
        </w:numPr>
      </w:pPr>
      <w:r>
        <w:rPr>
          <w:rFonts w:hint="cs"/>
          <w:rtl/>
        </w:rPr>
        <w:t>النظرة الألفية</w:t>
      </w:r>
    </w:p>
    <w:p w14:paraId="02420800" w14:textId="51942205" w:rsidR="00B0684F" w:rsidRDefault="00B0684F" w:rsidP="00EB0E19">
      <w:pPr>
        <w:rPr>
          <w:rtl/>
        </w:rPr>
      </w:pPr>
      <w:r>
        <w:rPr>
          <w:rFonts w:hint="cs"/>
          <w:rtl/>
        </w:rPr>
        <w:t>إن مؤيد</w:t>
      </w:r>
      <w:r w:rsidR="00187180">
        <w:rPr>
          <w:rFonts w:hint="cs"/>
          <w:rtl/>
        </w:rPr>
        <w:t>ي</w:t>
      </w:r>
      <w:r>
        <w:rPr>
          <w:rFonts w:hint="cs"/>
          <w:rtl/>
        </w:rPr>
        <w:t xml:space="preserve"> هذا الرأي يُدعون أحيانًا </w:t>
      </w:r>
      <w:proofErr w:type="spellStart"/>
      <w:r w:rsidRPr="00B0684F">
        <w:t>Postchiliasten</w:t>
      </w:r>
      <w:proofErr w:type="spellEnd"/>
      <w:r>
        <w:rPr>
          <w:rFonts w:hint="cs"/>
          <w:rtl/>
        </w:rPr>
        <w:t xml:space="preserve">. ويدّعون بأن ملكوت الله قد انتشر الآن في العالم </w:t>
      </w:r>
      <w:r>
        <w:rPr>
          <w:rtl/>
        </w:rPr>
        <w:t>–</w:t>
      </w:r>
      <w:r>
        <w:rPr>
          <w:rFonts w:hint="cs"/>
          <w:rtl/>
        </w:rPr>
        <w:t xml:space="preserve"> وهذا من جانب واحد من خلال بشارة الإنجيل ومن الجانب الآخر بواسطة عمل الروح القدس. وبالتالي يخلص المزيد والمزيد من الناس إلى أن يصبح كل العالم مسيحيًا. من ثم سيعود المسيح ثانية وسيحكم هنا على الأرض بالبرّ والسلام. هذه الفترة ستكون فترة تألق الكنيسة المشتركة وإسرائيل معًا. ومتى ما ظهر المسيح ستحدث قيامة عامة، والتي ستكون لغير المؤمنين قيامة إلى الدينونة وللمؤمنين قيامة حياة.</w:t>
      </w:r>
    </w:p>
    <w:p w14:paraId="47563659" w14:textId="2D164519" w:rsidR="00B0684F" w:rsidRDefault="00B0684F" w:rsidP="00187180">
      <w:pPr>
        <w:pStyle w:val="ListParagraph"/>
        <w:numPr>
          <w:ilvl w:val="0"/>
          <w:numId w:val="13"/>
        </w:numPr>
      </w:pPr>
      <w:r>
        <w:rPr>
          <w:rFonts w:hint="cs"/>
          <w:rtl/>
        </w:rPr>
        <w:t>النظرة</w:t>
      </w:r>
      <w:r w:rsidR="00187180">
        <w:rPr>
          <w:rFonts w:hint="cs"/>
          <w:rtl/>
        </w:rPr>
        <w:t xml:space="preserve"> ما قبل</w:t>
      </w:r>
      <w:r>
        <w:rPr>
          <w:rFonts w:hint="cs"/>
          <w:rtl/>
        </w:rPr>
        <w:t xml:space="preserve"> </w:t>
      </w:r>
      <w:r w:rsidRPr="00EB0E19">
        <w:rPr>
          <w:rFonts w:hint="cs"/>
          <w:rtl/>
        </w:rPr>
        <w:t>الأل</w:t>
      </w:r>
      <w:r w:rsidRPr="00EB0E19">
        <w:rPr>
          <w:rFonts w:hint="cs"/>
          <w:rtl/>
        </w:rPr>
        <w:t>ف</w:t>
      </w:r>
      <w:r w:rsidRPr="00EB0E19">
        <w:rPr>
          <w:rFonts w:hint="cs"/>
          <w:rtl/>
        </w:rPr>
        <w:t>ية</w:t>
      </w:r>
      <w:r>
        <w:rPr>
          <w:rFonts w:hint="cs"/>
          <w:rtl/>
        </w:rPr>
        <w:t xml:space="preserve"> </w:t>
      </w:r>
    </w:p>
    <w:p w14:paraId="01DDDC6C" w14:textId="0CCDC01E" w:rsidR="00187180" w:rsidRDefault="00187180" w:rsidP="00EB0E19">
      <w:pPr>
        <w:rPr>
          <w:rtl/>
        </w:rPr>
      </w:pPr>
      <w:r>
        <w:rPr>
          <w:rFonts w:hint="cs"/>
          <w:rtl/>
        </w:rPr>
        <w:t xml:space="preserve">وما تبقى هي النظرة الثالثة، والتي </w:t>
      </w:r>
      <w:r w:rsidR="004757EA">
        <w:rPr>
          <w:rFonts w:hint="cs"/>
          <w:rtl/>
        </w:rPr>
        <w:t xml:space="preserve">بحق مبدؤها بأن نبوات الكتاب حول المُلك الألفي علينا فهمها حرفيًا وبأن إسرائيل كشعب الله له مستقبل. فما وعد به الله لشعبه الأرضي إسرائيل، سيتحقق يومًا ما حرفيًا. الرب يسوع سيحكم </w:t>
      </w:r>
      <w:proofErr w:type="spellStart"/>
      <w:r w:rsidR="004757EA">
        <w:rPr>
          <w:rFonts w:hint="cs"/>
          <w:rtl/>
        </w:rPr>
        <w:t>كالمسيا</w:t>
      </w:r>
      <w:proofErr w:type="spellEnd"/>
      <w:r w:rsidR="004757EA">
        <w:rPr>
          <w:rFonts w:hint="cs"/>
          <w:rtl/>
        </w:rPr>
        <w:t xml:space="preserve"> على شعبه وكابن الإنسان على كل الخليقة بجملتها (مثلاً إشعياء 9: 5؛ دانيال 7: 13، 14؛ مزمور 8: 7). فالمُلك الألفي هو ليس أولاً أمر علينا فهمه بشكل "روحي" وإنما هو أمر سوف يكون واقعيًا. ثانيًا هذا الملكوت لن يقوم من خلال نشر إنجيل النعمة، وإنما بمجيء الرب يسوع. فمَن فهم تعدد "التدابير" لن يكون عليه عسيرًا هذا النمط من الشرح. إن التدبير الأخير هو تدبير المُلك الألفي. وهو يُدعى في أفسس 10 </w:t>
      </w:r>
      <w:proofErr w:type="spellStart"/>
      <w:r w:rsidR="004757EA">
        <w:rPr>
          <w:rFonts w:hint="cs"/>
          <w:rtl/>
        </w:rPr>
        <w:t>بـ"</w:t>
      </w:r>
      <w:r w:rsidR="004757EA" w:rsidRPr="004757EA">
        <w:rPr>
          <w:rtl/>
        </w:rPr>
        <w:t>مِلْءِ</w:t>
      </w:r>
      <w:proofErr w:type="spellEnd"/>
      <w:r w:rsidR="004757EA" w:rsidRPr="004757EA">
        <w:rPr>
          <w:rtl/>
        </w:rPr>
        <w:t xml:space="preserve"> الأَزْمِنَةِ</w:t>
      </w:r>
      <w:r w:rsidR="004757EA">
        <w:rPr>
          <w:rFonts w:hint="cs"/>
          <w:rtl/>
        </w:rPr>
        <w:t>".</w:t>
      </w:r>
    </w:p>
    <w:p w14:paraId="32993878" w14:textId="0619F42B" w:rsidR="004757EA" w:rsidRDefault="004757EA" w:rsidP="00EB0E19">
      <w:pPr>
        <w:rPr>
          <w:rtl/>
        </w:rPr>
      </w:pPr>
      <w:r>
        <w:rPr>
          <w:rFonts w:hint="cs"/>
          <w:rtl/>
        </w:rPr>
        <w:t>إن النقاط الأساسية لهذه النظرة الكتابية نلخصها كالتالي:</w:t>
      </w:r>
    </w:p>
    <w:p w14:paraId="457DF2FB" w14:textId="2198E8CE" w:rsidR="004757EA" w:rsidRDefault="004757EA" w:rsidP="00EB0E19">
      <w:pPr>
        <w:rPr>
          <w:rtl/>
        </w:rPr>
      </w:pPr>
      <w:r>
        <w:rPr>
          <w:rFonts w:hint="cs"/>
          <w:rtl/>
        </w:rPr>
        <w:t>إن مُلك السلام المصرح عنه في العهد القديم سيأتي فعلاً وسيتأسس هنا على الأرض.</w:t>
      </w:r>
    </w:p>
    <w:p w14:paraId="4F423179" w14:textId="227FB7D5" w:rsidR="004757EA" w:rsidRDefault="00E40513" w:rsidP="00EB0E19">
      <w:pPr>
        <w:rPr>
          <w:rtl/>
        </w:rPr>
      </w:pPr>
      <w:r>
        <w:rPr>
          <w:rFonts w:hint="cs"/>
          <w:rtl/>
        </w:rPr>
        <w:t>هذا الملكوت سيبدأ عند ظهور المسيح من بعد أقضية الزمن الأخير بصورة مرئية للعيان ويكون قد انتصر على القوات المعادية له. وقبل فترة القضاء هذه ("ساعة التجربة" أو تُدعى أيضًا بـ"الضيقة") سيكون الاختطاف قد حدث. جميع المؤمنين الذين عاشوا إلى تلك اللحظة ولا زالوا على قيد الحياة سيختطفهم المسيح إلى السماء.</w:t>
      </w:r>
    </w:p>
    <w:p w14:paraId="04F64430" w14:textId="7AF2157F" w:rsidR="00E40513" w:rsidRDefault="00E40513" w:rsidP="00EB0E19">
      <w:pPr>
        <w:rPr>
          <w:rtl/>
        </w:rPr>
      </w:pPr>
      <w:r>
        <w:rPr>
          <w:rFonts w:hint="cs"/>
          <w:rtl/>
        </w:rPr>
        <w:t xml:space="preserve">إن فترة الضيقة والتجربة ستمتد إلى سبع سنين. فإنه الأسبوع السنوي الأخير (دانيال 9: 24 </w:t>
      </w:r>
      <w:r>
        <w:rPr>
          <w:rtl/>
        </w:rPr>
        <w:t>–</w:t>
      </w:r>
      <w:r>
        <w:rPr>
          <w:rFonts w:hint="cs"/>
          <w:rtl/>
        </w:rPr>
        <w:t xml:space="preserve"> 27). وهي فترة غضب الله العادل ومجازاته، والتي تمهّد الطريق لـ"يوم الرب". ومتى ما وصلت ذروة هذه الضيقة، سيظهر المسيح في المجد وسينتصر على جميع الأعداء.</w:t>
      </w:r>
    </w:p>
    <w:p w14:paraId="21301AFF" w14:textId="56AC2636" w:rsidR="00E40513" w:rsidRDefault="00E40513" w:rsidP="00EB0E19">
      <w:pPr>
        <w:rPr>
          <w:rtl/>
        </w:rPr>
      </w:pPr>
      <w:r>
        <w:rPr>
          <w:rFonts w:hint="cs"/>
          <w:rtl/>
        </w:rPr>
        <w:t xml:space="preserve">من ثم سيبدأ الملكوت المرئي على الأرض. وستكون مدته كما هو مذكور في سفر الرؤيا </w:t>
      </w:r>
      <w:r>
        <w:rPr>
          <w:rtl/>
        </w:rPr>
        <w:t>–</w:t>
      </w:r>
      <w:r>
        <w:rPr>
          <w:rFonts w:hint="cs"/>
          <w:rtl/>
        </w:rPr>
        <w:t xml:space="preserve"> ألف عام. في هذه الفترة سيحكم المسيح مع مؤمني فترة النعمة. وإسرائيل ستتصالح مع الله كأمة. وسيسود البرّ والسلام.</w:t>
      </w:r>
    </w:p>
    <w:p w14:paraId="0EEB23D5" w14:textId="77777777" w:rsidR="00E40513" w:rsidRDefault="00E40513" w:rsidP="00187180">
      <w:pPr>
        <w:pStyle w:val="ListParagraph"/>
        <w:ind w:left="1800"/>
        <w:rPr>
          <w:rtl/>
        </w:rPr>
      </w:pPr>
    </w:p>
    <w:p w14:paraId="05EAC8A2" w14:textId="0EA88B5E" w:rsidR="00E40513" w:rsidRDefault="00E40513" w:rsidP="00EB0E19">
      <w:pPr>
        <w:rPr>
          <w:rtl/>
        </w:rPr>
      </w:pPr>
      <w:r>
        <w:rPr>
          <w:rFonts w:hint="cs"/>
          <w:rtl/>
        </w:rPr>
        <w:t>كل تصريحات الله في العهد القديم ستتحقق كما سلمها الله. ولن يتم التساهل مع أية خطية، وكل الأرض ستمتلئ بمعرفة الله.</w:t>
      </w:r>
    </w:p>
    <w:p w14:paraId="11CC6D4B" w14:textId="6507D3BA" w:rsidR="00E40513" w:rsidRDefault="00E40513" w:rsidP="00EB0E19">
      <w:pPr>
        <w:rPr>
          <w:rtl/>
        </w:rPr>
      </w:pPr>
      <w:r>
        <w:rPr>
          <w:rFonts w:hint="cs"/>
          <w:rtl/>
        </w:rPr>
        <w:t xml:space="preserve">وهنالك ادعاء، بأن هذا النمط في الشرح </w:t>
      </w:r>
      <w:r w:rsidR="00EB0E19">
        <w:rPr>
          <w:rFonts w:hint="cs"/>
          <w:rtl/>
        </w:rPr>
        <w:t xml:space="preserve">هو نظرية خاصة لمؤدي تعليم التدابير، والتي يُسرّ بربط صلتها بالمدعوين بـ"حركة الإخوة". إلا أن هذا تضليل. أولاً فالتمييز بين مختلف التدابير هي ليست نظرية، وإنما هي الشرح الوحيد </w:t>
      </w:r>
      <w:r w:rsidR="00EB0E19" w:rsidRPr="00EB0E19">
        <w:rPr>
          <w:rtl/>
        </w:rPr>
        <w:t xml:space="preserve">الموثوق به </w:t>
      </w:r>
      <w:r w:rsidR="00EB0E19">
        <w:rPr>
          <w:rFonts w:hint="cs"/>
          <w:rtl/>
        </w:rPr>
        <w:t>لتعامل</w:t>
      </w:r>
      <w:r w:rsidR="00EB0E19" w:rsidRPr="00EB0E19">
        <w:rPr>
          <w:rtl/>
        </w:rPr>
        <w:t xml:space="preserve"> الله مع الناس.</w:t>
      </w:r>
      <w:r w:rsidR="00EB0E19">
        <w:rPr>
          <w:rFonts w:hint="cs"/>
          <w:rtl/>
        </w:rPr>
        <w:t xml:space="preserve"> ثانيًا النظرة ما قبل الألفية كانت النظرة السائدة لدى المؤمنين الأوائل والكنيسة الأولى إلى زمن </w:t>
      </w:r>
      <w:proofErr w:type="spellStart"/>
      <w:r w:rsidR="00EB0E19">
        <w:rPr>
          <w:rFonts w:hint="cs"/>
          <w:rtl/>
        </w:rPr>
        <w:t>أغسطين</w:t>
      </w:r>
      <w:proofErr w:type="spellEnd"/>
      <w:r w:rsidR="00EB0E19">
        <w:rPr>
          <w:rFonts w:hint="cs"/>
          <w:rtl/>
        </w:rPr>
        <w:t>. إنها بالمرة ليست معرفة حديثة من القرن التاسع عشر، حيث لا نزاع بأنه تم "اكتشافها مجددًا" في هذه الفترة.</w:t>
      </w:r>
    </w:p>
    <w:p w14:paraId="0CD05C3B" w14:textId="5360439B" w:rsidR="00EB0E19" w:rsidRDefault="00EB0E19" w:rsidP="00EB0E19">
      <w:pPr>
        <w:rPr>
          <w:rtl/>
        </w:rPr>
      </w:pPr>
      <w:r>
        <w:rPr>
          <w:rFonts w:hint="cs"/>
          <w:rtl/>
        </w:rPr>
        <w:t xml:space="preserve">ملحق 2: الكنيسة في سفر </w:t>
      </w:r>
      <w:hyperlink r:id="rId9" w:anchor=":~:text=Die%20Versammlung%20(Gemeinde)%20nimmt%20in" w:history="1">
        <w:r w:rsidRPr="00EB0E19">
          <w:rPr>
            <w:rStyle w:val="Hyperlink"/>
            <w:rFonts w:hint="cs"/>
            <w:rtl/>
          </w:rPr>
          <w:t>الرؤيا</w:t>
        </w:r>
      </w:hyperlink>
    </w:p>
    <w:p w14:paraId="43758B54" w14:textId="77777777" w:rsidR="00EB0E19" w:rsidRDefault="00EB0E19" w:rsidP="00187180">
      <w:pPr>
        <w:pStyle w:val="ListParagraph"/>
        <w:ind w:left="1800"/>
        <w:rPr>
          <w:rtl/>
        </w:rPr>
      </w:pPr>
    </w:p>
    <w:sectPr w:rsidR="00EB0E19" w:rsidSect="00D713C0">
      <w:footnotePr>
        <w:numRestart w:val="eachSect"/>
      </w:footnote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D7F90" w14:textId="77777777" w:rsidR="006327DC" w:rsidRDefault="006327DC" w:rsidP="00655B3B">
      <w:pPr>
        <w:spacing w:after="0" w:line="240" w:lineRule="auto"/>
      </w:pPr>
      <w:r>
        <w:separator/>
      </w:r>
    </w:p>
  </w:endnote>
  <w:endnote w:type="continuationSeparator" w:id="0">
    <w:p w14:paraId="5E3B665B" w14:textId="77777777" w:rsidR="006327DC" w:rsidRDefault="006327DC" w:rsidP="00655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0331B" w14:textId="77777777" w:rsidR="006327DC" w:rsidRDefault="006327DC" w:rsidP="00655B3B">
      <w:pPr>
        <w:spacing w:after="0" w:line="240" w:lineRule="auto"/>
      </w:pPr>
      <w:r>
        <w:separator/>
      </w:r>
    </w:p>
  </w:footnote>
  <w:footnote w:type="continuationSeparator" w:id="0">
    <w:p w14:paraId="09714C5B" w14:textId="77777777" w:rsidR="006327DC" w:rsidRDefault="006327DC" w:rsidP="00655B3B">
      <w:pPr>
        <w:spacing w:after="0" w:line="240" w:lineRule="auto"/>
      </w:pPr>
      <w:r>
        <w:continuationSeparator/>
      </w:r>
    </w:p>
  </w:footnote>
  <w:footnote w:id="1">
    <w:p w14:paraId="2CFD0CAB" w14:textId="435096B5" w:rsidR="00655B3B" w:rsidRPr="00655B3B" w:rsidRDefault="00655B3B">
      <w:pPr>
        <w:pStyle w:val="FootnoteText"/>
        <w:rPr>
          <w:b/>
          <w:bCs/>
          <w:sz w:val="26"/>
          <w:szCs w:val="26"/>
        </w:rPr>
      </w:pPr>
      <w:r w:rsidRPr="00655B3B">
        <w:rPr>
          <w:rStyle w:val="FootnoteReference"/>
          <w:bCs/>
          <w:szCs w:val="26"/>
        </w:rPr>
        <w:footnoteRef/>
      </w:r>
      <w:r w:rsidRPr="00655B3B">
        <w:rPr>
          <w:b/>
          <w:bCs/>
          <w:sz w:val="26"/>
          <w:szCs w:val="26"/>
          <w:rtl/>
        </w:rPr>
        <w:t xml:space="preserve"> </w:t>
      </w:r>
    </w:p>
  </w:footnote>
  <w:footnote w:id="2">
    <w:p w14:paraId="4F1F88D5" w14:textId="7EAC6FEB" w:rsidR="00FC04DE" w:rsidRPr="00FC04DE" w:rsidRDefault="00FC04DE">
      <w:pPr>
        <w:pStyle w:val="FootnoteText"/>
        <w:rPr>
          <w:b/>
          <w:bCs/>
          <w:sz w:val="26"/>
          <w:szCs w:val="26"/>
          <w:rtl/>
          <w:lang w:bidi="ar-LB"/>
        </w:rPr>
      </w:pPr>
      <w:r w:rsidRPr="00FC04DE">
        <w:rPr>
          <w:rStyle w:val="FootnoteReference"/>
          <w:bCs/>
          <w:szCs w:val="26"/>
        </w:rPr>
        <w:footnoteRef/>
      </w:r>
      <w:r w:rsidRPr="00FC04DE">
        <w:rPr>
          <w:b/>
          <w:bCs/>
          <w:sz w:val="26"/>
          <w:szCs w:val="26"/>
          <w:rtl/>
        </w:rPr>
        <w:t xml:space="preserve"> </w:t>
      </w:r>
    </w:p>
  </w:footnote>
  <w:footnote w:id="3">
    <w:p w14:paraId="00443179" w14:textId="276C7991" w:rsidR="00C61B3D" w:rsidRPr="00C61B3D" w:rsidRDefault="00C61B3D">
      <w:pPr>
        <w:pStyle w:val="FootnoteText"/>
        <w:rPr>
          <w:b/>
          <w:bCs/>
          <w:sz w:val="26"/>
          <w:szCs w:val="26"/>
          <w:rtl/>
          <w:lang w:bidi="ar-LB"/>
        </w:rPr>
      </w:pPr>
      <w:r w:rsidRPr="00C61B3D">
        <w:rPr>
          <w:rStyle w:val="FootnoteReference"/>
          <w:bCs/>
          <w:szCs w:val="26"/>
        </w:rPr>
        <w:footnoteRef/>
      </w:r>
      <w:r w:rsidRPr="00C61B3D">
        <w:rPr>
          <w:b/>
          <w:bCs/>
          <w:sz w:val="26"/>
          <w:szCs w:val="26"/>
          <w:rtl/>
        </w:rPr>
        <w:t xml:space="preserve"> </w:t>
      </w:r>
    </w:p>
  </w:footnote>
  <w:footnote w:id="4">
    <w:p w14:paraId="1127759A" w14:textId="2BA8E168" w:rsidR="00C61B3D" w:rsidRPr="00C61B3D" w:rsidRDefault="00C61B3D">
      <w:pPr>
        <w:pStyle w:val="FootnoteText"/>
        <w:rPr>
          <w:b/>
          <w:bCs/>
          <w:sz w:val="26"/>
          <w:szCs w:val="26"/>
          <w:rtl/>
          <w:lang w:bidi="ar-LB"/>
        </w:rPr>
      </w:pPr>
      <w:r w:rsidRPr="00C61B3D">
        <w:rPr>
          <w:rStyle w:val="FootnoteReference"/>
          <w:bCs/>
          <w:szCs w:val="26"/>
        </w:rPr>
        <w:footnoteRef/>
      </w:r>
      <w:r w:rsidRPr="00C61B3D">
        <w:rPr>
          <w:b/>
          <w:bCs/>
          <w:sz w:val="26"/>
          <w:szCs w:val="26"/>
          <w:rtl/>
        </w:rPr>
        <w:t xml:space="preserve"> </w:t>
      </w:r>
    </w:p>
  </w:footnote>
  <w:footnote w:id="5">
    <w:p w14:paraId="6CC3345C" w14:textId="39022B77" w:rsidR="00010D49" w:rsidRPr="00010D49" w:rsidRDefault="00010D49">
      <w:pPr>
        <w:pStyle w:val="FootnoteText"/>
        <w:rPr>
          <w:b/>
          <w:bCs/>
          <w:sz w:val="26"/>
          <w:szCs w:val="26"/>
        </w:rPr>
      </w:pPr>
      <w:r w:rsidRPr="00010D49">
        <w:rPr>
          <w:rStyle w:val="FootnoteReference"/>
          <w:bCs/>
          <w:szCs w:val="26"/>
        </w:rPr>
        <w:footnoteRef/>
      </w:r>
      <w:r w:rsidRPr="00010D49">
        <w:rPr>
          <w:b/>
          <w:bCs/>
          <w:sz w:val="26"/>
          <w:szCs w:val="26"/>
          <w:rtl/>
        </w:rPr>
        <w:t xml:space="preserve"> </w:t>
      </w:r>
    </w:p>
  </w:footnote>
  <w:footnote w:id="6">
    <w:p w14:paraId="3D2FD18A" w14:textId="37E05F04" w:rsidR="00AC370D" w:rsidRPr="00AC370D" w:rsidRDefault="00AC370D">
      <w:pPr>
        <w:pStyle w:val="FootnoteText"/>
        <w:rPr>
          <w:b/>
          <w:bCs/>
          <w:sz w:val="26"/>
          <w:szCs w:val="26"/>
        </w:rPr>
      </w:pPr>
      <w:r w:rsidRPr="00AC370D">
        <w:rPr>
          <w:rStyle w:val="FootnoteReference"/>
          <w:bCs/>
          <w:szCs w:val="26"/>
        </w:rPr>
        <w:footnoteRef/>
      </w:r>
      <w:r w:rsidRPr="00AC370D">
        <w:rPr>
          <w:b/>
          <w:bCs/>
          <w:sz w:val="26"/>
          <w:szCs w:val="26"/>
          <w:rtl/>
        </w:rPr>
        <w:t xml:space="preserve"> </w:t>
      </w:r>
    </w:p>
  </w:footnote>
  <w:footnote w:id="7">
    <w:p w14:paraId="6E2055F8" w14:textId="2DABCBA3" w:rsidR="007B1F38" w:rsidRPr="007B1F38" w:rsidRDefault="007B1F38">
      <w:pPr>
        <w:pStyle w:val="FootnoteText"/>
        <w:rPr>
          <w:b/>
          <w:bCs/>
          <w:sz w:val="26"/>
          <w:szCs w:val="26"/>
        </w:rPr>
      </w:pPr>
      <w:r w:rsidRPr="007B1F38">
        <w:rPr>
          <w:rStyle w:val="FootnoteReference"/>
          <w:bCs/>
          <w:szCs w:val="26"/>
        </w:rPr>
        <w:footnoteRef/>
      </w:r>
      <w:r w:rsidRPr="007B1F38">
        <w:rPr>
          <w:b/>
          <w:bCs/>
          <w:sz w:val="26"/>
          <w:szCs w:val="26"/>
          <w:rtl/>
        </w:rPr>
        <w:t xml:space="preserve"> </w:t>
      </w:r>
    </w:p>
  </w:footnote>
  <w:footnote w:id="8">
    <w:p w14:paraId="0739B41A" w14:textId="7AD57600" w:rsidR="00A67F59" w:rsidRPr="00A67F59" w:rsidRDefault="00A67F59">
      <w:pPr>
        <w:pStyle w:val="FootnoteText"/>
        <w:rPr>
          <w:b/>
          <w:bCs/>
          <w:sz w:val="26"/>
          <w:szCs w:val="26"/>
          <w:lang w:bidi="ar-LB"/>
        </w:rPr>
      </w:pPr>
      <w:r w:rsidRPr="00A67F59">
        <w:rPr>
          <w:rStyle w:val="FootnoteReference"/>
          <w:bCs/>
          <w:szCs w:val="26"/>
        </w:rPr>
        <w:footnoteRef/>
      </w:r>
      <w:r w:rsidRPr="00A67F59">
        <w:rPr>
          <w:b/>
          <w:bCs/>
          <w:sz w:val="26"/>
          <w:szCs w:val="26"/>
          <w:rtl/>
        </w:rPr>
        <w:t xml:space="preserve"> </w:t>
      </w:r>
    </w:p>
  </w:footnote>
  <w:footnote w:id="9">
    <w:p w14:paraId="50D74A0B" w14:textId="398582EE" w:rsidR="00202256" w:rsidRPr="00202256" w:rsidRDefault="00202256">
      <w:pPr>
        <w:pStyle w:val="FootnoteText"/>
        <w:rPr>
          <w:b/>
          <w:bCs/>
          <w:sz w:val="26"/>
          <w:szCs w:val="26"/>
          <w:lang w:bidi="ar-LB"/>
        </w:rPr>
      </w:pPr>
      <w:r w:rsidRPr="00202256">
        <w:rPr>
          <w:rStyle w:val="FootnoteReference"/>
          <w:bCs/>
          <w:szCs w:val="26"/>
        </w:rPr>
        <w:footnoteRef/>
      </w:r>
      <w:r w:rsidRPr="00202256">
        <w:rPr>
          <w:b/>
          <w:bCs/>
          <w:sz w:val="26"/>
          <w:szCs w:val="26"/>
          <w:rtl/>
        </w:rPr>
        <w:t xml:space="preserve"> </w:t>
      </w:r>
    </w:p>
  </w:footnote>
  <w:footnote w:id="10">
    <w:p w14:paraId="261D016B" w14:textId="4E56F89B" w:rsidR="002E2374" w:rsidRPr="002E2374" w:rsidRDefault="002E2374">
      <w:pPr>
        <w:pStyle w:val="FootnoteText"/>
        <w:rPr>
          <w:b/>
          <w:bCs/>
          <w:sz w:val="26"/>
          <w:szCs w:val="26"/>
        </w:rPr>
      </w:pPr>
      <w:r w:rsidRPr="002E2374">
        <w:rPr>
          <w:rStyle w:val="FootnoteReference"/>
          <w:bCs/>
          <w:szCs w:val="26"/>
        </w:rPr>
        <w:footnoteRef/>
      </w:r>
      <w:r w:rsidRPr="002E2374">
        <w:rPr>
          <w:b/>
          <w:bCs/>
          <w:sz w:val="26"/>
          <w:szCs w:val="26"/>
          <w:rtl/>
        </w:rPr>
        <w:t xml:space="preserve"> </w:t>
      </w:r>
    </w:p>
  </w:footnote>
  <w:footnote w:id="11">
    <w:p w14:paraId="1A85EBD7" w14:textId="2D28DA39" w:rsidR="00863D36" w:rsidRPr="00863D36" w:rsidRDefault="00863D36">
      <w:pPr>
        <w:pStyle w:val="FootnoteText"/>
        <w:rPr>
          <w:b/>
          <w:bCs/>
          <w:sz w:val="26"/>
          <w:szCs w:val="26"/>
        </w:rPr>
      </w:pPr>
      <w:r w:rsidRPr="00863D36">
        <w:rPr>
          <w:rStyle w:val="FootnoteReference"/>
          <w:bCs/>
          <w:szCs w:val="26"/>
        </w:rPr>
        <w:footnoteRef/>
      </w:r>
      <w:r w:rsidRPr="00863D36">
        <w:rPr>
          <w:b/>
          <w:bCs/>
          <w:sz w:val="26"/>
          <w:szCs w:val="26"/>
          <w:rtl/>
        </w:rPr>
        <w:t xml:space="preserve"> </w:t>
      </w:r>
    </w:p>
  </w:footnote>
  <w:footnote w:id="12">
    <w:p w14:paraId="4574B01F" w14:textId="08978154" w:rsidR="00863D36" w:rsidRPr="00863D36" w:rsidRDefault="00863D36">
      <w:pPr>
        <w:pStyle w:val="FootnoteText"/>
        <w:rPr>
          <w:b/>
          <w:bCs/>
          <w:sz w:val="26"/>
          <w:szCs w:val="26"/>
        </w:rPr>
      </w:pPr>
      <w:r w:rsidRPr="00863D36">
        <w:rPr>
          <w:rStyle w:val="FootnoteReference"/>
          <w:bCs/>
          <w:szCs w:val="26"/>
        </w:rPr>
        <w:footnoteRef/>
      </w:r>
      <w:r w:rsidRPr="00863D36">
        <w:rPr>
          <w:b/>
          <w:bCs/>
          <w:sz w:val="26"/>
          <w:szCs w:val="26"/>
          <w:rtl/>
        </w:rPr>
        <w:t xml:space="preserve"> </w:t>
      </w:r>
    </w:p>
  </w:footnote>
  <w:footnote w:id="13">
    <w:p w14:paraId="1BE5B65B" w14:textId="2960C435" w:rsidR="00475EED" w:rsidRPr="00475EED" w:rsidRDefault="00475EED">
      <w:pPr>
        <w:pStyle w:val="FootnoteText"/>
        <w:rPr>
          <w:b/>
          <w:bCs/>
          <w:sz w:val="26"/>
          <w:szCs w:val="26"/>
        </w:rPr>
      </w:pPr>
      <w:r w:rsidRPr="00475EED">
        <w:rPr>
          <w:rStyle w:val="FootnoteReference"/>
          <w:bCs/>
          <w:szCs w:val="26"/>
        </w:rPr>
        <w:footnoteRef/>
      </w:r>
      <w:r w:rsidRPr="00475EED">
        <w:rPr>
          <w:b/>
          <w:bCs/>
          <w:sz w:val="26"/>
          <w:szCs w:val="26"/>
          <w:rtl/>
        </w:rPr>
        <w:t xml:space="preserve"> </w:t>
      </w:r>
    </w:p>
  </w:footnote>
  <w:footnote w:id="14">
    <w:p w14:paraId="6813B24E" w14:textId="2AD2AC0F" w:rsidR="00546C70" w:rsidRPr="00546C70" w:rsidRDefault="00546C70">
      <w:pPr>
        <w:pStyle w:val="FootnoteText"/>
        <w:rPr>
          <w:b/>
          <w:bCs/>
          <w:sz w:val="26"/>
          <w:szCs w:val="26"/>
        </w:rPr>
      </w:pPr>
      <w:r w:rsidRPr="00546C70">
        <w:rPr>
          <w:rStyle w:val="FootnoteReference"/>
          <w:bCs/>
          <w:szCs w:val="26"/>
        </w:rPr>
        <w:footnoteRef/>
      </w:r>
      <w:r w:rsidRPr="00546C70">
        <w:rPr>
          <w:b/>
          <w:bCs/>
          <w:sz w:val="26"/>
          <w:szCs w:val="26"/>
          <w:rtl/>
        </w:rPr>
        <w:t xml:space="preserve"> </w:t>
      </w:r>
    </w:p>
  </w:footnote>
  <w:footnote w:id="15">
    <w:p w14:paraId="7EA98EB2" w14:textId="6C756EA8" w:rsidR="00FE0FA4" w:rsidRPr="00FE0FA4" w:rsidRDefault="00FE0FA4">
      <w:pPr>
        <w:pStyle w:val="FootnoteText"/>
        <w:rPr>
          <w:b/>
          <w:bCs/>
          <w:sz w:val="26"/>
          <w:szCs w:val="26"/>
        </w:rPr>
      </w:pPr>
      <w:r w:rsidRPr="00FE0FA4">
        <w:rPr>
          <w:rStyle w:val="FootnoteReference"/>
          <w:bCs/>
          <w:szCs w:val="26"/>
        </w:rPr>
        <w:footnoteRef/>
      </w:r>
      <w:r w:rsidRPr="00FE0FA4">
        <w:rPr>
          <w:b/>
          <w:bCs/>
          <w:sz w:val="26"/>
          <w:szCs w:val="26"/>
          <w:rtl/>
        </w:rPr>
        <w:t xml:space="preserve"> </w:t>
      </w:r>
    </w:p>
  </w:footnote>
  <w:footnote w:id="16">
    <w:p w14:paraId="3A071E2E" w14:textId="115B711D" w:rsidR="00811414" w:rsidRPr="00811414" w:rsidRDefault="00811414">
      <w:pPr>
        <w:pStyle w:val="FootnoteText"/>
        <w:rPr>
          <w:b/>
          <w:bCs/>
          <w:sz w:val="26"/>
          <w:szCs w:val="26"/>
        </w:rPr>
      </w:pPr>
      <w:r w:rsidRPr="00811414">
        <w:rPr>
          <w:rStyle w:val="FootnoteReference"/>
          <w:bCs/>
          <w:szCs w:val="26"/>
        </w:rPr>
        <w:footnoteRef/>
      </w:r>
      <w:r w:rsidRPr="00811414">
        <w:rPr>
          <w:b/>
          <w:bCs/>
          <w:sz w:val="26"/>
          <w:szCs w:val="26"/>
          <w:rtl/>
        </w:rPr>
        <w:t xml:space="preserve"> </w:t>
      </w:r>
    </w:p>
  </w:footnote>
  <w:footnote w:id="17">
    <w:p w14:paraId="788B4D96" w14:textId="2BF1DEE4" w:rsidR="00313C6C" w:rsidRPr="00313C6C" w:rsidRDefault="00313C6C">
      <w:pPr>
        <w:pStyle w:val="FootnoteText"/>
        <w:rPr>
          <w:b/>
          <w:bCs/>
          <w:sz w:val="26"/>
          <w:szCs w:val="26"/>
        </w:rPr>
      </w:pPr>
      <w:r w:rsidRPr="00313C6C">
        <w:rPr>
          <w:rStyle w:val="FootnoteReference"/>
          <w:bCs/>
          <w:szCs w:val="26"/>
        </w:rPr>
        <w:footnoteRef/>
      </w:r>
      <w:r w:rsidRPr="00313C6C">
        <w:rPr>
          <w:b/>
          <w:bCs/>
          <w:sz w:val="26"/>
          <w:szCs w:val="26"/>
          <w:rtl/>
        </w:rPr>
        <w:t xml:space="preserve"> </w:t>
      </w:r>
    </w:p>
  </w:footnote>
  <w:footnote w:id="18">
    <w:p w14:paraId="2221B60F" w14:textId="238AECD0" w:rsidR="007D2BCA" w:rsidRPr="007D2BCA" w:rsidRDefault="007D2BCA">
      <w:pPr>
        <w:pStyle w:val="FootnoteText"/>
        <w:rPr>
          <w:b/>
          <w:bCs/>
          <w:sz w:val="26"/>
          <w:szCs w:val="26"/>
          <w:lang w:bidi="ar-LB"/>
        </w:rPr>
      </w:pPr>
      <w:r w:rsidRPr="007D2BCA">
        <w:rPr>
          <w:rStyle w:val="FootnoteReference"/>
          <w:bCs/>
          <w:szCs w:val="26"/>
        </w:rPr>
        <w:footnoteRef/>
      </w:r>
      <w:r w:rsidRPr="007D2BCA">
        <w:rPr>
          <w:b/>
          <w:bCs/>
          <w:sz w:val="26"/>
          <w:szCs w:val="26"/>
          <w:rtl/>
        </w:rPr>
        <w:t xml:space="preserve"> </w:t>
      </w:r>
    </w:p>
  </w:footnote>
  <w:footnote w:id="19">
    <w:p w14:paraId="332812C4" w14:textId="684E34B0" w:rsidR="0094602D" w:rsidRPr="0094602D" w:rsidRDefault="0094602D">
      <w:pPr>
        <w:pStyle w:val="FootnoteText"/>
        <w:rPr>
          <w:b/>
          <w:bCs/>
          <w:sz w:val="26"/>
          <w:szCs w:val="26"/>
        </w:rPr>
      </w:pPr>
      <w:r w:rsidRPr="0094602D">
        <w:rPr>
          <w:rStyle w:val="FootnoteReference"/>
          <w:bCs/>
          <w:szCs w:val="26"/>
        </w:rPr>
        <w:footnoteRef/>
      </w:r>
      <w:r w:rsidRPr="0094602D">
        <w:rPr>
          <w:b/>
          <w:bCs/>
          <w:sz w:val="26"/>
          <w:szCs w:val="26"/>
          <w:rtl/>
        </w:rPr>
        <w:t xml:space="preserve"> </w:t>
      </w:r>
    </w:p>
  </w:footnote>
  <w:footnote w:id="20">
    <w:p w14:paraId="79B2C274" w14:textId="3B807683" w:rsidR="007D2BCA" w:rsidRPr="007D2BCA" w:rsidRDefault="007D2BCA">
      <w:pPr>
        <w:pStyle w:val="FootnoteText"/>
        <w:rPr>
          <w:b/>
          <w:bCs/>
          <w:sz w:val="26"/>
          <w:szCs w:val="26"/>
          <w:lang w:bidi="ar-LB"/>
        </w:rPr>
      </w:pPr>
      <w:r w:rsidRPr="007D2BCA">
        <w:rPr>
          <w:rStyle w:val="FootnoteReference"/>
          <w:bCs/>
          <w:szCs w:val="26"/>
        </w:rPr>
        <w:footnoteRef/>
      </w:r>
      <w:r w:rsidRPr="007D2BCA">
        <w:rPr>
          <w:b/>
          <w:bCs/>
          <w:sz w:val="26"/>
          <w:szCs w:val="26"/>
          <w:rtl/>
        </w:rPr>
        <w:t xml:space="preserve"> </w:t>
      </w:r>
    </w:p>
  </w:footnote>
  <w:footnote w:id="21">
    <w:p w14:paraId="7EA4ECCE" w14:textId="44920C34" w:rsidR="008D6ADA" w:rsidRPr="008D6ADA" w:rsidRDefault="008D6ADA">
      <w:pPr>
        <w:pStyle w:val="FootnoteText"/>
        <w:rPr>
          <w:b/>
          <w:bCs/>
          <w:sz w:val="26"/>
          <w:szCs w:val="26"/>
          <w:lang w:bidi="ar-LB"/>
        </w:rPr>
      </w:pPr>
      <w:r w:rsidRPr="008D6ADA">
        <w:rPr>
          <w:rStyle w:val="FootnoteReference"/>
          <w:bCs/>
          <w:szCs w:val="26"/>
        </w:rPr>
        <w:footnoteRef/>
      </w:r>
      <w:r w:rsidRPr="008D6ADA">
        <w:rPr>
          <w:b/>
          <w:bCs/>
          <w:sz w:val="26"/>
          <w:szCs w:val="26"/>
          <w:rtl/>
        </w:rPr>
        <w:t xml:space="preserve"> </w:t>
      </w:r>
    </w:p>
  </w:footnote>
  <w:footnote w:id="22">
    <w:p w14:paraId="5FF4B0E7" w14:textId="549349F9" w:rsidR="0038755D" w:rsidRPr="0038755D" w:rsidRDefault="0038755D">
      <w:pPr>
        <w:pStyle w:val="FootnoteText"/>
        <w:rPr>
          <w:b/>
          <w:bCs/>
          <w:sz w:val="26"/>
          <w:szCs w:val="26"/>
          <w:lang w:bidi="ar-LB"/>
        </w:rPr>
      </w:pPr>
      <w:r w:rsidRPr="0038755D">
        <w:rPr>
          <w:rStyle w:val="FootnoteReference"/>
          <w:bCs/>
          <w:szCs w:val="26"/>
        </w:rPr>
        <w:footnoteRef/>
      </w:r>
      <w:r w:rsidRPr="0038755D">
        <w:rPr>
          <w:b/>
          <w:bCs/>
          <w:sz w:val="26"/>
          <w:szCs w:val="26"/>
          <w:rtl/>
        </w:rPr>
        <w:t xml:space="preserve"> </w:t>
      </w:r>
    </w:p>
  </w:footnote>
  <w:footnote w:id="23">
    <w:p w14:paraId="233A20B6" w14:textId="5C045551" w:rsidR="00D713C0" w:rsidRDefault="00D713C0">
      <w:pPr>
        <w:pStyle w:val="FootnoteText"/>
      </w:pPr>
      <w:r>
        <w:rPr>
          <w:rStyle w:val="FootnoteReference"/>
        </w:rPr>
        <w:footnoteRef/>
      </w:r>
      <w:r>
        <w:rPr>
          <w:rtl/>
        </w:rPr>
        <w:t xml:space="preserve"> </w:t>
      </w:r>
    </w:p>
  </w:footnote>
  <w:footnote w:id="24">
    <w:p w14:paraId="6E884EE3" w14:textId="11D2EADB" w:rsidR="00D713C0" w:rsidRPr="00D713C0" w:rsidRDefault="00D713C0">
      <w:pPr>
        <w:pStyle w:val="FootnoteText"/>
      </w:pPr>
      <w:r w:rsidRPr="00D713C0">
        <w:rPr>
          <w:rStyle w:val="FootnoteReference"/>
        </w:rPr>
        <w:footnoteRef/>
      </w:r>
      <w:r w:rsidRPr="00D713C0">
        <w:rPr>
          <w:rtl/>
        </w:rPr>
        <w:t xml:space="preserve"> </w:t>
      </w:r>
    </w:p>
  </w:footnote>
  <w:footnote w:id="25">
    <w:p w14:paraId="2EE02D1A" w14:textId="4B316351" w:rsidR="001520AB" w:rsidRDefault="001520AB">
      <w:pPr>
        <w:pStyle w:val="FootnoteText"/>
      </w:pPr>
      <w:r>
        <w:rPr>
          <w:rStyle w:val="FootnoteReference"/>
        </w:rPr>
        <w:footnoteRef/>
      </w:r>
      <w:r>
        <w:rPr>
          <w:rtl/>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53F2C"/>
    <w:multiLevelType w:val="hybridMultilevel"/>
    <w:tmpl w:val="496AF7BC"/>
    <w:lvl w:ilvl="0" w:tplc="D5B28EA2">
      <w:start w:val="1"/>
      <w:numFmt w:val="arabicAlpha"/>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FF4262B"/>
    <w:multiLevelType w:val="hybridMultilevel"/>
    <w:tmpl w:val="24CC0CE6"/>
    <w:lvl w:ilvl="0" w:tplc="388CDE06">
      <w:start w:val="7"/>
      <w:numFmt w:val="bullet"/>
      <w:lvlText w:val=""/>
      <w:lvlJc w:val="left"/>
      <w:pPr>
        <w:ind w:left="1080" w:hanging="360"/>
      </w:pPr>
      <w:rPr>
        <w:rFonts w:ascii="Symbol" w:eastAsiaTheme="minorHAnsi" w:hAnsi="Symbol" w:cs="Sakkal Majall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6862489"/>
    <w:multiLevelType w:val="multilevel"/>
    <w:tmpl w:val="8F9AA8CE"/>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3" w15:restartNumberingAfterBreak="0">
    <w:nsid w:val="2A6F26A2"/>
    <w:multiLevelType w:val="multilevel"/>
    <w:tmpl w:val="D480F00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36325A0C"/>
    <w:multiLevelType w:val="hybridMultilevel"/>
    <w:tmpl w:val="32845E8A"/>
    <w:lvl w:ilvl="0" w:tplc="738E8928">
      <w:start w:val="1"/>
      <w:numFmt w:val="arabicAlpha"/>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37324771"/>
    <w:multiLevelType w:val="hybridMultilevel"/>
    <w:tmpl w:val="AC583258"/>
    <w:lvl w:ilvl="0" w:tplc="69125D0A">
      <w:start w:val="1"/>
      <w:numFmt w:val="arabicAlpha"/>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B2C43FF"/>
    <w:multiLevelType w:val="hybridMultilevel"/>
    <w:tmpl w:val="AB628254"/>
    <w:lvl w:ilvl="0" w:tplc="A7ECA342">
      <w:start w:val="1"/>
      <w:numFmt w:val="bullet"/>
      <w:lvlText w:val="-"/>
      <w:lvlJc w:val="left"/>
      <w:pPr>
        <w:ind w:left="1800" w:hanging="360"/>
      </w:pPr>
      <w:rPr>
        <w:rFonts w:ascii="Sakkal Majalla" w:eastAsiaTheme="minorHAnsi" w:hAnsi="Sakkal Majalla" w:cs="Sakkal Majall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4B5E2CF3"/>
    <w:multiLevelType w:val="hybridMultilevel"/>
    <w:tmpl w:val="73A26DC2"/>
    <w:lvl w:ilvl="0" w:tplc="D136A86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522D508A"/>
    <w:multiLevelType w:val="hybridMultilevel"/>
    <w:tmpl w:val="18409148"/>
    <w:lvl w:ilvl="0" w:tplc="A8EE5DD4">
      <w:start w:val="1"/>
      <w:numFmt w:val="arabicAlpha"/>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A3B4788"/>
    <w:multiLevelType w:val="hybridMultilevel"/>
    <w:tmpl w:val="3580E38A"/>
    <w:lvl w:ilvl="0" w:tplc="0A363AF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6ABB64E0"/>
    <w:multiLevelType w:val="multilevel"/>
    <w:tmpl w:val="0E005280"/>
    <w:lvl w:ilvl="0">
      <w:start w:val="1"/>
      <w:numFmt w:val="decimal"/>
      <w:lvlText w:val="%1."/>
      <w:lvlJc w:val="left"/>
      <w:pPr>
        <w:ind w:left="1080" w:hanging="360"/>
      </w:pPr>
      <w:rPr>
        <w:rFonts w:hint="default"/>
      </w:rPr>
    </w:lvl>
    <w:lvl w:ilvl="1">
      <w:start w:val="2"/>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11" w15:restartNumberingAfterBreak="0">
    <w:nsid w:val="7812167F"/>
    <w:multiLevelType w:val="hybridMultilevel"/>
    <w:tmpl w:val="C09010C8"/>
    <w:lvl w:ilvl="0" w:tplc="E4B81E38">
      <w:start w:val="1"/>
      <w:numFmt w:val="arabicAlpha"/>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7F984990"/>
    <w:multiLevelType w:val="hybridMultilevel"/>
    <w:tmpl w:val="4E00C142"/>
    <w:lvl w:ilvl="0" w:tplc="EA4852EA">
      <w:start w:val="1"/>
      <w:numFmt w:val="arabicAlpha"/>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946419828">
    <w:abstractNumId w:val="3"/>
  </w:num>
  <w:num w:numId="2" w16cid:durableId="2039699395">
    <w:abstractNumId w:val="10"/>
  </w:num>
  <w:num w:numId="3" w16cid:durableId="632833416">
    <w:abstractNumId w:val="5"/>
  </w:num>
  <w:num w:numId="4" w16cid:durableId="618999934">
    <w:abstractNumId w:val="1"/>
  </w:num>
  <w:num w:numId="5" w16cid:durableId="2112046366">
    <w:abstractNumId w:val="8"/>
  </w:num>
  <w:num w:numId="6" w16cid:durableId="1476021452">
    <w:abstractNumId w:val="9"/>
  </w:num>
  <w:num w:numId="7" w16cid:durableId="1022778338">
    <w:abstractNumId w:val="2"/>
  </w:num>
  <w:num w:numId="8" w16cid:durableId="1246765868">
    <w:abstractNumId w:val="12"/>
  </w:num>
  <w:num w:numId="9" w16cid:durableId="1218513759">
    <w:abstractNumId w:val="0"/>
  </w:num>
  <w:num w:numId="10" w16cid:durableId="494566085">
    <w:abstractNumId w:val="4"/>
  </w:num>
  <w:num w:numId="11" w16cid:durableId="400638625">
    <w:abstractNumId w:val="6"/>
  </w:num>
  <w:num w:numId="12" w16cid:durableId="633608426">
    <w:abstractNumId w:val="11"/>
  </w:num>
  <w:num w:numId="13" w16cid:durableId="4909496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58"/>
    <w:rsid w:val="00010D49"/>
    <w:rsid w:val="00027A9A"/>
    <w:rsid w:val="00030D26"/>
    <w:rsid w:val="00051645"/>
    <w:rsid w:val="000B38A2"/>
    <w:rsid w:val="000E4148"/>
    <w:rsid w:val="00107617"/>
    <w:rsid w:val="00125216"/>
    <w:rsid w:val="001325BA"/>
    <w:rsid w:val="001431F2"/>
    <w:rsid w:val="0014432F"/>
    <w:rsid w:val="00147586"/>
    <w:rsid w:val="00147957"/>
    <w:rsid w:val="001479D8"/>
    <w:rsid w:val="001520AB"/>
    <w:rsid w:val="001565A1"/>
    <w:rsid w:val="00165C6E"/>
    <w:rsid w:val="00166B3B"/>
    <w:rsid w:val="00187180"/>
    <w:rsid w:val="001A2B58"/>
    <w:rsid w:val="001D3655"/>
    <w:rsid w:val="001D4C6F"/>
    <w:rsid w:val="001E73B6"/>
    <w:rsid w:val="002017E7"/>
    <w:rsid w:val="00202256"/>
    <w:rsid w:val="00207C4A"/>
    <w:rsid w:val="00212147"/>
    <w:rsid w:val="00223043"/>
    <w:rsid w:val="00245042"/>
    <w:rsid w:val="0029750B"/>
    <w:rsid w:val="002C4EAF"/>
    <w:rsid w:val="002E01FA"/>
    <w:rsid w:val="002E2374"/>
    <w:rsid w:val="002F5D56"/>
    <w:rsid w:val="002F6014"/>
    <w:rsid w:val="00313C6C"/>
    <w:rsid w:val="0034312B"/>
    <w:rsid w:val="003462E7"/>
    <w:rsid w:val="00362DF1"/>
    <w:rsid w:val="0038755D"/>
    <w:rsid w:val="00392BC9"/>
    <w:rsid w:val="003A46B3"/>
    <w:rsid w:val="003C5797"/>
    <w:rsid w:val="003D4758"/>
    <w:rsid w:val="003D49B4"/>
    <w:rsid w:val="003D6AE4"/>
    <w:rsid w:val="003D7C2E"/>
    <w:rsid w:val="003E4DB9"/>
    <w:rsid w:val="00400770"/>
    <w:rsid w:val="00463453"/>
    <w:rsid w:val="004757EA"/>
    <w:rsid w:val="00475EED"/>
    <w:rsid w:val="004B519B"/>
    <w:rsid w:val="004C3370"/>
    <w:rsid w:val="004C4F02"/>
    <w:rsid w:val="004F157A"/>
    <w:rsid w:val="0050295C"/>
    <w:rsid w:val="005057F1"/>
    <w:rsid w:val="005309C8"/>
    <w:rsid w:val="005365D6"/>
    <w:rsid w:val="00540BA9"/>
    <w:rsid w:val="00546C70"/>
    <w:rsid w:val="00552BCF"/>
    <w:rsid w:val="00552E37"/>
    <w:rsid w:val="00561146"/>
    <w:rsid w:val="00572C33"/>
    <w:rsid w:val="0058404F"/>
    <w:rsid w:val="00585DBB"/>
    <w:rsid w:val="005867A2"/>
    <w:rsid w:val="005A0578"/>
    <w:rsid w:val="005B3E7E"/>
    <w:rsid w:val="005C7D3F"/>
    <w:rsid w:val="005D6394"/>
    <w:rsid w:val="005F3BA1"/>
    <w:rsid w:val="005F4A97"/>
    <w:rsid w:val="00626C9D"/>
    <w:rsid w:val="006327DC"/>
    <w:rsid w:val="00641426"/>
    <w:rsid w:val="00644512"/>
    <w:rsid w:val="006541BA"/>
    <w:rsid w:val="00655B3B"/>
    <w:rsid w:val="0065628F"/>
    <w:rsid w:val="00670105"/>
    <w:rsid w:val="006A2366"/>
    <w:rsid w:val="006D1EE1"/>
    <w:rsid w:val="006D307D"/>
    <w:rsid w:val="007159BF"/>
    <w:rsid w:val="007422C5"/>
    <w:rsid w:val="00776C70"/>
    <w:rsid w:val="00780C42"/>
    <w:rsid w:val="0078742B"/>
    <w:rsid w:val="007A28B3"/>
    <w:rsid w:val="007B1F38"/>
    <w:rsid w:val="007C009E"/>
    <w:rsid w:val="007C2492"/>
    <w:rsid w:val="007C6DB7"/>
    <w:rsid w:val="007D2BCA"/>
    <w:rsid w:val="007D2E70"/>
    <w:rsid w:val="007D4F33"/>
    <w:rsid w:val="007E1946"/>
    <w:rsid w:val="007F73BE"/>
    <w:rsid w:val="00811414"/>
    <w:rsid w:val="008564D9"/>
    <w:rsid w:val="00863D36"/>
    <w:rsid w:val="008805A1"/>
    <w:rsid w:val="00883F01"/>
    <w:rsid w:val="00886ED0"/>
    <w:rsid w:val="008D6ADA"/>
    <w:rsid w:val="008E1B01"/>
    <w:rsid w:val="009052A6"/>
    <w:rsid w:val="0091090E"/>
    <w:rsid w:val="00933BE8"/>
    <w:rsid w:val="0094602D"/>
    <w:rsid w:val="00995FA1"/>
    <w:rsid w:val="009B10B2"/>
    <w:rsid w:val="00A06255"/>
    <w:rsid w:val="00A27C8F"/>
    <w:rsid w:val="00A30082"/>
    <w:rsid w:val="00A67F59"/>
    <w:rsid w:val="00AA75E9"/>
    <w:rsid w:val="00AC370D"/>
    <w:rsid w:val="00AE35CE"/>
    <w:rsid w:val="00B0684F"/>
    <w:rsid w:val="00B16231"/>
    <w:rsid w:val="00B30FEC"/>
    <w:rsid w:val="00B3178D"/>
    <w:rsid w:val="00B50F64"/>
    <w:rsid w:val="00B6057C"/>
    <w:rsid w:val="00B73DD7"/>
    <w:rsid w:val="00BA1C2F"/>
    <w:rsid w:val="00C21994"/>
    <w:rsid w:val="00C21BF5"/>
    <w:rsid w:val="00C22418"/>
    <w:rsid w:val="00C32032"/>
    <w:rsid w:val="00C5780D"/>
    <w:rsid w:val="00C61B3D"/>
    <w:rsid w:val="00CA7BED"/>
    <w:rsid w:val="00CF082F"/>
    <w:rsid w:val="00D55A7D"/>
    <w:rsid w:val="00D5761A"/>
    <w:rsid w:val="00D6020C"/>
    <w:rsid w:val="00D64D24"/>
    <w:rsid w:val="00D713C0"/>
    <w:rsid w:val="00D76F3E"/>
    <w:rsid w:val="00D837B9"/>
    <w:rsid w:val="00D85023"/>
    <w:rsid w:val="00D85CA7"/>
    <w:rsid w:val="00DD0CAB"/>
    <w:rsid w:val="00DF3B0C"/>
    <w:rsid w:val="00DF7E55"/>
    <w:rsid w:val="00E40513"/>
    <w:rsid w:val="00E462B4"/>
    <w:rsid w:val="00E46447"/>
    <w:rsid w:val="00E5380A"/>
    <w:rsid w:val="00E84A1C"/>
    <w:rsid w:val="00E9330C"/>
    <w:rsid w:val="00EA1BA8"/>
    <w:rsid w:val="00EA23BA"/>
    <w:rsid w:val="00EB0E19"/>
    <w:rsid w:val="00EF41F2"/>
    <w:rsid w:val="00F01C82"/>
    <w:rsid w:val="00F13978"/>
    <w:rsid w:val="00F159D9"/>
    <w:rsid w:val="00F557B8"/>
    <w:rsid w:val="00F56207"/>
    <w:rsid w:val="00F739E1"/>
    <w:rsid w:val="00F96BD9"/>
    <w:rsid w:val="00FC04DE"/>
    <w:rsid w:val="00FE0FA4"/>
    <w:rsid w:val="00FF38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5374D"/>
  <w15:chartTrackingRefBased/>
  <w15:docId w15:val="{69DAEA26-0AFF-4F29-A397-97EA624E7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3C0"/>
  </w:style>
  <w:style w:type="paragraph" w:styleId="Heading1">
    <w:name w:val="heading 1"/>
    <w:basedOn w:val="Normal"/>
    <w:next w:val="Normal"/>
    <w:link w:val="Heading1Char"/>
    <w:uiPriority w:val="9"/>
    <w:qFormat/>
    <w:rsid w:val="003D47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7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4758"/>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3D475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D475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D47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D475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D475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D475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7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7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4758"/>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3D475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D475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D475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D475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D475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D475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D47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758"/>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3D4758"/>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3D4758"/>
    <w:pPr>
      <w:spacing w:before="160"/>
      <w:jc w:val="center"/>
    </w:pPr>
    <w:rPr>
      <w:i/>
      <w:iCs/>
      <w:color w:val="404040" w:themeColor="text1" w:themeTint="BF"/>
    </w:rPr>
  </w:style>
  <w:style w:type="character" w:customStyle="1" w:styleId="QuoteChar">
    <w:name w:val="Quote Char"/>
    <w:basedOn w:val="DefaultParagraphFont"/>
    <w:link w:val="Quote"/>
    <w:uiPriority w:val="29"/>
    <w:rsid w:val="003D4758"/>
    <w:rPr>
      <w:i/>
      <w:iCs/>
      <w:color w:val="404040" w:themeColor="text1" w:themeTint="BF"/>
    </w:rPr>
  </w:style>
  <w:style w:type="paragraph" w:styleId="ListParagraph">
    <w:name w:val="List Paragraph"/>
    <w:basedOn w:val="Normal"/>
    <w:uiPriority w:val="34"/>
    <w:qFormat/>
    <w:rsid w:val="003D4758"/>
    <w:pPr>
      <w:ind w:left="720"/>
      <w:contextualSpacing/>
    </w:pPr>
  </w:style>
  <w:style w:type="character" w:styleId="IntenseEmphasis">
    <w:name w:val="Intense Emphasis"/>
    <w:basedOn w:val="DefaultParagraphFont"/>
    <w:uiPriority w:val="21"/>
    <w:qFormat/>
    <w:rsid w:val="003D4758"/>
    <w:rPr>
      <w:i/>
      <w:iCs/>
      <w:color w:val="0F4761" w:themeColor="accent1" w:themeShade="BF"/>
    </w:rPr>
  </w:style>
  <w:style w:type="paragraph" w:styleId="IntenseQuote">
    <w:name w:val="Intense Quote"/>
    <w:basedOn w:val="Normal"/>
    <w:next w:val="Normal"/>
    <w:link w:val="IntenseQuoteChar"/>
    <w:uiPriority w:val="30"/>
    <w:qFormat/>
    <w:rsid w:val="003D47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758"/>
    <w:rPr>
      <w:i/>
      <w:iCs/>
      <w:color w:val="0F4761" w:themeColor="accent1" w:themeShade="BF"/>
    </w:rPr>
  </w:style>
  <w:style w:type="character" w:styleId="IntenseReference">
    <w:name w:val="Intense Reference"/>
    <w:basedOn w:val="DefaultParagraphFont"/>
    <w:uiPriority w:val="32"/>
    <w:qFormat/>
    <w:rsid w:val="003D4758"/>
    <w:rPr>
      <w:b/>
      <w:bCs/>
      <w:smallCaps/>
      <w:color w:val="0F4761" w:themeColor="accent1" w:themeShade="BF"/>
      <w:spacing w:val="5"/>
    </w:rPr>
  </w:style>
  <w:style w:type="character" w:styleId="Hyperlink">
    <w:name w:val="Hyperlink"/>
    <w:basedOn w:val="DefaultParagraphFont"/>
    <w:uiPriority w:val="99"/>
    <w:unhideWhenUsed/>
    <w:rsid w:val="00C5780D"/>
    <w:rPr>
      <w:color w:val="467886" w:themeColor="hyperlink"/>
      <w:u w:val="single"/>
    </w:rPr>
  </w:style>
  <w:style w:type="character" w:styleId="UnresolvedMention">
    <w:name w:val="Unresolved Mention"/>
    <w:basedOn w:val="DefaultParagraphFont"/>
    <w:uiPriority w:val="99"/>
    <w:semiHidden/>
    <w:unhideWhenUsed/>
    <w:rsid w:val="00C5780D"/>
    <w:rPr>
      <w:color w:val="605E5C"/>
      <w:shd w:val="clear" w:color="auto" w:fill="E1DFDD"/>
    </w:rPr>
  </w:style>
  <w:style w:type="paragraph" w:styleId="FootnoteText">
    <w:name w:val="footnote text"/>
    <w:basedOn w:val="Normal"/>
    <w:link w:val="FootnoteTextChar"/>
    <w:uiPriority w:val="99"/>
    <w:semiHidden/>
    <w:unhideWhenUsed/>
    <w:rsid w:val="00655B3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55B3B"/>
    <w:rPr>
      <w:sz w:val="20"/>
      <w:szCs w:val="20"/>
    </w:rPr>
  </w:style>
  <w:style w:type="character" w:styleId="FootnoteReference">
    <w:name w:val="footnote reference"/>
    <w:basedOn w:val="DefaultParagraphFont"/>
    <w:uiPriority w:val="99"/>
    <w:semiHidden/>
    <w:unhideWhenUsed/>
    <w:qFormat/>
    <w:rsid w:val="00D713C0"/>
    <w:rPr>
      <w:rFonts w:ascii="Sakkal Majalla" w:hAnsi="Sakkal Majalla"/>
      <w:b/>
      <w:sz w:val="26"/>
      <w:vertAlign w:val="superscript"/>
    </w:rPr>
  </w:style>
  <w:style w:type="character" w:styleId="FollowedHyperlink">
    <w:name w:val="FollowedHyperlink"/>
    <w:basedOn w:val="DefaultParagraphFont"/>
    <w:uiPriority w:val="99"/>
    <w:semiHidden/>
    <w:unhideWhenUsed/>
    <w:rsid w:val="00010D4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773/einfuehrung-in-das-buch-der-offenbarun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ibelkommentare.de/kommentare/773/einfuehrung-in-das-buch-der-offenbar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1A382-2DE6-4499-B018-A5C5BFCEE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1194</TotalTime>
  <Pages>1</Pages>
  <Words>6759</Words>
  <Characters>38530</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67</cp:revision>
  <dcterms:created xsi:type="dcterms:W3CDTF">2025-01-05T15:08:00Z</dcterms:created>
  <dcterms:modified xsi:type="dcterms:W3CDTF">2025-03-07T17:06:00Z</dcterms:modified>
</cp:coreProperties>
</file>