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E36D" w14:textId="0DC2001D" w:rsidR="005154F5" w:rsidRDefault="00AF113C">
      <w:pPr>
        <w:rPr>
          <w:rtl/>
        </w:rPr>
      </w:pPr>
      <w:r>
        <w:fldChar w:fldCharType="begin"/>
      </w:r>
      <w:r>
        <w:instrText>HYPERLINK "https://www.bibelkommentare.de/kommentare/1012/christus-mit-herrlichkeit-und-ehre-gekroent"</w:instrText>
      </w:r>
      <w:r>
        <w:fldChar w:fldCharType="separate"/>
      </w:r>
      <w:r w:rsidRPr="00AF113C">
        <w:rPr>
          <w:rStyle w:val="Hyperlink"/>
          <w:rtl/>
        </w:rPr>
        <w:t>المسيح مكلل بالمجد والكرامة</w:t>
      </w:r>
      <w:r>
        <w:fldChar w:fldCharType="end"/>
      </w:r>
    </w:p>
    <w:p w14:paraId="20AD64A1" w14:textId="3A9B75A2" w:rsidR="00AF113C" w:rsidRDefault="00AF113C" w:rsidP="00AF113C">
      <w:pPr>
        <w:jc w:val="right"/>
        <w:rPr>
          <w:rtl/>
        </w:rPr>
      </w:pPr>
      <w:r w:rsidRPr="00AF113C">
        <w:t>Frederick William Grant</w:t>
      </w:r>
    </w:p>
    <w:p w14:paraId="368598C6" w14:textId="1E02721E" w:rsidR="00AF113C" w:rsidRDefault="00AF113C">
      <w:pPr>
        <w:rPr>
          <w:rtl/>
        </w:rPr>
      </w:pPr>
      <w:r>
        <w:rPr>
          <w:rFonts w:hint="cs"/>
          <w:rtl/>
        </w:rPr>
        <w:t>مقدمة</w:t>
      </w:r>
    </w:p>
    <w:p w14:paraId="6C824206" w14:textId="39B708B4" w:rsidR="00AF113C" w:rsidRDefault="00301466" w:rsidP="00493ED3">
      <w:pPr>
        <w:jc w:val="both"/>
        <w:rPr>
          <w:rtl/>
        </w:rPr>
      </w:pPr>
      <w:r>
        <w:rPr>
          <w:rFonts w:hint="cs"/>
          <w:rtl/>
        </w:rPr>
        <w:t xml:space="preserve">إني سأتقدم ببعض الكلمات </w:t>
      </w:r>
      <w:r w:rsidR="00BF1DAF">
        <w:rPr>
          <w:rFonts w:hint="cs"/>
          <w:rtl/>
        </w:rPr>
        <w:t>التمهيدية</w:t>
      </w:r>
      <w:r>
        <w:rPr>
          <w:rFonts w:hint="cs"/>
          <w:rtl/>
        </w:rPr>
        <w:t xml:space="preserve"> لإدخال قرائنا في سلسلة </w:t>
      </w:r>
      <w:r w:rsidR="00BF1DAF">
        <w:rPr>
          <w:rFonts w:hint="cs"/>
          <w:rtl/>
        </w:rPr>
        <w:t>المقالات</w:t>
      </w:r>
      <w:r>
        <w:rPr>
          <w:rFonts w:hint="cs"/>
          <w:rtl/>
        </w:rPr>
        <w:t xml:space="preserve">، التي على قدر ما سيهبها الله وقتًا وقوة، سيتم إصدارها الواحدة تلو الأخرى. إني على صدد (حيث أني أعتمد بأن تؤهلني النعمة الإلهية في ذلك) تناول الألقاب وأمجاد ربنا يسوع المسيح الشخصية كما يسلمنا إياها الكتاب. والهدف من ذلك، هو اقتياد قلوبنا للسجود، ومن خلال تأملنا </w:t>
      </w:r>
      <w:r w:rsidR="00F717D7">
        <w:rPr>
          <w:rFonts w:hint="cs"/>
          <w:rtl/>
        </w:rPr>
        <w:t>ل</w:t>
      </w:r>
      <w:r>
        <w:rPr>
          <w:rFonts w:hint="cs"/>
          <w:rtl/>
        </w:rPr>
        <w:t xml:space="preserve">هذا الموضوع الغني بالبركة، ربما سندرك على نحو أوضح ما يكونه بالنسبة لنا ولنكلله في نحو ما بتيجان كثيرة. لأنه يتوقع منا بأن نعطيه الكرامة الخاصة به. وفي ذلك من دون شك سوف نزداد امتلاءً في قلوبنا وسنكتشف المزيد من الغنى الذي أنعم به علينا. </w:t>
      </w:r>
      <w:r w:rsidR="005E0BA2">
        <w:rPr>
          <w:rFonts w:hint="cs"/>
          <w:rtl/>
        </w:rPr>
        <w:t xml:space="preserve">فبمكوثنا هكذا في الانعكاس المبارك لهذا المجد اللامع </w:t>
      </w:r>
      <w:r w:rsidR="00493ED3">
        <w:rPr>
          <w:rFonts w:hint="cs"/>
          <w:rtl/>
        </w:rPr>
        <w:t>نكون</w:t>
      </w:r>
      <w:r w:rsidR="005E0BA2">
        <w:rPr>
          <w:rFonts w:hint="cs"/>
          <w:rtl/>
        </w:rPr>
        <w:t xml:space="preserve"> في ذلك "</w:t>
      </w:r>
      <w:r w:rsidR="005E0BA2" w:rsidRPr="005E0BA2">
        <w:rPr>
          <w:rtl/>
        </w:rPr>
        <w:t>نَاظِرِينَ مَجْدَ الرَّبِّ بِوَجْهٍ مَكْشُوفٍ،</w:t>
      </w:r>
      <w:r w:rsidR="005E0BA2">
        <w:rPr>
          <w:rFonts w:hint="cs"/>
          <w:rtl/>
        </w:rPr>
        <w:t xml:space="preserve">"، </w:t>
      </w:r>
      <w:r w:rsidR="005E0BA2" w:rsidRPr="005E0BA2">
        <w:rPr>
          <w:rtl/>
        </w:rPr>
        <w:t>نَتَغَيَّرُ إِلَى تِلْكَ الصُّورَةِ عَيْنِهَا مِنْ مَجْدٍ إِلَى مَجْدٍ،</w:t>
      </w:r>
      <w:r w:rsidR="005E0BA2">
        <w:rPr>
          <w:rFonts w:hint="cs"/>
          <w:rtl/>
        </w:rPr>
        <w:t>" (2. كورنثوس 3: 18).</w:t>
      </w:r>
    </w:p>
    <w:p w14:paraId="29962182" w14:textId="7EFDAFF4" w:rsidR="00FE0631" w:rsidRDefault="00FE0631" w:rsidP="00493ED3">
      <w:pPr>
        <w:jc w:val="both"/>
        <w:rPr>
          <w:rtl/>
        </w:rPr>
      </w:pPr>
      <w:r>
        <w:rPr>
          <w:rFonts w:hint="cs"/>
          <w:rtl/>
        </w:rPr>
        <w:t xml:space="preserve">الله يعلم بأنها رغبة قلبي بأن يتم تأملنا المناسب مع الموضوع بطريقة لائقة ورغبتي هي بأن يحقق لي هذه الرغبة. وفعلاً سيكون الأمر خطرًا الاقتراب من موضوع كهذا في روح ليست هي روح الساجدين. فالنظر في </w:t>
      </w:r>
      <w:proofErr w:type="spellStart"/>
      <w:r>
        <w:rPr>
          <w:rFonts w:hint="cs"/>
          <w:rtl/>
        </w:rPr>
        <w:t>اللامتناهيات</w:t>
      </w:r>
      <w:proofErr w:type="spellEnd"/>
      <w:r>
        <w:rPr>
          <w:rFonts w:hint="cs"/>
          <w:rtl/>
        </w:rPr>
        <w:t xml:space="preserve"> الإلهية</w:t>
      </w:r>
      <w:r w:rsidR="000F1DD1" w:rsidRPr="000F1DD1">
        <w:rPr>
          <w:rtl/>
        </w:rPr>
        <w:t xml:space="preserve"> هذه</w:t>
      </w:r>
      <w:r>
        <w:rPr>
          <w:rFonts w:hint="cs"/>
          <w:rtl/>
        </w:rPr>
        <w:t>، دون أن يكون لنا وعي، في أي محضر نحن موجودين، سيكون تجديفًا على الله. إلا أن حمايتنا لا تكمن في رفضنا الدخول إليه، حيث تدعونا النعمة وترحب بنا، وإنما على عكس ذلك. إنه فقط في مكان الاقتراب نكون في مأمن: فالأقداس هو بمثابة ملجانا. وبينما نحن نتأمل المكتوب عنه: "</w:t>
      </w:r>
      <w:r w:rsidRPr="00FE0631">
        <w:rPr>
          <w:rtl/>
        </w:rPr>
        <w:t>وَلَيْسَ أَحَدٌ يَعْرِفُ الابْنَ إِلاَّ الآبُ</w:t>
      </w:r>
      <w:r>
        <w:rPr>
          <w:rFonts w:hint="cs"/>
          <w:rtl/>
        </w:rPr>
        <w:t>" (متى 11: 27)، فعزاؤنا وثقتنا يكمنان في</w:t>
      </w:r>
      <w:r w:rsidR="00E35A02">
        <w:rPr>
          <w:rFonts w:hint="cs"/>
          <w:rtl/>
        </w:rPr>
        <w:t xml:space="preserve"> كلما تكلم الكتاب عنه، فإنه يقوم بذلك حتى نفهمه. فالشيء الوحيد الذي يسعى إليه الإيمان، هو بأن يكتسب فهمًا </w:t>
      </w:r>
      <w:r w:rsidR="00E35A02" w:rsidRPr="006E3A76">
        <w:rPr>
          <w:rtl/>
        </w:rPr>
        <w:t>عنه</w:t>
      </w:r>
      <w:r w:rsidR="00E35A02">
        <w:rPr>
          <w:rFonts w:hint="cs"/>
          <w:rtl/>
        </w:rPr>
        <w:t>.</w:t>
      </w:r>
    </w:p>
    <w:p w14:paraId="01A91512" w14:textId="10824D25" w:rsidR="006E3A76" w:rsidRDefault="006E3A76" w:rsidP="00493ED3">
      <w:pPr>
        <w:jc w:val="both"/>
        <w:rPr>
          <w:rtl/>
        </w:rPr>
      </w:pPr>
      <w:r>
        <w:rPr>
          <w:rFonts w:hint="cs"/>
          <w:rtl/>
        </w:rPr>
        <w:t xml:space="preserve">لذا فما علينا إلا أن نكون متواضعين </w:t>
      </w:r>
      <w:r>
        <w:rPr>
          <w:rtl/>
        </w:rPr>
        <w:t>–</w:t>
      </w:r>
      <w:r>
        <w:rPr>
          <w:rFonts w:hint="cs"/>
          <w:rtl/>
        </w:rPr>
        <w:t xml:space="preserve"> بأن نتتبع الكتاب، ولا أن نستبقه </w:t>
      </w:r>
      <w:r>
        <w:rPr>
          <w:rtl/>
        </w:rPr>
        <w:t>–</w:t>
      </w:r>
      <w:r>
        <w:rPr>
          <w:rFonts w:hint="cs"/>
          <w:rtl/>
        </w:rPr>
        <w:t xml:space="preserve"> وأن نقف حيثما يفعل ذلك أو حيث معرفتنا تفشل في الاعتراف به. من المؤكد أننا سنكتشف هنا كما وفي كل مكان، بأن "الكتاب" موحى به "ونافع" (2. تيموثاوس 3: 16). دعونا نكون كالمتعلمين بكل سلاسة وبساطة </w:t>
      </w:r>
      <w:r>
        <w:rPr>
          <w:rtl/>
        </w:rPr>
        <w:t>–</w:t>
      </w:r>
      <w:r>
        <w:rPr>
          <w:rFonts w:hint="cs"/>
          <w:rtl/>
        </w:rPr>
        <w:t xml:space="preserve"> لا أن نكون نقادًا ومنتقدين </w:t>
      </w:r>
      <w:r>
        <w:rPr>
          <w:rtl/>
        </w:rPr>
        <w:t>–</w:t>
      </w:r>
      <w:r>
        <w:rPr>
          <w:rFonts w:hint="cs"/>
          <w:rtl/>
        </w:rPr>
        <w:t xml:space="preserve"> وإنما تلاميذ</w:t>
      </w:r>
      <w:r w:rsidR="0024094C">
        <w:rPr>
          <w:rFonts w:hint="cs"/>
          <w:rtl/>
        </w:rPr>
        <w:t>ًا</w:t>
      </w:r>
      <w:r>
        <w:rPr>
          <w:rFonts w:hint="cs"/>
          <w:rtl/>
        </w:rPr>
        <w:t xml:space="preserve">. وليس </w:t>
      </w:r>
      <w:r w:rsidR="00DC659A">
        <w:rPr>
          <w:rFonts w:hint="cs"/>
          <w:rtl/>
        </w:rPr>
        <w:t xml:space="preserve">لنا </w:t>
      </w:r>
      <w:r>
        <w:rPr>
          <w:rFonts w:hint="cs"/>
          <w:rtl/>
        </w:rPr>
        <w:t>ما نخشاه ونحن عند قدمي يسوع.</w:t>
      </w:r>
    </w:p>
    <w:p w14:paraId="1232B7E0" w14:textId="61010885" w:rsidR="00DC659A" w:rsidRDefault="00DC659A" w:rsidP="00982D90">
      <w:pPr>
        <w:jc w:val="both"/>
        <w:rPr>
          <w:rtl/>
        </w:rPr>
      </w:pPr>
      <w:r>
        <w:rPr>
          <w:rFonts w:hint="cs"/>
          <w:rtl/>
        </w:rPr>
        <w:t>ولهذا سيكون تأملنا حتميًا له صيغة تعليمية. ولم يكن من الممكن أن يكون غير ذلك. ولن نرضى في ذلك</w:t>
      </w:r>
      <w:r w:rsidR="006C306D">
        <w:rPr>
          <w:rFonts w:hint="cs"/>
          <w:rtl/>
        </w:rPr>
        <w:t xml:space="preserve"> بأن فقط نرتب الآيات معًا، وإنما لنتتبع معنى هذه المواضع إن كان في حدتها أو معًا. وهذا يتطابق مع طابع كلمة الله، في أنها تدعو في مقاطعها التي تظهر سهلة، كما وأيضًا في أصعبها في البحث فيها واحتفظت </w:t>
      </w:r>
      <w:r w:rsidR="0024094C">
        <w:rPr>
          <w:rFonts w:hint="cs"/>
          <w:rtl/>
        </w:rPr>
        <w:t>بمردودها</w:t>
      </w:r>
      <w:r w:rsidR="006C306D">
        <w:rPr>
          <w:rFonts w:hint="cs"/>
          <w:rtl/>
        </w:rPr>
        <w:t xml:space="preserve"> لهذا الاجتهاد. إنها الأرض التي لا تنضب أبدًا بغلتها التي تُثمرها؛ وهي لها تأثيرها علينا حتى كما لو اغتنت بها. كما وهب الله في الماضي شعبه الحق في الأرض التي وهبها لهم، وأراد أن يجعلهم </w:t>
      </w:r>
      <w:r w:rsidR="0024094C">
        <w:rPr>
          <w:rFonts w:hint="cs"/>
          <w:rtl/>
        </w:rPr>
        <w:t>فلاحيها</w:t>
      </w:r>
      <w:r w:rsidR="006C306D">
        <w:rPr>
          <w:rFonts w:hint="cs"/>
          <w:rtl/>
        </w:rPr>
        <w:t xml:space="preserve">، وبهذا منح لكل مؤمن بصورة شاملة اهتمامًا كما وأيضًا حقًا </w:t>
      </w:r>
      <w:r w:rsidR="00982D90">
        <w:rPr>
          <w:rFonts w:hint="cs"/>
          <w:rtl/>
        </w:rPr>
        <w:t>في أرض ميراثه (ميراث الرب) هذه. والآن يعتمد الأمر عليه بأن يجعلها مثمرة باجتهاده</w:t>
      </w:r>
      <w:r w:rsidR="00E31F3F">
        <w:rPr>
          <w:rFonts w:hint="cs"/>
          <w:rtl/>
        </w:rPr>
        <w:t xml:space="preserve"> الخاص</w:t>
      </w:r>
      <w:r w:rsidR="00982D90">
        <w:rPr>
          <w:rFonts w:hint="cs"/>
          <w:rtl/>
        </w:rPr>
        <w:t>.</w:t>
      </w:r>
    </w:p>
    <w:p w14:paraId="299DD027" w14:textId="114437EE" w:rsidR="00E31F3F" w:rsidRDefault="00E31F3F" w:rsidP="00982D90">
      <w:pPr>
        <w:jc w:val="both"/>
        <w:rPr>
          <w:rtl/>
        </w:rPr>
      </w:pPr>
      <w:r>
        <w:rPr>
          <w:rFonts w:hint="cs"/>
          <w:rtl/>
        </w:rPr>
        <w:t>فمن واجبنا بأن نوسّع تعاليمها من الكتاب في صورة نتلقى فيها أكثر مما هو سطحي فقط. ولكن إذ أنه ناتج</w:t>
      </w:r>
      <w:r w:rsidR="00887144">
        <w:rPr>
          <w:rFonts w:hint="cs"/>
          <w:rtl/>
        </w:rPr>
        <w:t xml:space="preserve"> عن مجهوداتنا الخاصة، عن أعمالنا الخاصة بالكتاب، حتمًا سيأتي السؤال، إن كان في الأخير هو فعلاً ما يقوله الكتاب. فالأمر مرتبط بالتغلغل فيما يُسمّى بـ"معرفة الإيمان". والأمر في ذلك هو أن المعرفة البشرية في الإيمان في حد ذاتها ليست بالمرة إلزامية، لأنها ببساطة بشرية. وليس بوسعها إلا بأن تعود إلى الكتاب المشتقة منه وفي ذلك تكمن شرعيتها (مصداقيتها).</w:t>
      </w:r>
    </w:p>
    <w:p w14:paraId="1F169137" w14:textId="19C3F5C2" w:rsidR="00887144" w:rsidRDefault="005A6D50" w:rsidP="00982D90">
      <w:pPr>
        <w:jc w:val="both"/>
        <w:rPr>
          <w:rtl/>
        </w:rPr>
      </w:pPr>
      <w:r>
        <w:rPr>
          <w:rFonts w:hint="cs"/>
          <w:rtl/>
        </w:rPr>
        <w:t xml:space="preserve">فهذا يتطلب منا كما ويجعلنا نتخلى كذلك عن كل فخر بالكثير من المِحَن المختلفة، عن اللامبالاة، التراخي والتحيز، والتي هي جوهرية في التزود بالصحة الروحية. فمن جهتي شخصيًا اعتراف إيماني </w:t>
      </w:r>
      <w:r w:rsidR="00A27CB3">
        <w:rPr>
          <w:rFonts w:hint="cs"/>
          <w:rtl/>
        </w:rPr>
        <w:t>لا</w:t>
      </w:r>
      <w:r>
        <w:rPr>
          <w:rFonts w:hint="cs"/>
          <w:rtl/>
        </w:rPr>
        <w:t xml:space="preserve"> يمثل أفكاري، وإنما تأثير الكتاب على نفسي</w:t>
      </w:r>
      <w:r w:rsidR="00F42CB0">
        <w:rPr>
          <w:rFonts w:hint="cs"/>
          <w:rtl/>
        </w:rPr>
        <w:t xml:space="preserve">، كما تعلمته في عِشرة به نوعًا ما </w:t>
      </w:r>
      <w:r w:rsidR="00A27CB3">
        <w:rPr>
          <w:rFonts w:hint="cs"/>
          <w:rtl/>
        </w:rPr>
        <w:t>بصورة يومية</w:t>
      </w:r>
      <w:r w:rsidR="00F42CB0">
        <w:rPr>
          <w:rFonts w:hint="cs"/>
          <w:rtl/>
        </w:rPr>
        <w:t>، وأفكار آخرين وفي تطبيقها على احتياجات عملية. ففي اعترافي بإيماني الذي حصلت عليه بالشكل الذي وصفته، فهو الكتاب وليس لغيره الذي أنحني أنا له معترفًا بسيادته. إنه سيدل على قلّة ثقة حية بالكلمة الحي، لو انعدم تأثير سيادتها عليّ.</w:t>
      </w:r>
    </w:p>
    <w:p w14:paraId="61A84A29" w14:textId="2C9862E0" w:rsidR="00A27CB3" w:rsidRDefault="00A27CB3" w:rsidP="00982D90">
      <w:pPr>
        <w:jc w:val="both"/>
        <w:rPr>
          <w:rtl/>
        </w:rPr>
      </w:pPr>
      <w:r>
        <w:rPr>
          <w:rFonts w:hint="cs"/>
          <w:rtl/>
        </w:rPr>
        <w:t>ولكننا هنا نواجه جدلاً لا يمكننا الإفلات منه، حتى وإن لم نحبذه (وإلا، لكنا سنختار طريق الجُبن أو اللامبالاة). فبدلاً من أن يظهر كحقل للحصاد يظهر عندها الكتاب كحلبة معركة وفي الواقع ف</w:t>
      </w:r>
      <w:r w:rsidR="00912DF5">
        <w:rPr>
          <w:rFonts w:hint="cs"/>
          <w:rtl/>
        </w:rPr>
        <w:t xml:space="preserve">إن </w:t>
      </w:r>
      <w:r>
        <w:rPr>
          <w:rFonts w:hint="cs"/>
          <w:rtl/>
        </w:rPr>
        <w:t xml:space="preserve">قرون المسيحية مليئة </w:t>
      </w:r>
      <w:r w:rsidR="00912DF5">
        <w:rPr>
          <w:rFonts w:hint="cs"/>
          <w:rtl/>
        </w:rPr>
        <w:t xml:space="preserve">بآثار المعارك. وإن ابتعد نظرنا عن كل هذه الأمور إلا أننا يحق لنا بأن نلاحظ أن الله كان في كل هذه من أجل الخير. فـ"اعترافات الإيمان" عامة اكتُسبت من حوارات طويلة مع أشكال متتالية في التعليم الكاذب وفيها الكثير من الجُعَب الإيمانية المسيحية الأساسية، قد تكون هي أيضًا مصابة بالعيوب. وعيوبها تكمن تحديدًا في نقاط لم يدُر جدل حولها إلا القليل أو لم يدُر بالمرة. فنحن لسنا بحاجة أن نخشى من حوارات حربية (دفاعية)، إن لم ننحصر في روح المحارب، </w:t>
      </w:r>
      <w:r w:rsidR="00C072C5">
        <w:rPr>
          <w:rFonts w:hint="cs"/>
          <w:rtl/>
        </w:rPr>
        <w:t xml:space="preserve">بل بأن ينطلق جيش بنيامين بقيادة </w:t>
      </w:r>
      <w:proofErr w:type="spellStart"/>
      <w:r w:rsidR="00C072C5">
        <w:rPr>
          <w:rFonts w:hint="cs"/>
          <w:rtl/>
        </w:rPr>
        <w:t>افرايم</w:t>
      </w:r>
      <w:proofErr w:type="spellEnd"/>
      <w:r w:rsidR="00C072C5">
        <w:rPr>
          <w:rFonts w:hint="cs"/>
          <w:rtl/>
        </w:rPr>
        <w:t xml:space="preserve"> "المهوب" (سفر العدد 2: 28 </w:t>
      </w:r>
      <w:r w:rsidR="00C072C5">
        <w:rPr>
          <w:rtl/>
        </w:rPr>
        <w:t>–</w:t>
      </w:r>
      <w:r w:rsidR="00C072C5">
        <w:rPr>
          <w:rFonts w:hint="cs"/>
          <w:rtl/>
        </w:rPr>
        <w:t xml:space="preserve"> 32). كلا، فالحق بالتأكيد لا يتطلب أي خوف من أي حوار. فرايته لا تسقط أبدًا في حقل عادل مفتوح.</w:t>
      </w:r>
    </w:p>
    <w:p w14:paraId="03200D7C" w14:textId="3CD61DE9" w:rsidR="00A7280A" w:rsidRDefault="00A7280A" w:rsidP="00982D90">
      <w:pPr>
        <w:jc w:val="both"/>
        <w:rPr>
          <w:rtl/>
        </w:rPr>
      </w:pPr>
      <w:r>
        <w:rPr>
          <w:rFonts w:hint="cs"/>
          <w:rtl/>
        </w:rPr>
        <w:t>هل الكتاب فعلاً يطالبنا بهذه الحروب؟ نعم، ولكي نكون من الغالبين هناك نحتاج لأذن للسمع (من بينها رؤيا 2: 7). إن كان الكتاب سيكون إلى جانبنا فيجب علينا أن نكون رجال الله. الله لم تكن رغبته بأن يجعل الأمور بهذه السهولة حتى يدرك كل قلب غير مبالي على الرغم من كل تهاونه، ما هو الحق. فبدلاً من ذلك عليه أن يعرفها كل قلب متدرب وفيه جدية، لأن الرب قال: "</w:t>
      </w:r>
      <w:r w:rsidR="00A41D7C" w:rsidRPr="00A41D7C">
        <w:rPr>
          <w:rtl/>
        </w:rPr>
        <w:t>كُلُّ مَنْ هُوَ مِنَ الْحَقِّ يَسْمَعُ صَوْتِي</w:t>
      </w:r>
      <w:r>
        <w:rPr>
          <w:rFonts w:hint="cs"/>
          <w:rtl/>
        </w:rPr>
        <w:t>" (يوحنا 18: 37).</w:t>
      </w:r>
      <w:r w:rsidR="00A41D7C">
        <w:rPr>
          <w:rFonts w:hint="cs"/>
          <w:rtl/>
        </w:rPr>
        <w:t xml:space="preserve"> وهذا ينطبق بذات القدر أيضًا على كل مسيحي.</w:t>
      </w:r>
    </w:p>
    <w:p w14:paraId="246ECD98" w14:textId="4A7EB1AF" w:rsidR="009724DE" w:rsidRDefault="009724DE" w:rsidP="00982D90">
      <w:pPr>
        <w:jc w:val="both"/>
        <w:rPr>
          <w:rtl/>
        </w:rPr>
      </w:pPr>
      <w:r>
        <w:rPr>
          <w:rFonts w:hint="cs"/>
          <w:rtl/>
        </w:rPr>
        <w:t>فالتيجان التي على رأس المسيح ليست هي مجده الشخصي أو على الأقل له صلة مباشرة أو وثيقة بها. ففي لحظة انشغالنا بها فسندخل مجالاً من الجدل الطويل. فمنذ ذلك الحين امتدت جهود العدو ضد المسيح شخصيًا. وفي زماننا حتى ظهرت أشكال جديدة من التعاليم الكاذبة، حيث لن يفيد إن تجاهلناها. فبالحري لا بد وأن تبقى نصب أعيننا. كما ولن يكفي بأن نقول ببساطة "دعونا نبقى فيما يقوله الكتاب"، إن لم نبحث بجدية ونشاط ما تعنيه كلمات الكتاب. فالشيطان ينصب سهامه من على بُعد أكبر ويخفيها بعيدًا بقدر استطاعته. ولكنه يضع نصبها هناك حيث يعلم بأنها لن تفشل في عملها. كما وأننا لا يمكننا إبطال مدافعه قبل أن نكشف عن سهامه</w:t>
      </w:r>
      <w:r w:rsidR="004A1BD6">
        <w:rPr>
          <w:rFonts w:hint="cs"/>
          <w:rtl/>
        </w:rPr>
        <w:t>، فشغله هو في المضمون أكثر من الكلمات. وللإفلات منه، علينا أن نُري بأن الكلمات تتضمن محتواها.</w:t>
      </w:r>
    </w:p>
    <w:p w14:paraId="3DBB87B8" w14:textId="77777777" w:rsidR="00053AB7" w:rsidRDefault="004A1BD6" w:rsidP="00982D90">
      <w:pPr>
        <w:jc w:val="both"/>
        <w:rPr>
          <w:rtl/>
        </w:rPr>
        <w:sectPr w:rsidR="00053AB7" w:rsidSect="005154F5">
          <w:pgSz w:w="11906" w:h="16838"/>
          <w:pgMar w:top="1440" w:right="1800" w:bottom="1440" w:left="1800" w:header="708" w:footer="708" w:gutter="0"/>
          <w:cols w:space="708"/>
          <w:bidi/>
          <w:rtlGutter/>
          <w:docGrid w:linePitch="360"/>
        </w:sectPr>
      </w:pPr>
      <w:r>
        <w:rPr>
          <w:rFonts w:hint="cs"/>
          <w:rtl/>
        </w:rPr>
        <w:t xml:space="preserve">فلا يمكننا تجاهل أشكال الضلالات المحتجبة في أيامنا بأعدادها الكبيرة وغالبًا بقوة. ومع ذلك أود بأن أتتبع في المداولات التي ابتدأناها هنا من البداية إلى النهاية الغاية في تقديم المسيح في كل ملئه، في مختلف الأمجاد التي ترينا الكلمة إياه فيها. فلا يوجد غاية أسمى وسنلاحظ وفقًا لذلك بقوة، قلة ما سنصله فيها. ومع هذا يمكن للمرء بأن يعتمد في ذلك على معونة روح الله </w:t>
      </w:r>
      <w:r>
        <w:rPr>
          <w:rtl/>
        </w:rPr>
        <w:t>–</w:t>
      </w:r>
      <w:r>
        <w:rPr>
          <w:rFonts w:hint="cs"/>
          <w:rtl/>
        </w:rPr>
        <w:t xml:space="preserve"> فالاستقامة أمر مشروط في ذلك. إنه معنا لكي يمجد المسيح، لأنه يأخذ مما للمسيح ويظهره لنا (يوحنا 16: 14). </w:t>
      </w:r>
      <w:r w:rsidR="001517FF">
        <w:rPr>
          <w:rFonts w:hint="cs"/>
          <w:rtl/>
        </w:rPr>
        <w:t>وأضعف وأفقر المؤمنين معرفة، متى ما وضع نفسه من قلبه وبصدق (ودعونا نضيف: بتواضع وتذلل) بين يديه، يقينًا ما سيختبر ما يفوق القدرة البشرية في نوالها. يا ليته يهبنا إياها الآن.</w:t>
      </w:r>
    </w:p>
    <w:p w14:paraId="5BB5618D" w14:textId="5BBE3BC3" w:rsidR="004A1BD6" w:rsidRDefault="00053AB7" w:rsidP="00982D90">
      <w:pPr>
        <w:jc w:val="both"/>
        <w:rPr>
          <w:rtl/>
        </w:rPr>
      </w:pPr>
      <w:hyperlink r:id="rId7" w:history="1">
        <w:r w:rsidRPr="00053AB7">
          <w:rPr>
            <w:rStyle w:val="Hyperlink"/>
            <w:rtl/>
          </w:rPr>
          <w:t>فصل 1: ألوهية المسيح</w:t>
        </w:r>
      </w:hyperlink>
    </w:p>
    <w:p w14:paraId="6938EBC8" w14:textId="1C170A90" w:rsidR="00053AB7" w:rsidRDefault="00053AB7" w:rsidP="00982D90">
      <w:pPr>
        <w:jc w:val="both"/>
        <w:rPr>
          <w:rtl/>
        </w:rPr>
      </w:pPr>
      <w:r>
        <w:rPr>
          <w:rFonts w:hint="cs"/>
          <w:rtl/>
        </w:rPr>
        <w:t xml:space="preserve">بالنسبة لمَن يمتلك العهد الجديد يكاد لا يحتاج بأن يستخرج اقتباسات حتى يبرهن ألوهية المسيح. فالبحث في ذلك سيبقى بلا طائل إن لم يُرد المرء إيجاده. غير أنه أمر مختلف تمامًا الادعاء بأنه لا يوجد صعوبة في فهم ألوهية المسيح. بالطبع هنالك أمور صعبة. فأن طفلاً مولودًا في بيت لحم ازداد حكمة وقامة في بيت نجّار في الناصرة، هو بنفس الوقت إله كل البشرية، هي معضلة لا أحد يمكنه أن </w:t>
      </w:r>
      <w:proofErr w:type="spellStart"/>
      <w:r w:rsidR="00F21208">
        <w:rPr>
          <w:rFonts w:hint="cs"/>
          <w:rtl/>
        </w:rPr>
        <w:t>يتحاجج</w:t>
      </w:r>
      <w:proofErr w:type="spellEnd"/>
      <w:r>
        <w:rPr>
          <w:rFonts w:hint="cs"/>
          <w:rtl/>
        </w:rPr>
        <w:t xml:space="preserve"> فيها. فهذا الأمر هو في حد ذاته عجيب، بحيث يشهد عنه العهد القديم في موضعين.</w:t>
      </w:r>
      <w:r w:rsidR="004344AE">
        <w:rPr>
          <w:rFonts w:hint="cs"/>
          <w:rtl/>
        </w:rPr>
        <w:t xml:space="preserve"> وكما هو واضح لكل يهودي، كُتبت هذه الكلمات </w:t>
      </w:r>
      <w:r w:rsidR="00F21208">
        <w:rPr>
          <w:rFonts w:hint="cs"/>
          <w:rtl/>
        </w:rPr>
        <w:t xml:space="preserve">منذ </w:t>
      </w:r>
      <w:r w:rsidR="004344AE">
        <w:rPr>
          <w:rFonts w:hint="cs"/>
          <w:rtl/>
        </w:rPr>
        <w:t>زمن طويل قبل ميلاد المسيح. فأولاً نقرأ في إشعياء: "</w:t>
      </w:r>
      <w:r w:rsidR="004344AE" w:rsidRPr="004344AE">
        <w:rPr>
          <w:rtl/>
        </w:rPr>
        <w:t>أَنَّهُ يُولَدُ لَنَا وَلَدٌ وَنُعْطَى ابْنًا، وَتَكُونُ الرِّيَاسَةُ عَلَى كَتِفِهِ، وَيُدْعَى اسْمُهُ عَجِيبًا، مُشِيرًا، إِلهًا قَدِيرًا، أَبًا أَبَدِيًّا، رَئِيسَ السَّلاَمِ.</w:t>
      </w:r>
      <w:r w:rsidR="004344AE">
        <w:rPr>
          <w:rFonts w:hint="cs"/>
          <w:rtl/>
        </w:rPr>
        <w:t>" (إشعياء 9: 6) ومن ثم في ميخا: "</w:t>
      </w:r>
      <w:r w:rsidR="004344AE" w:rsidRPr="004344AE">
        <w:rPr>
          <w:rFonts w:ascii="Tahoma" w:hAnsi="Tahoma" w:cs="Tahoma" w:hint="cs"/>
          <w:rtl/>
        </w:rPr>
        <w:t>﻿</w:t>
      </w:r>
      <w:r w:rsidR="004344AE" w:rsidRPr="004344AE">
        <w:rPr>
          <w:rFonts w:hint="cs"/>
          <w:rtl/>
        </w:rPr>
        <w:t>«أَمَّا</w:t>
      </w:r>
      <w:r w:rsidR="004344AE" w:rsidRPr="004344AE">
        <w:rPr>
          <w:rtl/>
        </w:rPr>
        <w:t xml:space="preserve"> </w:t>
      </w:r>
      <w:r w:rsidR="004344AE" w:rsidRPr="004344AE">
        <w:rPr>
          <w:rFonts w:hint="cs"/>
          <w:rtl/>
        </w:rPr>
        <w:t>أَنْتِ</w:t>
      </w:r>
      <w:r w:rsidR="004344AE" w:rsidRPr="004344AE">
        <w:rPr>
          <w:rtl/>
        </w:rPr>
        <w:t xml:space="preserve"> </w:t>
      </w:r>
      <w:r w:rsidR="004344AE" w:rsidRPr="004344AE">
        <w:rPr>
          <w:rFonts w:hint="cs"/>
          <w:rtl/>
        </w:rPr>
        <w:t>يَا</w:t>
      </w:r>
      <w:r w:rsidR="004344AE" w:rsidRPr="004344AE">
        <w:rPr>
          <w:rtl/>
        </w:rPr>
        <w:t xml:space="preserve"> </w:t>
      </w:r>
      <w:r w:rsidR="004344AE" w:rsidRPr="004344AE">
        <w:rPr>
          <w:rFonts w:hint="cs"/>
          <w:rtl/>
        </w:rPr>
        <w:t>بَيْتَ</w:t>
      </w:r>
      <w:r w:rsidR="004344AE" w:rsidRPr="004344AE">
        <w:rPr>
          <w:rtl/>
        </w:rPr>
        <w:t xml:space="preserve"> </w:t>
      </w:r>
      <w:r w:rsidR="004344AE" w:rsidRPr="004344AE">
        <w:rPr>
          <w:rFonts w:hint="cs"/>
          <w:rtl/>
        </w:rPr>
        <w:t>لَحْمِ</w:t>
      </w:r>
      <w:r w:rsidR="004344AE" w:rsidRPr="004344AE">
        <w:rPr>
          <w:rtl/>
        </w:rPr>
        <w:t xml:space="preserve"> </w:t>
      </w:r>
      <w:proofErr w:type="spellStart"/>
      <w:r w:rsidR="004344AE" w:rsidRPr="004344AE">
        <w:rPr>
          <w:rFonts w:hint="cs"/>
          <w:rtl/>
        </w:rPr>
        <w:t>أَفْرَاتَةَ</w:t>
      </w:r>
      <w:proofErr w:type="spellEnd"/>
      <w:r w:rsidR="004344AE" w:rsidRPr="004344AE">
        <w:rPr>
          <w:rFonts w:hint="cs"/>
          <w:rtl/>
        </w:rPr>
        <w:t>،</w:t>
      </w:r>
      <w:r w:rsidR="004344AE" w:rsidRPr="004344AE">
        <w:rPr>
          <w:rtl/>
        </w:rPr>
        <w:t xml:space="preserve"> </w:t>
      </w:r>
      <w:r w:rsidR="004344AE" w:rsidRPr="004344AE">
        <w:rPr>
          <w:rFonts w:hint="cs"/>
          <w:rtl/>
        </w:rPr>
        <w:t>وَأَنْتِ</w:t>
      </w:r>
      <w:r w:rsidR="004344AE" w:rsidRPr="004344AE">
        <w:rPr>
          <w:rtl/>
        </w:rPr>
        <w:t xml:space="preserve"> </w:t>
      </w:r>
      <w:r w:rsidR="004344AE" w:rsidRPr="004344AE">
        <w:rPr>
          <w:rFonts w:hint="cs"/>
          <w:rtl/>
        </w:rPr>
        <w:t>صَغِيرَةٌ</w:t>
      </w:r>
      <w:r w:rsidR="004344AE" w:rsidRPr="004344AE">
        <w:rPr>
          <w:rtl/>
        </w:rPr>
        <w:t xml:space="preserve"> </w:t>
      </w:r>
      <w:r w:rsidR="004344AE" w:rsidRPr="004344AE">
        <w:rPr>
          <w:rFonts w:hint="cs"/>
          <w:rtl/>
        </w:rPr>
        <w:t>أَنْ</w:t>
      </w:r>
      <w:r w:rsidR="004344AE" w:rsidRPr="004344AE">
        <w:rPr>
          <w:rtl/>
        </w:rPr>
        <w:t xml:space="preserve"> </w:t>
      </w:r>
      <w:r w:rsidR="004344AE" w:rsidRPr="004344AE">
        <w:rPr>
          <w:rFonts w:hint="cs"/>
          <w:rtl/>
        </w:rPr>
        <w:t>تَكُونِي</w:t>
      </w:r>
      <w:r w:rsidR="004344AE" w:rsidRPr="004344AE">
        <w:rPr>
          <w:rtl/>
        </w:rPr>
        <w:t xml:space="preserve"> </w:t>
      </w:r>
      <w:r w:rsidR="004344AE" w:rsidRPr="004344AE">
        <w:rPr>
          <w:rFonts w:hint="cs"/>
          <w:rtl/>
        </w:rPr>
        <w:t>بَيْنَ</w:t>
      </w:r>
      <w:r w:rsidR="004344AE" w:rsidRPr="004344AE">
        <w:rPr>
          <w:rtl/>
        </w:rPr>
        <w:t xml:space="preserve"> </w:t>
      </w:r>
      <w:r w:rsidR="004344AE" w:rsidRPr="004344AE">
        <w:rPr>
          <w:rFonts w:hint="cs"/>
          <w:rtl/>
        </w:rPr>
        <w:t>أُلُوفِ</w:t>
      </w:r>
      <w:r w:rsidR="004344AE" w:rsidRPr="004344AE">
        <w:rPr>
          <w:rtl/>
        </w:rPr>
        <w:t xml:space="preserve"> </w:t>
      </w:r>
      <w:r w:rsidR="004344AE" w:rsidRPr="004344AE">
        <w:rPr>
          <w:rFonts w:hint="cs"/>
          <w:rtl/>
        </w:rPr>
        <w:t>يَهُوذَا،</w:t>
      </w:r>
      <w:r w:rsidR="004344AE" w:rsidRPr="004344AE">
        <w:rPr>
          <w:rtl/>
        </w:rPr>
        <w:t xml:space="preserve"> </w:t>
      </w:r>
      <w:r w:rsidR="004344AE" w:rsidRPr="004344AE">
        <w:rPr>
          <w:rFonts w:hint="cs"/>
          <w:rtl/>
        </w:rPr>
        <w:t>فَمِنْكِ</w:t>
      </w:r>
      <w:r w:rsidR="004344AE" w:rsidRPr="004344AE">
        <w:rPr>
          <w:rtl/>
        </w:rPr>
        <w:t xml:space="preserve"> </w:t>
      </w:r>
      <w:r w:rsidR="004344AE" w:rsidRPr="004344AE">
        <w:rPr>
          <w:rFonts w:hint="cs"/>
          <w:rtl/>
        </w:rPr>
        <w:t>يَخْرُجُ</w:t>
      </w:r>
      <w:r w:rsidR="004344AE" w:rsidRPr="004344AE">
        <w:rPr>
          <w:rtl/>
        </w:rPr>
        <w:t xml:space="preserve"> </w:t>
      </w:r>
      <w:r w:rsidR="004344AE" w:rsidRPr="004344AE">
        <w:rPr>
          <w:rFonts w:hint="cs"/>
          <w:rtl/>
        </w:rPr>
        <w:t>لِي</w:t>
      </w:r>
      <w:r w:rsidR="004344AE" w:rsidRPr="004344AE">
        <w:rPr>
          <w:rtl/>
        </w:rPr>
        <w:t xml:space="preserve"> </w:t>
      </w:r>
      <w:r w:rsidR="004344AE" w:rsidRPr="004344AE">
        <w:rPr>
          <w:rFonts w:hint="cs"/>
          <w:rtl/>
        </w:rPr>
        <w:t>الَّذِي</w:t>
      </w:r>
      <w:r w:rsidR="004344AE" w:rsidRPr="004344AE">
        <w:rPr>
          <w:rtl/>
        </w:rPr>
        <w:t xml:space="preserve"> </w:t>
      </w:r>
      <w:r w:rsidR="004344AE" w:rsidRPr="004344AE">
        <w:rPr>
          <w:rFonts w:hint="cs"/>
          <w:rtl/>
        </w:rPr>
        <w:t>يَكُونُ</w:t>
      </w:r>
      <w:r w:rsidR="004344AE" w:rsidRPr="004344AE">
        <w:rPr>
          <w:rtl/>
        </w:rPr>
        <w:t xml:space="preserve"> </w:t>
      </w:r>
      <w:r w:rsidR="004344AE" w:rsidRPr="004344AE">
        <w:rPr>
          <w:rFonts w:hint="cs"/>
          <w:rtl/>
        </w:rPr>
        <w:t>مُتَسَلِّطًا</w:t>
      </w:r>
      <w:r w:rsidR="004344AE" w:rsidRPr="004344AE">
        <w:rPr>
          <w:rtl/>
        </w:rPr>
        <w:t xml:space="preserve"> </w:t>
      </w:r>
      <w:r w:rsidR="004344AE" w:rsidRPr="004344AE">
        <w:rPr>
          <w:rFonts w:hint="cs"/>
          <w:rtl/>
        </w:rPr>
        <w:t>عَلَى</w:t>
      </w:r>
      <w:r w:rsidR="004344AE" w:rsidRPr="004344AE">
        <w:rPr>
          <w:rtl/>
        </w:rPr>
        <w:t xml:space="preserve"> </w:t>
      </w:r>
      <w:r w:rsidR="004344AE" w:rsidRPr="004344AE">
        <w:rPr>
          <w:rFonts w:hint="cs"/>
          <w:rtl/>
        </w:rPr>
        <w:t>إِسْرَائِيلَ،</w:t>
      </w:r>
      <w:r w:rsidR="004344AE" w:rsidRPr="004344AE">
        <w:rPr>
          <w:rtl/>
        </w:rPr>
        <w:t xml:space="preserve"> </w:t>
      </w:r>
      <w:r w:rsidR="004344AE" w:rsidRPr="004344AE">
        <w:rPr>
          <w:rFonts w:hint="cs"/>
          <w:rtl/>
        </w:rPr>
        <w:t>وَمَخَارِجُهُ</w:t>
      </w:r>
      <w:r w:rsidR="004344AE" w:rsidRPr="004344AE">
        <w:rPr>
          <w:rtl/>
        </w:rPr>
        <w:t xml:space="preserve"> </w:t>
      </w:r>
      <w:r w:rsidR="004344AE" w:rsidRPr="004344AE">
        <w:rPr>
          <w:rFonts w:hint="cs"/>
          <w:rtl/>
        </w:rPr>
        <w:t>مُنْذُ</w:t>
      </w:r>
      <w:r w:rsidR="004344AE" w:rsidRPr="004344AE">
        <w:rPr>
          <w:rtl/>
        </w:rPr>
        <w:t xml:space="preserve"> </w:t>
      </w:r>
      <w:r w:rsidR="004344AE" w:rsidRPr="004344AE">
        <w:rPr>
          <w:rFonts w:hint="cs"/>
          <w:rtl/>
        </w:rPr>
        <w:t>الْقَدِيمِ،</w:t>
      </w:r>
      <w:r w:rsidR="004344AE" w:rsidRPr="004344AE">
        <w:rPr>
          <w:rtl/>
        </w:rPr>
        <w:t xml:space="preserve"> </w:t>
      </w:r>
      <w:r w:rsidR="004344AE" w:rsidRPr="004344AE">
        <w:rPr>
          <w:rFonts w:hint="cs"/>
          <w:rtl/>
        </w:rPr>
        <w:t>مُنْذُ</w:t>
      </w:r>
      <w:r w:rsidR="004344AE" w:rsidRPr="004344AE">
        <w:rPr>
          <w:rtl/>
        </w:rPr>
        <w:t xml:space="preserve"> </w:t>
      </w:r>
      <w:r w:rsidR="004344AE" w:rsidRPr="004344AE">
        <w:rPr>
          <w:rFonts w:hint="cs"/>
          <w:rtl/>
        </w:rPr>
        <w:t>أَيَّامِ</w:t>
      </w:r>
      <w:r w:rsidR="004344AE" w:rsidRPr="004344AE">
        <w:rPr>
          <w:rtl/>
        </w:rPr>
        <w:t xml:space="preserve"> </w:t>
      </w:r>
      <w:r w:rsidR="004344AE" w:rsidRPr="004344AE">
        <w:rPr>
          <w:rFonts w:hint="cs"/>
          <w:rtl/>
        </w:rPr>
        <w:t>الأَزَلِ»</w:t>
      </w:r>
      <w:r w:rsidR="004344AE">
        <w:rPr>
          <w:rFonts w:hint="cs"/>
          <w:rtl/>
        </w:rPr>
        <w:t>" (ميخا 5: 2).</w:t>
      </w:r>
    </w:p>
    <w:p w14:paraId="780F7589" w14:textId="5FDC1980" w:rsidR="004A1BD6" w:rsidRDefault="004344AE" w:rsidP="009E2A91">
      <w:pPr>
        <w:jc w:val="both"/>
        <w:rPr>
          <w:rtl/>
        </w:rPr>
      </w:pPr>
      <w:r>
        <w:rPr>
          <w:rFonts w:hint="cs"/>
          <w:rtl/>
        </w:rPr>
        <w:t xml:space="preserve">من المؤكد أنه سر. لكننا نجد الأمر مشهودًا عنه بوضوح وتم التأكيد عليه من جهة منتظر أجيال من البشر منذ الطرد من الفردوس باعتباره "نسل المرأة" (انظر </w:t>
      </w:r>
      <w:r w:rsidR="00305215" w:rsidRPr="009E2A91">
        <w:rPr>
          <w:rtl/>
        </w:rPr>
        <w:t>تكوين</w:t>
      </w:r>
      <w:r>
        <w:rPr>
          <w:rFonts w:hint="cs"/>
          <w:rtl/>
        </w:rPr>
        <w:t xml:space="preserve"> 3: 15).</w:t>
      </w:r>
      <w:r w:rsidR="009E2A91">
        <w:rPr>
          <w:rFonts w:hint="cs"/>
          <w:rtl/>
        </w:rPr>
        <w:t xml:space="preserve"> كما ومنذ أيام حياته على الأرض عادت أجيال لتنظر إلى هذا الرجل الفريد في تاريخ البشرية! فالانكشاف الرائع لهذا السر يتفق جيدًا مع روعة الأمر في حد ذاته ويأسر كل وتر في قلوبنا. هو الذي خلق العالم، والذي في الأخير ابتعد عنه، دخله ثانية </w:t>
      </w:r>
      <w:r w:rsidR="009E2A91">
        <w:rPr>
          <w:rtl/>
        </w:rPr>
        <w:t>–</w:t>
      </w:r>
      <w:r w:rsidR="009E2A91">
        <w:rPr>
          <w:rFonts w:hint="cs"/>
          <w:rtl/>
        </w:rPr>
        <w:t xml:space="preserve"> وذلك في هيئة غير متوقعة، ولكن بطريقة أعلنت عن أكثر اهتمام محبب به. وإن وعينا مَن يكون ذاك الذي اتضع إلى هذا الحد، الأبدي الأزلي، الذي عبّر عن ذاته بلغة ولد صغير، الذي تعرّف على شروط الخليقة، التي كانت بعيدة كل البُعد عن الفردوس</w:t>
      </w:r>
      <w:r w:rsidR="00162E49">
        <w:rPr>
          <w:rFonts w:hint="cs"/>
          <w:rtl/>
        </w:rPr>
        <w:t>: فيا لها من أمجاد تظهر عندها في الهيئة الباهتة التي اتخذها.</w:t>
      </w:r>
    </w:p>
    <w:p w14:paraId="22C96668" w14:textId="75FE7AA9" w:rsidR="00162E49" w:rsidRDefault="00162E49" w:rsidP="009E2A91">
      <w:pPr>
        <w:jc w:val="both"/>
        <w:rPr>
          <w:rtl/>
        </w:rPr>
      </w:pPr>
      <w:r>
        <w:rPr>
          <w:rFonts w:hint="cs"/>
          <w:rtl/>
        </w:rPr>
        <w:t xml:space="preserve">نعم، فالله جرى </w:t>
      </w:r>
      <w:r w:rsidR="00E47A25">
        <w:rPr>
          <w:rFonts w:hint="cs"/>
          <w:rtl/>
        </w:rPr>
        <w:t>وراءنا</w:t>
      </w:r>
      <w:r>
        <w:rPr>
          <w:rFonts w:hint="cs"/>
          <w:rtl/>
        </w:rPr>
        <w:t>! فمن غيره كان سيفعل ذلك بعد كل هذا؟ هل نقيسه بحسب سمو عرشه؟ عندها يكون في الواقع بعيدًا جدًا عنا. أم بأعماق الطبيعة الإلهية؟ إنها وضعت القُدرة في الإنسان ليحب بطريقة مضحية (ما لا زال من الممكن رؤيته على الرغم من فساده). إلا أنه يبقى فقط مثال ضعيف عن الخالق.</w:t>
      </w:r>
    </w:p>
    <w:p w14:paraId="66967EA7" w14:textId="75A422EE" w:rsidR="00162E49" w:rsidRDefault="00162E49" w:rsidP="009E2A91">
      <w:pPr>
        <w:jc w:val="both"/>
        <w:rPr>
          <w:rtl/>
        </w:rPr>
      </w:pPr>
      <w:r>
        <w:rPr>
          <w:rFonts w:hint="cs"/>
          <w:rtl/>
        </w:rPr>
        <w:t>هل كان بوسعه أن يسلم عملاً عظيمًا كهذا لآخر غيره، لكائن حتى يكمله، لينال هذه الكرامة وبالتالي يربح قلوبنا، حتى تنجذب إلى الخالق</w:t>
      </w:r>
      <w:r w:rsidR="00F903F5">
        <w:rPr>
          <w:rFonts w:hint="cs"/>
          <w:rtl/>
        </w:rPr>
        <w:t xml:space="preserve"> وتُنتزع منه؟ مستحيل! وإن وضّحنا الأمر لأنفسنا، بأن هذا العمل لم يحدث فقط في مدينة صغيرة ولخير جزء صغير في هذه الخليقة، وإنما أمام أعين رؤساء وقوات سماوية "</w:t>
      </w:r>
      <w:r w:rsidR="00F903F5" w:rsidRPr="00F903F5">
        <w:rPr>
          <w:rtl/>
        </w:rPr>
        <w:t xml:space="preserve"> لِيُظْهِرَ فِي الدُّهُورِ الآتِيَةِ غِنَى نِعْمَتِهِ الْفَائِقَ</w:t>
      </w:r>
      <w:r w:rsidR="00F903F5">
        <w:rPr>
          <w:rFonts w:hint="cs"/>
          <w:rtl/>
        </w:rPr>
        <w:t>" (أفسس 2: 7). وكم يستحيل الأمر بأنه كان على غيره أن يفعل ذلك. فكيف كان من الممكن أن يكون مجرد عمل كائن مخلوق وليس إعلان الله.</w:t>
      </w:r>
      <w:r w:rsidR="00C06C70">
        <w:rPr>
          <w:rFonts w:hint="cs"/>
          <w:rtl/>
        </w:rPr>
        <w:t xml:space="preserve"> </w:t>
      </w:r>
      <w:r w:rsidR="00DF3EDE">
        <w:rPr>
          <w:rFonts w:hint="cs"/>
          <w:rtl/>
        </w:rPr>
        <w:t xml:space="preserve">كلا، فلقد كان الله في مركز مجد جوهره، كما لم يكن معلمًا إلى ذلك </w:t>
      </w:r>
      <w:r w:rsidR="00DF3EDE" w:rsidRPr="008912C3">
        <w:rPr>
          <w:rtl/>
        </w:rPr>
        <w:t>الحين</w:t>
      </w:r>
      <w:r w:rsidR="00DF3EDE">
        <w:rPr>
          <w:rFonts w:hint="cs"/>
          <w:rtl/>
        </w:rPr>
        <w:t>!</w:t>
      </w:r>
    </w:p>
    <w:p w14:paraId="1CCF6DAE" w14:textId="6FF6F8F5" w:rsidR="008912C3" w:rsidRDefault="008912C3" w:rsidP="009E2A91">
      <w:pPr>
        <w:jc w:val="both"/>
        <w:rPr>
          <w:rtl/>
        </w:rPr>
      </w:pPr>
      <w:r>
        <w:rPr>
          <w:rFonts w:hint="cs"/>
          <w:rtl/>
        </w:rPr>
        <w:t>"</w:t>
      </w:r>
      <w:r w:rsidRPr="008912C3">
        <w:rPr>
          <w:rtl/>
        </w:rPr>
        <w:t>الْكُلُّ بِهِ وَلَهُ قَدْ خُلِقَ.</w:t>
      </w:r>
      <w:r>
        <w:rPr>
          <w:rFonts w:hint="cs"/>
          <w:rtl/>
        </w:rPr>
        <w:t>" (</w:t>
      </w:r>
      <w:proofErr w:type="spellStart"/>
      <w:r>
        <w:rPr>
          <w:rFonts w:hint="cs"/>
          <w:rtl/>
        </w:rPr>
        <w:t>كولوسي</w:t>
      </w:r>
      <w:proofErr w:type="spellEnd"/>
      <w:r>
        <w:rPr>
          <w:rFonts w:hint="cs"/>
          <w:rtl/>
        </w:rPr>
        <w:t xml:space="preserve"> 1: 16) قيل من جهة المسيح. وهذه الأقوال هي أكثر التصريحات مقنعة تقريبًا عن ألوهيته من أكثر الأقوال المباشرة. كم الفكرة مستحيلة بأن مجرد كائن مخلوق قد كوّن مركز الكون، ومن حوله يدور الكل! أو ألوهية في مستوى أقل! عُد ثانية إلى قصة الخليقة وانظر، كيف كل شيء يتكلم عنه بشكل طبيعي، الذي هو الله وكان عند الله، كيفما يقدمه إنجيل يوحنا (يوحنا 1: 1). "</w:t>
      </w:r>
      <w:r w:rsidRPr="008912C3">
        <w:rPr>
          <w:rtl/>
        </w:rPr>
        <w:t>نَعْمَلُ الإِنْسَانَ عَلَى صُورَتِنَا كَشَبَهِنَا</w:t>
      </w:r>
      <w:r>
        <w:rPr>
          <w:rFonts w:hint="cs"/>
          <w:rtl/>
        </w:rPr>
        <w:t>" (تكوين 1: 26). أو إن انتقلنا في أفكارنا إلى المستقبل، الذي كانت قد ابتدأت نبوة إشعياء بوصفه في كلامها</w:t>
      </w:r>
      <w:r w:rsidR="00326ABE">
        <w:rPr>
          <w:rFonts w:hint="cs"/>
          <w:rtl/>
        </w:rPr>
        <w:t xml:space="preserve"> عن</w:t>
      </w:r>
      <w:r w:rsidR="007D7662">
        <w:rPr>
          <w:rFonts w:hint="cs"/>
          <w:rtl/>
        </w:rPr>
        <w:t>ه</w:t>
      </w:r>
      <w:r w:rsidR="00326ABE">
        <w:rPr>
          <w:rFonts w:hint="cs"/>
          <w:rtl/>
        </w:rPr>
        <w:t xml:space="preserve"> "أبًا أبديًا". فمَن قد صنع كل الأشياء في البدء سيهب لها أخيرًا هيئتها </w:t>
      </w:r>
      <w:r w:rsidR="00326ABE" w:rsidRPr="007D7662">
        <w:rPr>
          <w:rtl/>
        </w:rPr>
        <w:t>النهائية</w:t>
      </w:r>
      <w:r w:rsidR="00326ABE">
        <w:rPr>
          <w:rFonts w:hint="cs"/>
          <w:rtl/>
        </w:rPr>
        <w:t>.</w:t>
      </w:r>
    </w:p>
    <w:p w14:paraId="2363152C" w14:textId="6C85EF16" w:rsidR="007D7662" w:rsidRDefault="007D7662" w:rsidP="009E2A91">
      <w:pPr>
        <w:jc w:val="both"/>
        <w:rPr>
          <w:rtl/>
        </w:rPr>
      </w:pPr>
      <w:r>
        <w:rPr>
          <w:rFonts w:hint="cs"/>
          <w:rtl/>
        </w:rPr>
        <w:t xml:space="preserve">بهذا نحن نلاحظ، </w:t>
      </w:r>
      <w:r w:rsidR="00A74899">
        <w:rPr>
          <w:rFonts w:hint="cs"/>
          <w:rtl/>
        </w:rPr>
        <w:t xml:space="preserve">بأنه في مركز الكون لا يوجد سلطان فقط يوجّه كل شيء ويحفظ ترتيبه </w:t>
      </w:r>
      <w:r w:rsidR="00A74899">
        <w:rPr>
          <w:rtl/>
        </w:rPr>
        <w:t>–</w:t>
      </w:r>
      <w:r w:rsidR="00A74899">
        <w:rPr>
          <w:rFonts w:hint="cs"/>
          <w:rtl/>
        </w:rPr>
        <w:t xml:space="preserve"> كما أنه بالطبع ينطبق أيضًا على الذي يقول عنه "</w:t>
      </w:r>
      <w:r w:rsidR="00A74899" w:rsidRPr="00A74899">
        <w:rPr>
          <w:rFonts w:ascii="Tahoma" w:hAnsi="Tahoma" w:cs="Tahoma"/>
        </w:rPr>
        <w:t>﻿</w:t>
      </w:r>
      <w:r w:rsidR="00A74899" w:rsidRPr="00A74899">
        <w:rPr>
          <w:rFonts w:hint="cs"/>
          <w:rtl/>
        </w:rPr>
        <w:t>وَفِيهِ</w:t>
      </w:r>
      <w:r w:rsidR="00A74899" w:rsidRPr="00A74899">
        <w:rPr>
          <w:rtl/>
        </w:rPr>
        <w:t xml:space="preserve"> </w:t>
      </w:r>
      <w:r w:rsidR="00A74899" w:rsidRPr="00A74899">
        <w:rPr>
          <w:rFonts w:hint="cs"/>
          <w:rtl/>
        </w:rPr>
        <w:t>يَقُومُ</w:t>
      </w:r>
      <w:r w:rsidR="00A74899" w:rsidRPr="00A74899">
        <w:rPr>
          <w:rtl/>
        </w:rPr>
        <w:t xml:space="preserve"> </w:t>
      </w:r>
      <w:r w:rsidR="00A74899" w:rsidRPr="00A74899">
        <w:rPr>
          <w:rFonts w:hint="cs"/>
          <w:rtl/>
        </w:rPr>
        <w:t>الْكُلّ</w:t>
      </w:r>
      <w:r w:rsidR="00A74899" w:rsidRPr="00A74899">
        <w:rPr>
          <w:rtl/>
        </w:rPr>
        <w:t>ُ</w:t>
      </w:r>
      <w:r w:rsidR="00A74899">
        <w:rPr>
          <w:rFonts w:hint="cs"/>
          <w:rtl/>
        </w:rPr>
        <w:t>" (</w:t>
      </w:r>
      <w:proofErr w:type="spellStart"/>
      <w:r w:rsidR="00A74899">
        <w:rPr>
          <w:rFonts w:hint="cs"/>
          <w:rtl/>
        </w:rPr>
        <w:t>كولوسي</w:t>
      </w:r>
      <w:proofErr w:type="spellEnd"/>
      <w:r w:rsidR="00A74899">
        <w:rPr>
          <w:rFonts w:hint="cs"/>
          <w:rtl/>
        </w:rPr>
        <w:t xml:space="preserve"> 1: 17) </w:t>
      </w:r>
      <w:r w:rsidR="00A74899">
        <w:rPr>
          <w:rtl/>
        </w:rPr>
        <w:t>–</w:t>
      </w:r>
      <w:r w:rsidR="00A74899">
        <w:rPr>
          <w:rFonts w:hint="cs"/>
          <w:rtl/>
        </w:rPr>
        <w:t xml:space="preserve"> وإنما قلب: ففي البداية ظهر بشكل كامل كالسلطة الأخلاقية، وإنما الآن </w:t>
      </w:r>
      <w:proofErr w:type="spellStart"/>
      <w:r w:rsidR="00A74899">
        <w:rPr>
          <w:rFonts w:hint="cs"/>
          <w:rtl/>
        </w:rPr>
        <w:t>كالـ"حبيب</w:t>
      </w:r>
      <w:proofErr w:type="spellEnd"/>
      <w:r w:rsidR="00A74899">
        <w:rPr>
          <w:rFonts w:hint="cs"/>
          <w:rtl/>
        </w:rPr>
        <w:t>" "المحبة" بذاتها. والقلب هذا ظهر لنا في تأنسه وعمل فداه. وهذا لم يكن بمقدور أحد غيره فعله. فهو لم يكن قمر اصطناعي قد تحول إلى شمس، بل الشمس بذاتها سطعت، شمس الشموس جميعها.</w:t>
      </w:r>
    </w:p>
    <w:p w14:paraId="5CCD3287" w14:textId="207416DD" w:rsidR="00162622" w:rsidRDefault="00162622" w:rsidP="009E2A91">
      <w:pPr>
        <w:jc w:val="both"/>
        <w:rPr>
          <w:rtl/>
        </w:rPr>
      </w:pPr>
      <w:r>
        <w:rPr>
          <w:rFonts w:hint="cs"/>
          <w:rtl/>
        </w:rPr>
        <w:t xml:space="preserve">تخيّل أحد قد يقول عن نفسه بأنه كان "نور العالم" (يوحنا 8: 12) </w:t>
      </w:r>
      <w:r>
        <w:rPr>
          <w:rtl/>
        </w:rPr>
        <w:t>–</w:t>
      </w:r>
      <w:r>
        <w:rPr>
          <w:rFonts w:hint="cs"/>
          <w:rtl/>
        </w:rPr>
        <w:t xml:space="preserve"> بحيث أنه بذلك استنفر كل سواه! فالنور </w:t>
      </w:r>
      <w:r w:rsidR="00C470EB">
        <w:rPr>
          <w:rFonts w:hint="cs"/>
          <w:rtl/>
        </w:rPr>
        <w:t>ي</w:t>
      </w:r>
      <w:r>
        <w:rPr>
          <w:rFonts w:hint="cs"/>
          <w:rtl/>
        </w:rPr>
        <w:t>شهد بشكل طبيعي عن ذاته، بحيث أن رفضه قد يحدث عن طريق البشر فقط الذين "أحبوا الظلمة أكثر" "من النور، لأن أعمالهم كانت شريرة" (يوحنا 3: 19). وهذا النور لم ينطلق فقط مما قاله، من البشارة التي أتى بها أو من إعلان ائتُمن له. فكل هذه الأمور تطابقت فيه، غير أنه هو بذاته كان النور كما يشهد بشكل واضح في يوحنا 9: 5 في أوضح بيان</w:t>
      </w:r>
      <w:r w:rsidR="00D1122C">
        <w:rPr>
          <w:rFonts w:hint="cs"/>
          <w:rtl/>
        </w:rPr>
        <w:t>: "</w:t>
      </w:r>
      <w:r w:rsidR="00D1122C" w:rsidRPr="00D1122C">
        <w:rPr>
          <w:rtl/>
        </w:rPr>
        <w:t>مَا دُمْتُ فِي الْعَالَمِ فَأَنَا نُورُ الْعَالَمِ</w:t>
      </w:r>
      <w:r w:rsidR="00D1122C">
        <w:rPr>
          <w:rFonts w:hint="cs"/>
          <w:rtl/>
        </w:rPr>
        <w:t>"</w:t>
      </w:r>
    </w:p>
    <w:p w14:paraId="5CF6A603" w14:textId="5EE2568D" w:rsidR="00D1122C" w:rsidRDefault="00066B96" w:rsidP="009E2A91">
      <w:pPr>
        <w:jc w:val="both"/>
        <w:rPr>
          <w:rtl/>
        </w:rPr>
      </w:pPr>
      <w:r>
        <w:rPr>
          <w:rFonts w:hint="cs"/>
          <w:rtl/>
        </w:rPr>
        <w:t xml:space="preserve">إن أقواله سوف تدوم واقعيًا، من بعد تركه لهذه الأرض وإعلاناته عن أيام قادمة. غير أنه قد صار ليل لهذا العالم حينما رحل عنه. فلا شيء كان بإمكانه التعويض عن الشمس. بالطبع لا زالت هنالك بما يكفي من "الأنوار" الصغيرة كالشُعَل، محرقة المخيم أو مصادر أخرى للنور، ولكن ولا واحد منها ولا حتى واحد يمكنه أن يستبدل الشمس. حتى القمر يضيء بنورها، فكل الطبيعة تشهد عن ذلك (وسنفعل حسنًا إن استمعنا لها)، بأن نور العالم لا بد وأن يكون نورًا خارج مجاله. فلا يوجد أي جزء في العالم قادر على إنارة </w:t>
      </w:r>
      <w:r w:rsidRPr="00F717D7">
        <w:rPr>
          <w:rtl/>
        </w:rPr>
        <w:t>العالم</w:t>
      </w:r>
      <w:r>
        <w:rPr>
          <w:rFonts w:hint="cs"/>
          <w:rtl/>
        </w:rPr>
        <w:t>.</w:t>
      </w:r>
    </w:p>
    <w:p w14:paraId="44CE8D22" w14:textId="5CBA1D91" w:rsidR="00F717D7" w:rsidRDefault="00F717D7" w:rsidP="009E2A91">
      <w:pPr>
        <w:jc w:val="both"/>
        <w:rPr>
          <w:rtl/>
        </w:rPr>
      </w:pPr>
      <w:r>
        <w:rPr>
          <w:rFonts w:hint="cs"/>
          <w:rtl/>
        </w:rPr>
        <w:t>"الله نور" (انظر 1. يوحنا 1: 5) وهنا شخص الذي يُنسب لنفسه هذا الأمر بالذات في العالم. وبالرغم من ذلك حينما عبّر عن أمنيته "أرنا الآب"، رد عليه: "</w:t>
      </w:r>
      <w:r w:rsidRPr="00F717D7">
        <w:rPr>
          <w:rtl/>
        </w:rPr>
        <w:t>«أَنَا مَعَكُمْ زَمَانًا هذِهِ مُدَّتُهُ وَلَمْ تَعْرِفْنِي يَا فِيلُبُّسُ! اَلَّذِي رَآنِي فَقَدْ رَأَى الآبَ، فَكَيْفَ تَقُولُ أَنْتَ: أَرِنَا الآبَ؟</w:t>
      </w:r>
      <w:r>
        <w:rPr>
          <w:rFonts w:hint="cs"/>
          <w:rtl/>
        </w:rPr>
        <w:t>" (يوحنا 14: 9).</w:t>
      </w:r>
    </w:p>
    <w:p w14:paraId="76176A3C" w14:textId="1AF73BF1" w:rsidR="00F717D7" w:rsidRDefault="00F717D7" w:rsidP="009E2A91">
      <w:pPr>
        <w:jc w:val="both"/>
        <w:rPr>
          <w:rtl/>
        </w:rPr>
      </w:pPr>
      <w:r>
        <w:rPr>
          <w:rFonts w:hint="cs"/>
          <w:rtl/>
        </w:rPr>
        <w:t>فالقول لم يكن من الممكن أن يكون على نحو مطلق. فأخلاقيًا لم يكُن أحد سوى أنهم رأوا الله بذاته. فلم يكن هنالك أحد كان مختفيًا إلى حد ما وراءه. فقد كان "</w:t>
      </w:r>
      <w:r w:rsidR="00D20794" w:rsidRPr="00D20794">
        <w:rPr>
          <w:rtl/>
        </w:rPr>
        <w:t xml:space="preserve"> بَهَاءُ مَجْدِهِ، وَرَسْمُ جَوْهَرِهِ،</w:t>
      </w:r>
      <w:r>
        <w:rPr>
          <w:rFonts w:hint="cs"/>
          <w:rtl/>
        </w:rPr>
        <w:t>"</w:t>
      </w:r>
      <w:r w:rsidR="00D20794">
        <w:rPr>
          <w:rFonts w:hint="cs"/>
          <w:rtl/>
        </w:rPr>
        <w:t xml:space="preserve"> (عبرانيين 1: 3)، "</w:t>
      </w:r>
      <w:r w:rsidR="00D20794" w:rsidRPr="00D20794">
        <w:rPr>
          <w:rtl/>
        </w:rPr>
        <w:t>صُورَةُ اللهِ غَيْرِ الْمَنْظُورِ</w:t>
      </w:r>
      <w:r w:rsidR="00D20794">
        <w:rPr>
          <w:rFonts w:hint="cs"/>
          <w:rtl/>
        </w:rPr>
        <w:t>" (</w:t>
      </w:r>
      <w:proofErr w:type="spellStart"/>
      <w:r w:rsidR="00D20794">
        <w:rPr>
          <w:rFonts w:hint="cs"/>
          <w:rtl/>
        </w:rPr>
        <w:t>كولوسي</w:t>
      </w:r>
      <w:proofErr w:type="spellEnd"/>
      <w:r w:rsidR="00D20794">
        <w:rPr>
          <w:rFonts w:hint="cs"/>
          <w:rtl/>
        </w:rPr>
        <w:t xml:space="preserve"> 1: 15).</w:t>
      </w:r>
    </w:p>
    <w:p w14:paraId="7281DDF4" w14:textId="09030088" w:rsidR="00D20794" w:rsidRDefault="00D20794" w:rsidP="009E2A91">
      <w:pPr>
        <w:jc w:val="both"/>
        <w:rPr>
          <w:rtl/>
        </w:rPr>
      </w:pPr>
      <w:r>
        <w:rPr>
          <w:rFonts w:hint="cs"/>
          <w:rtl/>
        </w:rPr>
        <w:t xml:space="preserve">فهو بالتالي مَن أظهر الله أو (بحسب اللقب الذي منحه يوحنا له وحده) "كلمة الله". إن الموضوع الخاص في إنجيله هو مجد المسيح الإلهي. فمن البداية يتم تقديمه في هذا الطابع: "في البدء" </w:t>
      </w:r>
      <w:r>
        <w:rPr>
          <w:rtl/>
        </w:rPr>
        <w:t>–</w:t>
      </w:r>
      <w:r>
        <w:rPr>
          <w:rFonts w:hint="cs"/>
          <w:rtl/>
        </w:rPr>
        <w:t xml:space="preserve"> حينما ابتدأ كل ما له بداية على الإطلاق، - لم تصِر الكلمة وإنما "كان" (يوحنا 1:1). فإعلان الله بدأ بالخليقة. فكل عمل يشهد حصريًا بأية صورة عن مَن نفّذها. لكن الأمر هنا مقتضب جدًا، لأن الكلمة كشخص يتكلم هناك في بدء الخليقة عن مخطط الله</w:t>
      </w:r>
      <w:r w:rsidR="00560958">
        <w:rPr>
          <w:rFonts w:hint="cs"/>
          <w:rtl/>
        </w:rPr>
        <w:t xml:space="preserve"> ليعرّف عن ذاته. وهذا حتمًا يشترط على أن قصده بأن يكون لديه مَن سيكلمهم. فكلمة الله بالتالي هو الخالق: "</w:t>
      </w:r>
      <w:r w:rsidR="00560958" w:rsidRPr="00560958">
        <w:rPr>
          <w:rtl/>
        </w:rPr>
        <w:t>كُلُّ شَيْءٍ بِهِ كَانَ، وَبِغَيْرِهِ لَمْ يَكُنْ شَيْءٌ مِمَّا كَانَ.</w:t>
      </w:r>
      <w:r w:rsidR="00560958">
        <w:rPr>
          <w:rFonts w:hint="cs"/>
          <w:rtl/>
        </w:rPr>
        <w:t>" (يوحنا 1: 3). ويكاد الكلام لا يكون رمزيًا إن قيل: الخليقة هي كلام كلمة الله المباشر.</w:t>
      </w:r>
    </w:p>
    <w:p w14:paraId="04975073" w14:textId="77777777" w:rsidR="00560958" w:rsidRDefault="00560958" w:rsidP="009E2A91">
      <w:pPr>
        <w:jc w:val="both"/>
        <w:rPr>
          <w:rtl/>
        </w:rPr>
      </w:pPr>
      <w:r>
        <w:rPr>
          <w:rFonts w:hint="cs"/>
          <w:rtl/>
        </w:rPr>
        <w:t>"</w:t>
      </w:r>
      <w:r w:rsidRPr="00560958">
        <w:rPr>
          <w:rtl/>
        </w:rPr>
        <w:t>وَالْكَلِمَةُ كَانَ عِنْدَ اللهِ</w:t>
      </w:r>
      <w:r>
        <w:rPr>
          <w:rFonts w:hint="cs"/>
          <w:rtl/>
        </w:rPr>
        <w:t xml:space="preserve">" </w:t>
      </w:r>
      <w:r>
        <w:rPr>
          <w:rtl/>
        </w:rPr>
        <w:t>–</w:t>
      </w:r>
      <w:r>
        <w:rPr>
          <w:rFonts w:hint="cs"/>
          <w:rtl/>
        </w:rPr>
        <w:t xml:space="preserve"> شخص مستقل في ذاته </w:t>
      </w:r>
      <w:r>
        <w:rPr>
          <w:rtl/>
        </w:rPr>
        <w:t>–</w:t>
      </w:r>
      <w:r>
        <w:rPr>
          <w:rFonts w:hint="cs"/>
          <w:rtl/>
        </w:rPr>
        <w:t xml:space="preserve"> "</w:t>
      </w:r>
      <w:r w:rsidRPr="00560958">
        <w:rPr>
          <w:rtl/>
        </w:rPr>
        <w:t xml:space="preserve"> وَكَانَ الْكَلِمَةُ اللهَ.</w:t>
      </w:r>
      <w:r>
        <w:rPr>
          <w:rFonts w:hint="cs"/>
          <w:rtl/>
        </w:rPr>
        <w:t xml:space="preserve">" </w:t>
      </w:r>
      <w:r>
        <w:rPr>
          <w:rtl/>
        </w:rPr>
        <w:t>–</w:t>
      </w:r>
      <w:r>
        <w:rPr>
          <w:rFonts w:hint="cs"/>
          <w:rtl/>
        </w:rPr>
        <w:t xml:space="preserve"> شخص إلهي. "</w:t>
      </w:r>
      <w:r w:rsidRPr="00560958">
        <w:rPr>
          <w:rtl/>
        </w:rPr>
        <w:t>هذَا كَانَ فِي الْبَدْءِ عِنْدَ اللهِ.</w:t>
      </w:r>
      <w:r>
        <w:rPr>
          <w:rFonts w:hint="cs"/>
          <w:rtl/>
        </w:rPr>
        <w:t xml:space="preserve">" </w:t>
      </w:r>
      <w:r>
        <w:rPr>
          <w:rtl/>
        </w:rPr>
        <w:t>–</w:t>
      </w:r>
      <w:r>
        <w:rPr>
          <w:rFonts w:hint="cs"/>
          <w:rtl/>
        </w:rPr>
        <w:t xml:space="preserve"> من ناحية كل زمان فهو شخص مستقل في ذاته ولكنه بشكل دائم في شركة كاملة مع الآب (يوحنا 1: 1 </w:t>
      </w:r>
      <w:r>
        <w:rPr>
          <w:rtl/>
        </w:rPr>
        <w:t>–</w:t>
      </w:r>
      <w:r>
        <w:rPr>
          <w:rFonts w:hint="cs"/>
          <w:rtl/>
        </w:rPr>
        <w:t xml:space="preserve"> 2).</w:t>
      </w:r>
    </w:p>
    <w:p w14:paraId="276C6BF6" w14:textId="13916494" w:rsidR="00560958" w:rsidRDefault="00560958" w:rsidP="009E2A91">
      <w:pPr>
        <w:jc w:val="both"/>
        <w:rPr>
          <w:rtl/>
        </w:rPr>
      </w:pPr>
      <w:r>
        <w:rPr>
          <w:rFonts w:hint="cs"/>
          <w:rtl/>
        </w:rPr>
        <w:t>وقلما نحن نفكر في هذا الأمر (والبعض يبدو أنه ليس لديهم أي علم بذلك)، بأن الكلمة كان هو الخالق. ففي المدعو باعتراف الإيمان الرسولي</w:t>
      </w:r>
      <w:r w:rsidR="00F04B11">
        <w:rPr>
          <w:rFonts w:hint="cs"/>
          <w:rtl/>
        </w:rPr>
        <w:t xml:space="preserve"> تُنسَب الخليقة للآب وحده. أما الكتاب فيتكلم بالمقابل عن "ا</w:t>
      </w:r>
      <w:r w:rsidR="00F04B11" w:rsidRPr="00F04B11">
        <w:rPr>
          <w:rtl/>
        </w:rPr>
        <w:t>لآبُ الَّذِي مِنْهُ جَمِيعُ الأَشْيَاءِ،</w:t>
      </w:r>
      <w:r w:rsidR="00F04B11">
        <w:rPr>
          <w:rFonts w:hint="cs"/>
          <w:rtl/>
        </w:rPr>
        <w:t>" وعن "</w:t>
      </w:r>
      <w:r w:rsidR="00F04B11" w:rsidRPr="00F04B11">
        <w:rPr>
          <w:rtl/>
        </w:rPr>
        <w:t>يَسُوعُ الْمَسِيحُ، الَّذِي بِهِ جَمِيعُ الأَشْيَاءِ</w:t>
      </w:r>
      <w:r w:rsidR="00F04B11">
        <w:rPr>
          <w:rFonts w:hint="cs"/>
          <w:rtl/>
        </w:rPr>
        <w:t xml:space="preserve">" (1. كورنثوس 8: 6). وكما ذُكر سابقًا يكتب بولس </w:t>
      </w:r>
      <w:proofErr w:type="spellStart"/>
      <w:r w:rsidR="00F04B11">
        <w:rPr>
          <w:rFonts w:hint="cs"/>
          <w:rtl/>
        </w:rPr>
        <w:t>للكولوسيين</w:t>
      </w:r>
      <w:proofErr w:type="spellEnd"/>
      <w:r w:rsidR="00F04B11">
        <w:rPr>
          <w:rFonts w:hint="cs"/>
          <w:rtl/>
        </w:rPr>
        <w:t xml:space="preserve"> عن المسيح: "</w:t>
      </w:r>
      <w:r w:rsidR="00F04B11" w:rsidRPr="00F04B11">
        <w:rPr>
          <w:rtl/>
        </w:rPr>
        <w:t xml:space="preserve"> الْكُلُّ بِهِ وَلَهُ قَدْ خُلِقَ. </w:t>
      </w:r>
      <w:r w:rsidR="00F04B11">
        <w:rPr>
          <w:rFonts w:hint="cs"/>
          <w:rtl/>
        </w:rPr>
        <w:t>" (</w:t>
      </w:r>
      <w:proofErr w:type="spellStart"/>
      <w:r w:rsidR="00F04B11">
        <w:rPr>
          <w:rFonts w:hint="cs"/>
          <w:rtl/>
        </w:rPr>
        <w:t>كولوسي</w:t>
      </w:r>
      <w:proofErr w:type="spellEnd"/>
      <w:r w:rsidR="00F04B11">
        <w:rPr>
          <w:rFonts w:hint="cs"/>
          <w:rtl/>
        </w:rPr>
        <w:t xml:space="preserve"> 1: 16). فيوحنا يساعدنا بأن نزداد فهمًا لهذا القول الأخير. فكالكلمة، أي كمَن أعلن عن الله، كانت له علاقة خاصة بما كان قد خلقه. فعندما نجد بالتالي بأن "الكلمة" هو الذي "صار جسدًا" (يوحنا 1: 14)، فمجيئه إلى داخل خليقته </w:t>
      </w:r>
      <w:r w:rsidR="00F04B11">
        <w:rPr>
          <w:rtl/>
        </w:rPr>
        <w:t>–</w:t>
      </w:r>
      <w:r w:rsidR="00F04B11">
        <w:rPr>
          <w:rFonts w:hint="cs"/>
          <w:rtl/>
        </w:rPr>
        <w:t xml:space="preserve"> ومهما بلغ عجبًا هذا الأمر في حد ذاته </w:t>
      </w:r>
      <w:r w:rsidR="00F04B11">
        <w:rPr>
          <w:rtl/>
        </w:rPr>
        <w:t>–</w:t>
      </w:r>
      <w:r w:rsidR="00F04B11">
        <w:rPr>
          <w:rFonts w:hint="cs"/>
          <w:rtl/>
        </w:rPr>
        <w:t xml:space="preserve"> فهو مطابق من الناحية الإلهية. وبالتالي يُعلَن لنا نحن</w:t>
      </w:r>
      <w:r w:rsidR="00827F96">
        <w:rPr>
          <w:rFonts w:hint="cs"/>
          <w:rtl/>
        </w:rPr>
        <w:t xml:space="preserve"> "المخلوقين له"، كل قلب الله ونؤتى بالقُرب منه. وكلا الأمران يحدثان بحسب القصد الأزلي للمحبة، المتشارك فيه كل أقانيم اللاهوت.</w:t>
      </w:r>
    </w:p>
    <w:p w14:paraId="55149A05" w14:textId="04575E9B" w:rsidR="00460F41" w:rsidRDefault="00460F41" w:rsidP="009E2A91">
      <w:pPr>
        <w:jc w:val="both"/>
        <w:rPr>
          <w:rtl/>
        </w:rPr>
      </w:pPr>
      <w:r>
        <w:rPr>
          <w:rFonts w:hint="cs"/>
          <w:rtl/>
        </w:rPr>
        <w:t>فبتوجهنا إلى رسائل يوحنا فنحن نتقابل به هناك باعتباره "</w:t>
      </w:r>
      <w:r w:rsidRPr="00460F41">
        <w:rPr>
          <w:rtl/>
        </w:rPr>
        <w:t xml:space="preserve"> كَلِمَةِ الْحَيَاةِ </w:t>
      </w:r>
      <w:r>
        <w:rPr>
          <w:rFonts w:hint="cs"/>
          <w:rtl/>
        </w:rPr>
        <w:t>" (1. يوحنا 1: 1). والذي يليه ذات فكرة الإعلان: "</w:t>
      </w:r>
      <w:r w:rsidRPr="00460F41">
        <w:rPr>
          <w:rtl/>
        </w:rPr>
        <w:t xml:space="preserve"> فَإِنَّ الْحَيَاةَ أُظْهِرَتْ، وَقَدْ رَأَيْنَا وَنَشْهَدُ وَنُخْبِرُكُمْ بِالْحَيَاةِ الأَبَدِيَّةِ الَّتِي كَانَتْ عِنْدَ الآبِ وَأُظْهِرَتْ لَنَا. </w:t>
      </w:r>
      <w:r>
        <w:rPr>
          <w:rFonts w:hint="cs"/>
          <w:rtl/>
        </w:rPr>
        <w:t xml:space="preserve">" (1. يوحنا 1: 2). وهذا ينطبق بشكل مثالي على طابع هذه الرسالة، ولكنه موضوع سنتطرق إليه </w:t>
      </w:r>
      <w:r w:rsidRPr="00A51C2B">
        <w:rPr>
          <w:rtl/>
        </w:rPr>
        <w:t>لاحقًا</w:t>
      </w:r>
      <w:r>
        <w:rPr>
          <w:rFonts w:hint="cs"/>
          <w:rtl/>
        </w:rPr>
        <w:t>.</w:t>
      </w:r>
    </w:p>
    <w:p w14:paraId="559BCC41" w14:textId="37F83CB0" w:rsidR="00A51C2B" w:rsidRDefault="00A51C2B" w:rsidP="009E2A91">
      <w:pPr>
        <w:jc w:val="both"/>
        <w:rPr>
          <w:rtl/>
        </w:rPr>
      </w:pPr>
      <w:r>
        <w:rPr>
          <w:rFonts w:hint="cs"/>
          <w:rtl/>
        </w:rPr>
        <w:t xml:space="preserve">في سفر الرؤيا يُقدم لنا المسيح أخيرًا ككلمة الله، كيف أنه يعلن عن الله كما فيما مضى، وأما الآن ففي الدينونة: كديان على جواد أبيض يخرج من فمه سيف الدينونة (قارن رؤيا 19: 11 </w:t>
      </w:r>
      <w:r>
        <w:rPr>
          <w:rtl/>
        </w:rPr>
        <w:t>–</w:t>
      </w:r>
      <w:r>
        <w:rPr>
          <w:rFonts w:hint="cs"/>
          <w:rtl/>
        </w:rPr>
        <w:t xml:space="preserve"> 16).</w:t>
      </w:r>
    </w:p>
    <w:p w14:paraId="42DA4E92" w14:textId="0C423109" w:rsidR="00A51C2B" w:rsidRDefault="00A51C2B" w:rsidP="009E2A91">
      <w:pPr>
        <w:jc w:val="both"/>
        <w:rPr>
          <w:rtl/>
        </w:rPr>
      </w:pPr>
      <w:r>
        <w:rPr>
          <w:rFonts w:hint="cs"/>
          <w:rtl/>
        </w:rPr>
        <w:t>كم من بركة لنا في ذلك إن ميزنا في هذا اللقب ابن الله، ليعلن عن قصده الإلهي الذي عينه من الأزل. من بدء الخليقة وهبنا الآب ابنه بقصد: "</w:t>
      </w:r>
      <w:r w:rsidRPr="00A51C2B">
        <w:rPr>
          <w:rtl/>
        </w:rPr>
        <w:t>وَلَهُ قَدْ خُلِقَ.</w:t>
      </w:r>
      <w:r>
        <w:rPr>
          <w:rFonts w:hint="cs"/>
          <w:rtl/>
        </w:rPr>
        <w:t>" (</w:t>
      </w:r>
      <w:proofErr w:type="spellStart"/>
      <w:r>
        <w:rPr>
          <w:rFonts w:hint="cs"/>
          <w:rtl/>
        </w:rPr>
        <w:t>كولوسي</w:t>
      </w:r>
      <w:proofErr w:type="spellEnd"/>
      <w:r>
        <w:rPr>
          <w:rFonts w:hint="cs"/>
          <w:rtl/>
        </w:rPr>
        <w:t xml:space="preserve"> 1: 16). إن كلمات ربنا في صلاته للآب من أجل الذين وهبهم إياه من العالم، قد تبدو وكأنها تشمل مجالاً ضيقًا فقط، غير أنها ترينا القصد ذاته </w:t>
      </w:r>
      <w:r>
        <w:rPr>
          <w:rtl/>
        </w:rPr>
        <w:t>–</w:t>
      </w:r>
      <w:r>
        <w:rPr>
          <w:rFonts w:hint="cs"/>
          <w:rtl/>
        </w:rPr>
        <w:t xml:space="preserve"> حصريًا في تنفيذه من جهة خطية الإنسان وعواقبها القاتلة. فالذين وُهبوا له، هو يُعلن لهم اسم الآب (يوحنا 17: 6) ويسلمهم كلمات الآب (يوحنا 17: 8). واحد منهم قد هلك</w:t>
      </w:r>
      <w:r w:rsidR="006B21CF">
        <w:rPr>
          <w:rFonts w:hint="cs"/>
          <w:rtl/>
        </w:rPr>
        <w:t>، ولكنه كان "ابن الهلاك" (يوحنا 17: 12).</w:t>
      </w:r>
    </w:p>
    <w:p w14:paraId="6B3EAEAC" w14:textId="3B31B6B9" w:rsidR="007F3487" w:rsidRDefault="007F3487" w:rsidP="009E2A91">
      <w:pPr>
        <w:jc w:val="both"/>
        <w:rPr>
          <w:rtl/>
        </w:rPr>
      </w:pPr>
      <w:r>
        <w:rPr>
          <w:rFonts w:hint="cs"/>
          <w:rtl/>
        </w:rPr>
        <w:t xml:space="preserve">فمن زمن مبكر ظهرت في الكنيسة تساؤلات من جهة التعليم عن الكلمة (أو "لوجوس" باليونانية). غير أنه ليس من الضروري بأن نسهب في انشغالنا بهذه التساؤلات العقيمة، لأن الكتاب في غاية الوضوح في هذه النقطة </w:t>
      </w:r>
      <w:r>
        <w:rPr>
          <w:rtl/>
        </w:rPr>
        <w:t>–</w:t>
      </w:r>
      <w:r>
        <w:rPr>
          <w:rFonts w:hint="cs"/>
          <w:rtl/>
        </w:rPr>
        <w:t xml:space="preserve"> وفي هذا الموضوع لا يمكن لأحد أيضًا أن يحصل على بصيص من المعرفة من مصدر آخر غيره.</w:t>
      </w:r>
    </w:p>
    <w:p w14:paraId="700A84C4" w14:textId="707A4FCC" w:rsidR="00D31E75" w:rsidRDefault="00D31E75" w:rsidP="009E2A91">
      <w:pPr>
        <w:jc w:val="both"/>
        <w:rPr>
          <w:rtl/>
        </w:rPr>
      </w:pPr>
      <w:r>
        <w:rPr>
          <w:rFonts w:hint="cs"/>
          <w:rtl/>
        </w:rPr>
        <w:t>من بعدما قد رأيناه إلى الآن عنه، فلا عجب من ادعائه أنه هو بذاته المتواجد</w:t>
      </w:r>
      <w:r w:rsidR="00E47A25">
        <w:rPr>
          <w:rFonts w:hint="cs"/>
          <w:rtl/>
        </w:rPr>
        <w:t xml:space="preserve"> في الوجود</w:t>
      </w:r>
      <w:r>
        <w:rPr>
          <w:rFonts w:hint="cs"/>
          <w:rtl/>
        </w:rPr>
        <w:t>. وهذا ما قاله لليهود في أحد المواضع: "</w:t>
      </w:r>
      <w:r w:rsidRPr="00D31E75">
        <w:rPr>
          <w:rtl/>
        </w:rPr>
        <w:t>قَبْلَ أَنْ يَكُونَ إِبْرَاهِيمُ أَنَا كَائِنٌ</w:t>
      </w:r>
      <w:r>
        <w:rPr>
          <w:rFonts w:hint="cs"/>
          <w:rtl/>
        </w:rPr>
        <w:t>" (يوحنا 8: 58). هذا هو اسم الله الذي لا يمكن استقصاؤه، الذي به أعلن عن ذاته لموسى وإسرائيل: "</w:t>
      </w:r>
      <w:r w:rsidRPr="00D31E75">
        <w:rPr>
          <w:rtl/>
        </w:rPr>
        <w:t>أَهْيَهْ أَرْسَلَنِي إِلَيْكُمْ</w:t>
      </w:r>
      <w:r>
        <w:rPr>
          <w:rFonts w:hint="cs"/>
          <w:rtl/>
        </w:rPr>
        <w:t xml:space="preserve">" (خروج 3: 14) وإذ كان دائمًا هو الكلمة، المُعلِن، فبالطبع الصوت في العهد القديم هو </w:t>
      </w:r>
      <w:r w:rsidRPr="00E47A25">
        <w:rPr>
          <w:rtl/>
        </w:rPr>
        <w:t>صوته</w:t>
      </w:r>
      <w:r>
        <w:rPr>
          <w:rFonts w:hint="cs"/>
          <w:rtl/>
        </w:rPr>
        <w:t>.</w:t>
      </w:r>
      <w:r w:rsidR="00E47A25">
        <w:rPr>
          <w:rFonts w:hint="cs"/>
          <w:rtl/>
        </w:rPr>
        <w:t xml:space="preserve"> فهو بالتالي ذاك الدائم، الذي لا يتغير، الأزلي. ويهوه/</w:t>
      </w:r>
      <w:proofErr w:type="spellStart"/>
      <w:r w:rsidR="00E47A25">
        <w:rPr>
          <w:rFonts w:hint="cs"/>
          <w:rtl/>
        </w:rPr>
        <w:t>جيهوفا</w:t>
      </w:r>
      <w:proofErr w:type="spellEnd"/>
      <w:r w:rsidR="00E47A25">
        <w:rPr>
          <w:rFonts w:hint="cs"/>
          <w:rtl/>
        </w:rPr>
        <w:t xml:space="preserve"> هو فقط رمز وإشارة له</w:t>
      </w:r>
      <w:r w:rsidR="00E47A25">
        <w:rPr>
          <w:rStyle w:val="FootnoteReference"/>
          <w:rtl/>
        </w:rPr>
        <w:footnoteReference w:id="1"/>
      </w:r>
      <w:r w:rsidR="00E47A25">
        <w:rPr>
          <w:rFonts w:hint="cs"/>
          <w:rtl/>
        </w:rPr>
        <w:t>.</w:t>
      </w:r>
      <w:r w:rsidR="001E7860">
        <w:rPr>
          <w:rFonts w:hint="cs"/>
          <w:rtl/>
        </w:rPr>
        <w:t xml:space="preserve"> فمجد الرب الذي رآه إشعياء في أيامه، هو بالتالي مجده: "</w:t>
      </w:r>
      <w:r w:rsidR="001E7860" w:rsidRPr="001E7860">
        <w:rPr>
          <w:rFonts w:ascii="Tahoma" w:hAnsi="Tahoma" w:cs="Tahoma" w:hint="cs"/>
          <w:rtl/>
        </w:rPr>
        <w:t>﻿</w:t>
      </w:r>
      <w:r w:rsidR="001E7860" w:rsidRPr="001E7860">
        <w:rPr>
          <w:rFonts w:hint="cs"/>
          <w:rtl/>
        </w:rPr>
        <w:t>قَالَ</w:t>
      </w:r>
      <w:r w:rsidR="001E7860" w:rsidRPr="001E7860">
        <w:rPr>
          <w:rtl/>
        </w:rPr>
        <w:t xml:space="preserve"> </w:t>
      </w:r>
      <w:r w:rsidR="001E7860" w:rsidRPr="001E7860">
        <w:rPr>
          <w:rFonts w:hint="cs"/>
          <w:rtl/>
        </w:rPr>
        <w:t>إِشَعْيَاءُ</w:t>
      </w:r>
      <w:r w:rsidR="001E7860" w:rsidRPr="001E7860">
        <w:rPr>
          <w:rtl/>
        </w:rPr>
        <w:t xml:space="preserve"> </w:t>
      </w:r>
      <w:r w:rsidR="001E7860" w:rsidRPr="001E7860">
        <w:rPr>
          <w:rFonts w:hint="cs"/>
          <w:rtl/>
        </w:rPr>
        <w:t>هذَا</w:t>
      </w:r>
      <w:r w:rsidR="001E7860" w:rsidRPr="001E7860">
        <w:rPr>
          <w:rtl/>
        </w:rPr>
        <w:t xml:space="preserve"> </w:t>
      </w:r>
      <w:r w:rsidR="001E7860" w:rsidRPr="001E7860">
        <w:rPr>
          <w:rFonts w:hint="cs"/>
          <w:rtl/>
        </w:rPr>
        <w:t>حِينَ</w:t>
      </w:r>
      <w:r w:rsidR="001E7860" w:rsidRPr="001E7860">
        <w:rPr>
          <w:rtl/>
        </w:rPr>
        <w:t xml:space="preserve"> </w:t>
      </w:r>
      <w:r w:rsidR="001E7860" w:rsidRPr="001E7860">
        <w:rPr>
          <w:rFonts w:hint="cs"/>
          <w:rtl/>
        </w:rPr>
        <w:t>رَأَى</w:t>
      </w:r>
      <w:r w:rsidR="001E7860" w:rsidRPr="001E7860">
        <w:rPr>
          <w:rtl/>
        </w:rPr>
        <w:t xml:space="preserve"> </w:t>
      </w:r>
      <w:r w:rsidR="001E7860" w:rsidRPr="001E7860">
        <w:rPr>
          <w:rFonts w:hint="cs"/>
          <w:rtl/>
        </w:rPr>
        <w:t>مَجْدَهُ</w:t>
      </w:r>
      <w:r w:rsidR="001E7860" w:rsidRPr="001E7860">
        <w:rPr>
          <w:rtl/>
        </w:rPr>
        <w:t xml:space="preserve"> </w:t>
      </w:r>
      <w:r w:rsidR="001E7860" w:rsidRPr="001E7860">
        <w:rPr>
          <w:rFonts w:hint="cs"/>
          <w:rtl/>
        </w:rPr>
        <w:t>وَتَكَلَّمَ</w:t>
      </w:r>
      <w:r w:rsidR="001E7860" w:rsidRPr="001E7860">
        <w:rPr>
          <w:rtl/>
        </w:rPr>
        <w:t xml:space="preserve"> </w:t>
      </w:r>
      <w:r w:rsidR="001E7860" w:rsidRPr="001E7860">
        <w:rPr>
          <w:rFonts w:hint="cs"/>
          <w:rtl/>
        </w:rPr>
        <w:t>عَنْهُ</w:t>
      </w:r>
      <w:r w:rsidR="001E7860" w:rsidRPr="001E7860">
        <w:rPr>
          <w:rtl/>
        </w:rPr>
        <w:t>.</w:t>
      </w:r>
      <w:r w:rsidR="001E7860">
        <w:rPr>
          <w:rFonts w:hint="cs"/>
          <w:rtl/>
        </w:rPr>
        <w:t xml:space="preserve">" (قارن يوحنا 12: 40 </w:t>
      </w:r>
      <w:r w:rsidR="001E7860">
        <w:rPr>
          <w:rtl/>
        </w:rPr>
        <w:t>–</w:t>
      </w:r>
      <w:r w:rsidR="001E7860">
        <w:rPr>
          <w:rFonts w:hint="cs"/>
          <w:rtl/>
        </w:rPr>
        <w:t xml:space="preserve"> 41 بـ إشعياء 6: 9 </w:t>
      </w:r>
      <w:r w:rsidR="001E7860">
        <w:rPr>
          <w:rtl/>
        </w:rPr>
        <w:t>–</w:t>
      </w:r>
      <w:r w:rsidR="001E7860">
        <w:rPr>
          <w:rFonts w:hint="cs"/>
          <w:rtl/>
        </w:rPr>
        <w:t xml:space="preserve"> 10). لذا فالعهد القديم تمامًا كالعهد الجديد مليء بحضوره. إلا أنه الآن فقط حل (خيّم - استظل) بيننا في الجسد، </w:t>
      </w:r>
      <w:proofErr w:type="spellStart"/>
      <w:r w:rsidR="001E7860">
        <w:rPr>
          <w:rFonts w:hint="cs"/>
          <w:rtl/>
        </w:rPr>
        <w:t>لكيما</w:t>
      </w:r>
      <w:proofErr w:type="spellEnd"/>
      <w:r w:rsidR="001E7860">
        <w:rPr>
          <w:rFonts w:hint="cs"/>
          <w:rtl/>
        </w:rPr>
        <w:t xml:space="preserve"> يرينا مجده في ذلك (يوحنا 1: 14، انظر للشاهد). فكل قصده هو بأن يكون قريبًا جدًا منا وكل مسرته هي في بني آدم (أمثال 8: 31) قد ظهرا كليًا للملأ. إنه الآن حقًا </w:t>
      </w:r>
      <w:proofErr w:type="spellStart"/>
      <w:r w:rsidR="001E7860">
        <w:rPr>
          <w:rFonts w:hint="cs"/>
          <w:rtl/>
        </w:rPr>
        <w:t>عمانوئيل</w:t>
      </w:r>
      <w:proofErr w:type="spellEnd"/>
      <w:r w:rsidR="001E7860">
        <w:rPr>
          <w:rFonts w:hint="cs"/>
          <w:rtl/>
        </w:rPr>
        <w:t xml:space="preserve"> "الله معنا" (متى 1: 23) والبركة المرتبطة بذلك لأجلنا ستملأ يومًا كل الأبدية.</w:t>
      </w:r>
    </w:p>
    <w:p w14:paraId="46168D44" w14:textId="77777777" w:rsidR="00132331" w:rsidRDefault="00132331" w:rsidP="009E2A91">
      <w:pPr>
        <w:jc w:val="both"/>
        <w:rPr>
          <w:rtl/>
        </w:rPr>
        <w:sectPr w:rsidR="00132331" w:rsidSect="005154F5">
          <w:pgSz w:w="11906" w:h="16838"/>
          <w:pgMar w:top="1440" w:right="1800" w:bottom="1440" w:left="1800" w:header="708" w:footer="708" w:gutter="0"/>
          <w:cols w:space="708"/>
          <w:bidi/>
          <w:rtlGutter/>
          <w:docGrid w:linePitch="360"/>
        </w:sectPr>
      </w:pPr>
      <w:r>
        <w:rPr>
          <w:rFonts w:hint="cs"/>
          <w:rtl/>
        </w:rPr>
        <w:t>فكما أنه يُنسب لنفسه ذات كرامة الآب، فبالتالي من المنطق جدًا، إذ قد أظهر كليًا، مَن هو يكون. وأقوى ما عبّر عنه في ادعائه بهذه المساواة هو قوله: "</w:t>
      </w:r>
      <w:r w:rsidRPr="00132331">
        <w:rPr>
          <w:rtl/>
        </w:rPr>
        <w:t xml:space="preserve"> لِكَيْ يُكْرِمَ الْجَمِيعُ الابْنَ كَمَا يُكْرِمُونَ الآبَ</w:t>
      </w:r>
      <w:r>
        <w:rPr>
          <w:rFonts w:hint="cs"/>
          <w:rtl/>
        </w:rPr>
        <w:t>" (يوحنا 5: 23). حينما خاطبه توما "ربي وإلهي!" (يوحنا 20: 28)، فإيمانه البطيء اعترف تمامًا بهذه الحقيقة.</w:t>
      </w:r>
    </w:p>
    <w:p w14:paraId="7E1689D7" w14:textId="31F0CE91" w:rsidR="001E7860" w:rsidRDefault="00132331" w:rsidP="009E2A91">
      <w:pPr>
        <w:jc w:val="both"/>
        <w:rPr>
          <w:rtl/>
        </w:rPr>
      </w:pPr>
      <w:hyperlink r:id="rId8" w:history="1">
        <w:r w:rsidRPr="00132331">
          <w:rPr>
            <w:rStyle w:val="Hyperlink"/>
            <w:rtl/>
          </w:rPr>
          <w:t>الفصل 2: الابن الأزلي</w:t>
        </w:r>
      </w:hyperlink>
    </w:p>
    <w:p w14:paraId="126D53B7" w14:textId="68BE22DD" w:rsidR="00132331" w:rsidRDefault="00132331" w:rsidP="009E2A91">
      <w:pPr>
        <w:jc w:val="both"/>
        <w:rPr>
          <w:rtl/>
        </w:rPr>
      </w:pPr>
      <w:r>
        <w:rPr>
          <w:rFonts w:hint="cs"/>
          <w:rtl/>
        </w:rPr>
        <w:t xml:space="preserve">فلا أحد ممن يؤمنون بكلمة الله سينكر للحظة أو سيتساءل، إن كان المسيح هو ابن الله. لكن في اللحظة التي نبدأ فيها في إعادة التفكير فيه، كيف وبأي مفهوم هو ابن الله، فإننا لن </w:t>
      </w:r>
      <w:r w:rsidR="00D24F60">
        <w:rPr>
          <w:rFonts w:hint="cs"/>
          <w:rtl/>
        </w:rPr>
        <w:t xml:space="preserve">نتصادم فقط في تعاقد الكلمات التي بصورة دائمة هاجم عدم الإيمان بها شخصه المجيد. إننا أيضًا نتلامس بسر شخصه الذي يؤكّد عليه الإيمان من دون قيود. إضافة لذلك يرِد أننا نجد في الكتاب لقب "ابن الله" في معنيين اثنين: فالمسيح يحمل هذا الاسم بكونه الله وبكونه إنسان. وسنتتبع المسألة في المعنى الكامن في كل حالة من خلال بحثنا في مفهوم كل موضع، </w:t>
      </w:r>
      <w:proofErr w:type="spellStart"/>
      <w:r w:rsidR="00D24F60">
        <w:rPr>
          <w:rFonts w:hint="cs"/>
          <w:rtl/>
        </w:rPr>
        <w:t>لكيما</w:t>
      </w:r>
      <w:proofErr w:type="spellEnd"/>
      <w:r w:rsidR="00D24F60">
        <w:rPr>
          <w:rFonts w:hint="cs"/>
          <w:rtl/>
        </w:rPr>
        <w:t xml:space="preserve"> نزداد فهمًا فيما قد أُعلن عن ابن الله.</w:t>
      </w:r>
    </w:p>
    <w:p w14:paraId="490E3AC1" w14:textId="43F283C3" w:rsidR="00D24F60" w:rsidRDefault="00D24F60" w:rsidP="009E2A91">
      <w:pPr>
        <w:jc w:val="both"/>
        <w:rPr>
          <w:rtl/>
        </w:rPr>
      </w:pPr>
      <w:r>
        <w:rPr>
          <w:rFonts w:hint="cs"/>
          <w:rtl/>
        </w:rPr>
        <w:t>لماذا نحن ننشغل بهذا الأمر</w:t>
      </w:r>
    </w:p>
    <w:p w14:paraId="33E394D2" w14:textId="49FE494E" w:rsidR="009E175C" w:rsidRDefault="00D24F60" w:rsidP="009E175C">
      <w:pPr>
        <w:jc w:val="both"/>
        <w:rPr>
          <w:rtl/>
        </w:rPr>
      </w:pPr>
      <w:r>
        <w:rPr>
          <w:rFonts w:hint="cs"/>
          <w:rtl/>
        </w:rPr>
        <w:t xml:space="preserve">إن مسؤولية فهم كلمة الله بالصورة الصحيحة، يلقيها الله علينا بالكامل، وليس لنا أن نحاول </w:t>
      </w:r>
      <w:r w:rsidR="009E175C">
        <w:rPr>
          <w:rFonts w:hint="cs"/>
          <w:rtl/>
        </w:rPr>
        <w:t>التنصل</w:t>
      </w:r>
      <w:r>
        <w:rPr>
          <w:rFonts w:hint="cs"/>
          <w:rtl/>
        </w:rPr>
        <w:t xml:space="preserve"> منها. والبعض يفعل ذلك </w:t>
      </w:r>
      <w:r w:rsidR="009E175C">
        <w:rPr>
          <w:rFonts w:hint="cs"/>
          <w:rtl/>
        </w:rPr>
        <w:t>على ال</w:t>
      </w:r>
      <w:r>
        <w:rPr>
          <w:rFonts w:hint="cs"/>
          <w:rtl/>
        </w:rPr>
        <w:t>رغم وعذرهم هو تبسيط الأمور. غير أن</w:t>
      </w:r>
      <w:r w:rsidR="009F6511">
        <w:rPr>
          <w:rFonts w:hint="cs"/>
          <w:rtl/>
        </w:rPr>
        <w:t xml:space="preserve"> هذا غالبًا ما لا يكون إلا إبطال الفِكر. فمن جانب هم يؤمنون بأقوال الكتاب، غير أنهم يُشيرون بأن لا نتأملها بإسهاب. فهم يخشون جدًا من ارتكاب الأخطاء، حتى أنهم لا يجرؤون في البحث في الحق. وذلك الحق هو الحصن الوحيد ضد الضلال. "</w:t>
      </w:r>
      <w:r w:rsidR="009F6511" w:rsidRPr="009F6511">
        <w:rPr>
          <w:rFonts w:ascii="Tahoma" w:hAnsi="Tahoma" w:cs="Tahoma" w:hint="cs"/>
          <w:rtl/>
        </w:rPr>
        <w:t>﻿</w:t>
      </w:r>
      <w:r w:rsidR="009F6511" w:rsidRPr="009F6511">
        <w:rPr>
          <w:rFonts w:hint="cs"/>
          <w:rtl/>
        </w:rPr>
        <w:t>وُجِدَ</w:t>
      </w:r>
      <w:r w:rsidR="009F6511" w:rsidRPr="009F6511">
        <w:rPr>
          <w:rtl/>
        </w:rPr>
        <w:t xml:space="preserve"> </w:t>
      </w:r>
      <w:r w:rsidR="009F6511" w:rsidRPr="009F6511">
        <w:rPr>
          <w:rFonts w:hint="cs"/>
          <w:rtl/>
        </w:rPr>
        <w:t>كَلاَمُكَ</w:t>
      </w:r>
      <w:r w:rsidR="009F6511" w:rsidRPr="009F6511">
        <w:rPr>
          <w:rtl/>
        </w:rPr>
        <w:t xml:space="preserve"> </w:t>
      </w:r>
      <w:r w:rsidR="009F6511" w:rsidRPr="009F6511">
        <w:rPr>
          <w:rFonts w:hint="cs"/>
          <w:rtl/>
        </w:rPr>
        <w:t>فَأَكَلْتُهُ،</w:t>
      </w:r>
      <w:r w:rsidR="009F6511">
        <w:rPr>
          <w:rFonts w:hint="cs"/>
          <w:rtl/>
        </w:rPr>
        <w:t>" قال النبي، "</w:t>
      </w:r>
      <w:r w:rsidR="009F6511" w:rsidRPr="009F6511">
        <w:rPr>
          <w:rFonts w:hint="cs"/>
          <w:rtl/>
        </w:rPr>
        <w:t>فَكَانَ</w:t>
      </w:r>
      <w:r w:rsidR="009F6511" w:rsidRPr="009F6511">
        <w:rPr>
          <w:rtl/>
        </w:rPr>
        <w:t xml:space="preserve"> </w:t>
      </w:r>
      <w:r w:rsidR="009F6511" w:rsidRPr="009F6511">
        <w:rPr>
          <w:rFonts w:hint="cs"/>
          <w:rtl/>
        </w:rPr>
        <w:t>كَلاَمُكَ</w:t>
      </w:r>
      <w:r w:rsidR="009F6511" w:rsidRPr="009F6511">
        <w:rPr>
          <w:rtl/>
        </w:rPr>
        <w:t xml:space="preserve"> </w:t>
      </w:r>
      <w:r w:rsidR="009F6511" w:rsidRPr="009F6511">
        <w:rPr>
          <w:rFonts w:hint="cs"/>
          <w:rtl/>
        </w:rPr>
        <w:t>لِي</w:t>
      </w:r>
      <w:r w:rsidR="009F6511" w:rsidRPr="009F6511">
        <w:rPr>
          <w:rtl/>
        </w:rPr>
        <w:t xml:space="preserve"> </w:t>
      </w:r>
      <w:r w:rsidR="009F6511" w:rsidRPr="009F6511">
        <w:rPr>
          <w:rFonts w:hint="cs"/>
          <w:rtl/>
        </w:rPr>
        <w:t>لِلْفَرَحِ</w:t>
      </w:r>
      <w:r w:rsidR="009F6511" w:rsidRPr="009F6511">
        <w:rPr>
          <w:rtl/>
        </w:rPr>
        <w:t xml:space="preserve"> </w:t>
      </w:r>
      <w:r w:rsidR="009F6511" w:rsidRPr="009F6511">
        <w:rPr>
          <w:rFonts w:hint="cs"/>
          <w:rtl/>
        </w:rPr>
        <w:t>وَلِبَهْجَةِ</w:t>
      </w:r>
      <w:r w:rsidR="009F6511" w:rsidRPr="009F6511">
        <w:rPr>
          <w:rtl/>
        </w:rPr>
        <w:t xml:space="preserve"> </w:t>
      </w:r>
      <w:r w:rsidR="009F6511" w:rsidRPr="009F6511">
        <w:rPr>
          <w:rFonts w:hint="cs"/>
          <w:rtl/>
        </w:rPr>
        <w:t>قَلْبِي،</w:t>
      </w:r>
      <w:r w:rsidR="009F6511">
        <w:rPr>
          <w:rFonts w:hint="cs"/>
          <w:rtl/>
        </w:rPr>
        <w:t xml:space="preserve">" (إرمياء 15: 16). إن هذه العبارة القوية تزيدنا فهمًا بأية صورة ينبغي استقبال وقَبول كلمة الله: بأخذها بين أيدينا، وفتحها وكذلك أيضًا البحث فيها وفحصها </w:t>
      </w:r>
      <w:r w:rsidR="009F6511">
        <w:rPr>
          <w:rtl/>
        </w:rPr>
        <w:t>–</w:t>
      </w:r>
      <w:r w:rsidR="009F6511">
        <w:rPr>
          <w:rFonts w:hint="cs"/>
          <w:rtl/>
        </w:rPr>
        <w:t xml:space="preserve"> وهذا ليس فقط فيما نراه ظاهريًا، وإنما كل ما تتضمنها حتى تكون جزءً منا. وهكذا هي تُطعمنا وتغذينا، ويمكننا بها أن ننمو </w:t>
      </w:r>
      <w:r w:rsidR="009E175C">
        <w:rPr>
          <w:rFonts w:hint="cs"/>
          <w:rtl/>
        </w:rPr>
        <w:t>وبالفعل</w:t>
      </w:r>
      <w:r w:rsidR="009F6511">
        <w:rPr>
          <w:rFonts w:hint="cs"/>
          <w:rtl/>
        </w:rPr>
        <w:t xml:space="preserve"> ستكون "</w:t>
      </w:r>
      <w:r w:rsidR="009F6511" w:rsidRPr="009F6511">
        <w:rPr>
          <w:rtl/>
        </w:rPr>
        <w:t xml:space="preserve"> لِي لِلْفَرَحِ وَلِبَهْجَةِ </w:t>
      </w:r>
      <w:r w:rsidR="009F6511" w:rsidRPr="00BF1DAF">
        <w:rPr>
          <w:rtl/>
        </w:rPr>
        <w:t>قَلْبِي</w:t>
      </w:r>
      <w:r w:rsidR="009F6511">
        <w:rPr>
          <w:rFonts w:hint="cs"/>
          <w:rtl/>
        </w:rPr>
        <w:t>"</w:t>
      </w:r>
      <w:r w:rsidR="00930BF5">
        <w:rPr>
          <w:rFonts w:hint="cs"/>
          <w:rtl/>
        </w:rPr>
        <w:t>.</w:t>
      </w:r>
    </w:p>
    <w:p w14:paraId="649B50C8" w14:textId="18934614" w:rsidR="00BF1DAF" w:rsidRDefault="00BF1DAF" w:rsidP="009E175C">
      <w:pPr>
        <w:jc w:val="both"/>
        <w:rPr>
          <w:rtl/>
        </w:rPr>
      </w:pPr>
      <w:r>
        <w:rPr>
          <w:rFonts w:hint="cs"/>
          <w:rtl/>
        </w:rPr>
        <w:t>ولا يسعنا إلا وأن نفكر بأن الرب استخدم الصورة ذاتها من جهته هو. فهو خبز الحياة: وجسده مأكل حق ودمه مشرب حق (يوحنا 6: 55). وكم هو خداع إبليس في أنه أقنع شعب الله، بأن كلمة الرب أشارت إلى عشاء الذكرى أو بما له صلة به. وبالتالي تحولت هذه الكلمات إلى مشاركة في طقس ديني خاطئ (وإن قد يُضاف حصريًا إلى ذلك وجود إيمان حقيقي). ففي هذا الحدث يدور كلام الرب بالحري حول التغلغل في حقيقة شخصه وتملّك المسيح في ملئه. والموت لا يوجد له أية سلطة على أولئك، وإنما هم ينالون حياة أبدية، وهذه الحياة التي هي هبة من المحبة الإلهية</w:t>
      </w:r>
      <w:r w:rsidR="003D396D">
        <w:rPr>
          <w:rFonts w:hint="cs"/>
          <w:rtl/>
        </w:rPr>
        <w:t xml:space="preserve">، تتشدد وتكتمل بصورة </w:t>
      </w:r>
      <w:r w:rsidR="003D396D" w:rsidRPr="00B7671B">
        <w:rPr>
          <w:rtl/>
        </w:rPr>
        <w:t>عملية</w:t>
      </w:r>
      <w:r w:rsidR="003D396D">
        <w:rPr>
          <w:rFonts w:hint="cs"/>
          <w:rtl/>
        </w:rPr>
        <w:t>.</w:t>
      </w:r>
    </w:p>
    <w:p w14:paraId="09D6AD7A" w14:textId="1FA22950" w:rsidR="009E175C" w:rsidRDefault="00B7671B" w:rsidP="00B7671B">
      <w:pPr>
        <w:jc w:val="both"/>
        <w:rPr>
          <w:rtl/>
        </w:rPr>
      </w:pPr>
      <w:r>
        <w:rPr>
          <w:rFonts w:hint="cs"/>
          <w:rtl/>
        </w:rPr>
        <w:t>فهذا من واجبنا بأن نزداد فهمًا في الحق عن المسيح، فإن عرفناه فهذا فقط بواسطة إعلان الله. ومن خلال هذا الإعلان وحده يمكننا التعرف عليه بأكثر قُرب. إن أفكار الله مطروحة أمامنا في صيغة نص كتابي، وفيه نحن نجد المسيح. وهي خدمة الروح القدس في أنه يجعلنا نملك المسيح عمليًا (من حيث أن هذا من دون أي انفصال عن قوة الله المباشرة). فدعونا نبحث في الكتاب بغيرة ومواظبة حتى دائمًا نزداد معرفة أفضل التي تشكلها الحياة الأبدية (قارن يوحنا 17: 3). وبأكثر فطنة سيوهب لنا فرح أعمق في ربنا (وبالتالي شركة مركزة مع الآب) كما والقوة التي تعكس مرأى المجد الذي يجذب اندهاشنا.</w:t>
      </w:r>
    </w:p>
    <w:p w14:paraId="44015319" w14:textId="5808CD0C" w:rsidR="00B7671B" w:rsidRDefault="00B7671B" w:rsidP="00B7671B">
      <w:pPr>
        <w:jc w:val="both"/>
        <w:rPr>
          <w:rtl/>
        </w:rPr>
      </w:pPr>
      <w:r>
        <w:rPr>
          <w:rFonts w:hint="cs"/>
          <w:rtl/>
        </w:rPr>
        <w:t>المسيح بكونه "البكر"</w:t>
      </w:r>
    </w:p>
    <w:p w14:paraId="2D49D954" w14:textId="25BB521A" w:rsidR="00B7671B" w:rsidRDefault="00B7671B" w:rsidP="00B7671B">
      <w:pPr>
        <w:jc w:val="both"/>
      </w:pPr>
      <w:r>
        <w:rPr>
          <w:rFonts w:hint="cs"/>
          <w:rtl/>
        </w:rPr>
        <w:t>حينما صنع الرب آدم، كان في مفهوم ما ابنًا لله. "على مثالنا" (تكوين 1: 26) قال الله. إلا أنه حدث السقوط في الخطية والمشابهة</w:t>
      </w:r>
      <w:r w:rsidR="007E7FC7">
        <w:rPr>
          <w:rFonts w:hint="cs"/>
          <w:rtl/>
        </w:rPr>
        <w:t xml:space="preserve"> انتُزعت </w:t>
      </w:r>
      <w:hyperlink r:id="rId9" w:anchor=":~:text=Dennoch%20konnte%20der%20Apostel%20den%20Athenern" w:history="1">
        <w:r w:rsidR="007E7FC7" w:rsidRPr="007E7FC7">
          <w:rPr>
            <w:rStyle w:val="Hyperlink"/>
            <w:rtl/>
          </w:rPr>
          <w:t>منه</w:t>
        </w:r>
      </w:hyperlink>
      <w:r w:rsidR="007E7FC7">
        <w:rPr>
          <w:rFonts w:hint="cs"/>
          <w:rtl/>
        </w:rPr>
        <w:t xml:space="preserve">. </w:t>
      </w:r>
    </w:p>
    <w:sectPr w:rsidR="00B7671B" w:rsidSect="005154F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19DD8" w14:textId="77777777" w:rsidR="004A7405" w:rsidRDefault="004A7405" w:rsidP="00E47A25">
      <w:pPr>
        <w:spacing w:after="0" w:line="240" w:lineRule="auto"/>
      </w:pPr>
      <w:r>
        <w:separator/>
      </w:r>
    </w:p>
  </w:endnote>
  <w:endnote w:type="continuationSeparator" w:id="0">
    <w:p w14:paraId="350FB95C" w14:textId="77777777" w:rsidR="004A7405" w:rsidRDefault="004A7405" w:rsidP="00E47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7F32C" w14:textId="77777777" w:rsidR="004A7405" w:rsidRDefault="004A7405" w:rsidP="00E47A25">
      <w:pPr>
        <w:spacing w:after="0" w:line="240" w:lineRule="auto"/>
      </w:pPr>
      <w:r>
        <w:separator/>
      </w:r>
    </w:p>
  </w:footnote>
  <w:footnote w:type="continuationSeparator" w:id="0">
    <w:p w14:paraId="62A42823" w14:textId="77777777" w:rsidR="004A7405" w:rsidRDefault="004A7405" w:rsidP="00E47A25">
      <w:pPr>
        <w:spacing w:after="0" w:line="240" w:lineRule="auto"/>
      </w:pPr>
      <w:r>
        <w:continuationSeparator/>
      </w:r>
    </w:p>
  </w:footnote>
  <w:footnote w:id="1">
    <w:p w14:paraId="4A556784" w14:textId="58D33A14" w:rsidR="00E47A25" w:rsidRPr="00E47A25" w:rsidRDefault="00E47A25">
      <w:pPr>
        <w:pStyle w:val="FootnoteText"/>
        <w:rPr>
          <w:b/>
          <w:bCs/>
          <w:sz w:val="26"/>
          <w:szCs w:val="26"/>
        </w:rPr>
      </w:pPr>
      <w:r w:rsidRPr="00E47A25">
        <w:rPr>
          <w:rStyle w:val="FootnoteReference"/>
          <w:b/>
          <w:bCs/>
          <w:sz w:val="26"/>
          <w:szCs w:val="26"/>
        </w:rPr>
        <w:footnoteRef/>
      </w:r>
      <w:r w:rsidRPr="00E47A25">
        <w:rPr>
          <w:b/>
          <w:bCs/>
          <w:sz w:val="26"/>
          <w:szCs w:val="26"/>
          <w:rtl/>
        </w:rPr>
        <w:t xml:space="preserve"> </w:t>
      </w:r>
      <w:r w:rsidR="001E7860">
        <w:rPr>
          <w:rFonts w:hint="cs"/>
          <w:b/>
          <w:bCs/>
          <w:sz w:val="26"/>
          <w:szCs w:val="26"/>
          <w:rtl/>
        </w:rPr>
        <w:t>في الترجمة الفعلية أعيد ترجمته بـ "الرب".</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3F4"/>
    <w:rsid w:val="000233F4"/>
    <w:rsid w:val="00053AB7"/>
    <w:rsid w:val="00063812"/>
    <w:rsid w:val="00066B96"/>
    <w:rsid w:val="000C3513"/>
    <w:rsid w:val="000E7929"/>
    <w:rsid w:val="000F1DD1"/>
    <w:rsid w:val="00132331"/>
    <w:rsid w:val="001517FF"/>
    <w:rsid w:val="00162622"/>
    <w:rsid w:val="00162E49"/>
    <w:rsid w:val="001E7860"/>
    <w:rsid w:val="0024094C"/>
    <w:rsid w:val="0024639A"/>
    <w:rsid w:val="002E40B8"/>
    <w:rsid w:val="00301466"/>
    <w:rsid w:val="00305215"/>
    <w:rsid w:val="00326ABE"/>
    <w:rsid w:val="00350A76"/>
    <w:rsid w:val="003D396D"/>
    <w:rsid w:val="00425BDB"/>
    <w:rsid w:val="004344AE"/>
    <w:rsid w:val="00447B39"/>
    <w:rsid w:val="00460F41"/>
    <w:rsid w:val="00493ED3"/>
    <w:rsid w:val="004A1BD6"/>
    <w:rsid w:val="004A7405"/>
    <w:rsid w:val="005154F5"/>
    <w:rsid w:val="00560958"/>
    <w:rsid w:val="00583490"/>
    <w:rsid w:val="005A6D50"/>
    <w:rsid w:val="005E0BA2"/>
    <w:rsid w:val="0068209C"/>
    <w:rsid w:val="006B21CF"/>
    <w:rsid w:val="006B719F"/>
    <w:rsid w:val="006C306D"/>
    <w:rsid w:val="006E3A76"/>
    <w:rsid w:val="007300D3"/>
    <w:rsid w:val="007B0814"/>
    <w:rsid w:val="007D45CA"/>
    <w:rsid w:val="007D7662"/>
    <w:rsid w:val="007E7FC7"/>
    <w:rsid w:val="007F3487"/>
    <w:rsid w:val="00827F96"/>
    <w:rsid w:val="00887144"/>
    <w:rsid w:val="008912C3"/>
    <w:rsid w:val="008A6DAB"/>
    <w:rsid w:val="008B77BC"/>
    <w:rsid w:val="008D4D8C"/>
    <w:rsid w:val="008E2E6E"/>
    <w:rsid w:val="00912DF5"/>
    <w:rsid w:val="00925275"/>
    <w:rsid w:val="00930BF5"/>
    <w:rsid w:val="00956E16"/>
    <w:rsid w:val="009724DE"/>
    <w:rsid w:val="00982D90"/>
    <w:rsid w:val="009C40AB"/>
    <w:rsid w:val="009E175C"/>
    <w:rsid w:val="009E2A91"/>
    <w:rsid w:val="009F6511"/>
    <w:rsid w:val="00A27CB3"/>
    <w:rsid w:val="00A41D7C"/>
    <w:rsid w:val="00A51C2B"/>
    <w:rsid w:val="00A7280A"/>
    <w:rsid w:val="00A74899"/>
    <w:rsid w:val="00AE2B96"/>
    <w:rsid w:val="00AF113C"/>
    <w:rsid w:val="00B10E6D"/>
    <w:rsid w:val="00B7671B"/>
    <w:rsid w:val="00BF1DAF"/>
    <w:rsid w:val="00C06C70"/>
    <w:rsid w:val="00C072C5"/>
    <w:rsid w:val="00C470EB"/>
    <w:rsid w:val="00D1122C"/>
    <w:rsid w:val="00D20794"/>
    <w:rsid w:val="00D24F60"/>
    <w:rsid w:val="00D31E75"/>
    <w:rsid w:val="00D45033"/>
    <w:rsid w:val="00D76986"/>
    <w:rsid w:val="00DC659A"/>
    <w:rsid w:val="00DF3EDE"/>
    <w:rsid w:val="00E31F3F"/>
    <w:rsid w:val="00E35A02"/>
    <w:rsid w:val="00E47A25"/>
    <w:rsid w:val="00EC5151"/>
    <w:rsid w:val="00F04B11"/>
    <w:rsid w:val="00F21208"/>
    <w:rsid w:val="00F42CB0"/>
    <w:rsid w:val="00F4370B"/>
    <w:rsid w:val="00F717D7"/>
    <w:rsid w:val="00F903F5"/>
    <w:rsid w:val="00FE063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B3A96"/>
  <w15:chartTrackingRefBased/>
  <w15:docId w15:val="{C562E0D1-BCE5-4107-8068-58E8D7F90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paragraph" w:styleId="Heading1">
    <w:name w:val="heading 1"/>
    <w:basedOn w:val="Normal"/>
    <w:next w:val="Normal"/>
    <w:link w:val="Heading1Char"/>
    <w:uiPriority w:val="9"/>
    <w:qFormat/>
    <w:rsid w:val="00023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3F4"/>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233F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233F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233F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33F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33F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33F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3F4"/>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0233F4"/>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0233F4"/>
    <w:rPr>
      <w:rFonts w:asciiTheme="minorHAnsi" w:eastAsiaTheme="majorEastAsia" w:hAnsiTheme="minorHAnsi" w:cstheme="majorBidi"/>
      <w:color w:val="0F4761" w:themeColor="accent1" w:themeShade="BF"/>
      <w:lang w:bidi="ar-EG"/>
    </w:rPr>
  </w:style>
  <w:style w:type="character" w:customStyle="1" w:styleId="Heading4Char">
    <w:name w:val="Heading 4 Char"/>
    <w:basedOn w:val="DefaultParagraphFont"/>
    <w:link w:val="Heading4"/>
    <w:uiPriority w:val="9"/>
    <w:semiHidden/>
    <w:rsid w:val="000233F4"/>
    <w:rPr>
      <w:rFonts w:asciiTheme="minorHAnsi" w:eastAsiaTheme="majorEastAsia" w:hAnsiTheme="minorHAnsi"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0233F4"/>
    <w:rPr>
      <w:rFonts w:asciiTheme="minorHAnsi" w:eastAsiaTheme="majorEastAsia" w:hAnsiTheme="minorHAnsi" w:cstheme="majorBidi"/>
      <w:color w:val="0F4761" w:themeColor="accent1" w:themeShade="BF"/>
      <w:lang w:bidi="ar-EG"/>
    </w:rPr>
  </w:style>
  <w:style w:type="character" w:customStyle="1" w:styleId="Heading6Char">
    <w:name w:val="Heading 6 Char"/>
    <w:basedOn w:val="DefaultParagraphFont"/>
    <w:link w:val="Heading6"/>
    <w:uiPriority w:val="9"/>
    <w:semiHidden/>
    <w:rsid w:val="000233F4"/>
    <w:rPr>
      <w:rFonts w:asciiTheme="minorHAnsi" w:eastAsiaTheme="majorEastAsia" w:hAnsiTheme="minorHAnsi"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0233F4"/>
    <w:rPr>
      <w:rFonts w:asciiTheme="minorHAnsi" w:eastAsiaTheme="majorEastAsia" w:hAnsiTheme="minorHAnsi" w:cstheme="majorBidi"/>
      <w:color w:val="595959" w:themeColor="text1" w:themeTint="A6"/>
      <w:lang w:bidi="ar-EG"/>
    </w:rPr>
  </w:style>
  <w:style w:type="character" w:customStyle="1" w:styleId="Heading8Char">
    <w:name w:val="Heading 8 Char"/>
    <w:basedOn w:val="DefaultParagraphFont"/>
    <w:link w:val="Heading8"/>
    <w:uiPriority w:val="9"/>
    <w:semiHidden/>
    <w:rsid w:val="000233F4"/>
    <w:rPr>
      <w:rFonts w:asciiTheme="minorHAnsi" w:eastAsiaTheme="majorEastAsia" w:hAnsiTheme="minorHAnsi"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0233F4"/>
    <w:rPr>
      <w:rFonts w:asciiTheme="minorHAnsi" w:eastAsiaTheme="majorEastAsia" w:hAnsiTheme="minorHAnsi" w:cstheme="majorBidi"/>
      <w:color w:val="272727" w:themeColor="text1" w:themeTint="D8"/>
      <w:lang w:bidi="ar-EG"/>
    </w:rPr>
  </w:style>
  <w:style w:type="paragraph" w:styleId="Title">
    <w:name w:val="Title"/>
    <w:basedOn w:val="Normal"/>
    <w:next w:val="Normal"/>
    <w:link w:val="TitleChar"/>
    <w:uiPriority w:val="10"/>
    <w:qFormat/>
    <w:rsid w:val="00023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3F4"/>
    <w:rPr>
      <w:rFonts w:asciiTheme="majorHAnsi" w:eastAsiaTheme="majorEastAsia" w:hAnsiTheme="majorHAnsi" w:cstheme="majorBidi"/>
      <w:spacing w:val="-10"/>
      <w:kern w:val="28"/>
      <w:sz w:val="56"/>
      <w:szCs w:val="56"/>
      <w:lang w:bidi="ar-EG"/>
    </w:rPr>
  </w:style>
  <w:style w:type="paragraph" w:styleId="Subtitle">
    <w:name w:val="Subtitle"/>
    <w:basedOn w:val="Normal"/>
    <w:next w:val="Normal"/>
    <w:link w:val="SubtitleChar"/>
    <w:uiPriority w:val="11"/>
    <w:qFormat/>
    <w:rsid w:val="000233F4"/>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233F4"/>
    <w:rPr>
      <w:rFonts w:asciiTheme="minorHAnsi" w:eastAsiaTheme="majorEastAsia" w:hAnsiTheme="minorHAnsi" w:cstheme="majorBidi"/>
      <w:color w:val="595959" w:themeColor="text1" w:themeTint="A6"/>
      <w:spacing w:val="15"/>
      <w:lang w:bidi="ar-EG"/>
    </w:rPr>
  </w:style>
  <w:style w:type="paragraph" w:styleId="Quote">
    <w:name w:val="Quote"/>
    <w:basedOn w:val="Normal"/>
    <w:next w:val="Normal"/>
    <w:link w:val="QuoteChar"/>
    <w:uiPriority w:val="29"/>
    <w:qFormat/>
    <w:rsid w:val="000233F4"/>
    <w:pPr>
      <w:spacing w:before="160"/>
      <w:jc w:val="center"/>
    </w:pPr>
    <w:rPr>
      <w:i/>
      <w:iCs/>
      <w:color w:val="404040" w:themeColor="text1" w:themeTint="BF"/>
    </w:rPr>
  </w:style>
  <w:style w:type="character" w:customStyle="1" w:styleId="QuoteChar">
    <w:name w:val="Quote Char"/>
    <w:basedOn w:val="DefaultParagraphFont"/>
    <w:link w:val="Quote"/>
    <w:uiPriority w:val="29"/>
    <w:rsid w:val="000233F4"/>
    <w:rPr>
      <w:i/>
      <w:iCs/>
      <w:color w:val="404040" w:themeColor="text1" w:themeTint="BF"/>
      <w:lang w:bidi="ar-EG"/>
    </w:rPr>
  </w:style>
  <w:style w:type="paragraph" w:styleId="ListParagraph">
    <w:name w:val="List Paragraph"/>
    <w:basedOn w:val="Normal"/>
    <w:uiPriority w:val="34"/>
    <w:qFormat/>
    <w:rsid w:val="000233F4"/>
    <w:pPr>
      <w:ind w:left="720"/>
      <w:contextualSpacing/>
    </w:pPr>
  </w:style>
  <w:style w:type="character" w:styleId="IntenseEmphasis">
    <w:name w:val="Intense Emphasis"/>
    <w:basedOn w:val="DefaultParagraphFont"/>
    <w:uiPriority w:val="21"/>
    <w:qFormat/>
    <w:rsid w:val="000233F4"/>
    <w:rPr>
      <w:i/>
      <w:iCs/>
      <w:color w:val="0F4761" w:themeColor="accent1" w:themeShade="BF"/>
    </w:rPr>
  </w:style>
  <w:style w:type="paragraph" w:styleId="IntenseQuote">
    <w:name w:val="Intense Quote"/>
    <w:basedOn w:val="Normal"/>
    <w:next w:val="Normal"/>
    <w:link w:val="IntenseQuoteChar"/>
    <w:uiPriority w:val="30"/>
    <w:qFormat/>
    <w:rsid w:val="00023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3F4"/>
    <w:rPr>
      <w:i/>
      <w:iCs/>
      <w:color w:val="0F4761" w:themeColor="accent1" w:themeShade="BF"/>
      <w:lang w:bidi="ar-EG"/>
    </w:rPr>
  </w:style>
  <w:style w:type="character" w:styleId="IntenseReference">
    <w:name w:val="Intense Reference"/>
    <w:basedOn w:val="DefaultParagraphFont"/>
    <w:uiPriority w:val="32"/>
    <w:qFormat/>
    <w:rsid w:val="000233F4"/>
    <w:rPr>
      <w:b/>
      <w:bCs/>
      <w:smallCaps/>
      <w:color w:val="0F4761" w:themeColor="accent1" w:themeShade="BF"/>
      <w:spacing w:val="5"/>
    </w:rPr>
  </w:style>
  <w:style w:type="character" w:styleId="Hyperlink">
    <w:name w:val="Hyperlink"/>
    <w:basedOn w:val="DefaultParagraphFont"/>
    <w:uiPriority w:val="99"/>
    <w:unhideWhenUsed/>
    <w:rsid w:val="00AF113C"/>
    <w:rPr>
      <w:color w:val="467886" w:themeColor="hyperlink"/>
      <w:u w:val="single"/>
    </w:rPr>
  </w:style>
  <w:style w:type="character" w:styleId="UnresolvedMention">
    <w:name w:val="Unresolved Mention"/>
    <w:basedOn w:val="DefaultParagraphFont"/>
    <w:uiPriority w:val="99"/>
    <w:semiHidden/>
    <w:unhideWhenUsed/>
    <w:rsid w:val="00AF113C"/>
    <w:rPr>
      <w:color w:val="605E5C"/>
      <w:shd w:val="clear" w:color="auto" w:fill="E1DFDD"/>
    </w:rPr>
  </w:style>
  <w:style w:type="character" w:styleId="FollowedHyperlink">
    <w:name w:val="FollowedHyperlink"/>
    <w:basedOn w:val="DefaultParagraphFont"/>
    <w:uiPriority w:val="99"/>
    <w:semiHidden/>
    <w:unhideWhenUsed/>
    <w:rsid w:val="006E3A76"/>
    <w:rPr>
      <w:color w:val="96607D" w:themeColor="followedHyperlink"/>
      <w:u w:val="single"/>
    </w:rPr>
  </w:style>
  <w:style w:type="paragraph" w:styleId="FootnoteText">
    <w:name w:val="footnote text"/>
    <w:basedOn w:val="Normal"/>
    <w:link w:val="FootnoteTextChar"/>
    <w:uiPriority w:val="99"/>
    <w:semiHidden/>
    <w:unhideWhenUsed/>
    <w:rsid w:val="00E47A2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47A25"/>
    <w:rPr>
      <w:sz w:val="20"/>
      <w:szCs w:val="20"/>
      <w:lang w:bidi="ar-EG"/>
    </w:rPr>
  </w:style>
  <w:style w:type="character" w:styleId="FootnoteReference">
    <w:name w:val="footnote reference"/>
    <w:basedOn w:val="DefaultParagraphFont"/>
    <w:uiPriority w:val="99"/>
    <w:semiHidden/>
    <w:unhideWhenUsed/>
    <w:rsid w:val="00E47A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12045/christus-mit-herrlichkeit-und-ehre-gekroent/kapitel-2-der-ewige-sohn" TargetMode="External"/><Relationship Id="rId3" Type="http://schemas.openxmlformats.org/officeDocument/2006/relationships/settings" Target="settings.xml"/><Relationship Id="rId7" Type="http://schemas.openxmlformats.org/officeDocument/2006/relationships/hyperlink" Target="https://www.bibelkommentare.de/kommentare/k-12044/christus-mit-herrlichkeit-und-ehre-gekroent/kapitel-1-die-gottheit-christi"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belkommentare.de/kommentare/k-12045/christus-mit-herrlichkeit-und-ehre-gekroent/kapitel-2-der-ewige-so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F50DE-9F8A-487E-8E76-211D92C5F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1</Pages>
  <Words>3118</Words>
  <Characters>15591</Characters>
  <Application>Microsoft Office Word</Application>
  <DocSecurity>0</DocSecurity>
  <Lines>129</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43</cp:revision>
  <dcterms:created xsi:type="dcterms:W3CDTF">2026-07-11T13:26:00Z</dcterms:created>
  <dcterms:modified xsi:type="dcterms:W3CDTF">2026-08-13T14:23:00Z</dcterms:modified>
</cp:coreProperties>
</file>