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9C38A8">
      <w:pPr>
        <w:rPr>
          <w:rtl/>
          <w:lang w:bidi="ar-SA"/>
        </w:rPr>
      </w:pPr>
      <w:hyperlink r:id="rId5" w:history="1">
        <w:r w:rsidR="00AA449F" w:rsidRPr="008B4E77">
          <w:rPr>
            <w:rStyle w:val="Hyperlink"/>
            <w:rFonts w:hint="cs"/>
            <w:rtl/>
            <w:lang w:bidi="ar-SA"/>
          </w:rPr>
          <w:t>أفكار في عبرانيين 11</w:t>
        </w:r>
      </w:hyperlink>
      <w:r w:rsidR="00AA449F">
        <w:rPr>
          <w:rFonts w:hint="cs"/>
          <w:rtl/>
          <w:lang w:bidi="ar-SA"/>
        </w:rPr>
        <w:t xml:space="preserve"> </w:t>
      </w:r>
      <w:r w:rsidR="00AA449F">
        <w:rPr>
          <w:rtl/>
          <w:lang w:bidi="ar-SA"/>
        </w:rPr>
        <w:t>–</w:t>
      </w:r>
      <w:r w:rsidR="00AA449F">
        <w:rPr>
          <w:rFonts w:hint="cs"/>
          <w:rtl/>
          <w:lang w:bidi="ar-SA"/>
        </w:rPr>
        <w:t xml:space="preserve"> (1)</w:t>
      </w:r>
    </w:p>
    <w:p w:rsidR="00AA449F" w:rsidRDefault="00AA449F" w:rsidP="00AA449F">
      <w:pPr>
        <w:bidi w:val="0"/>
        <w:rPr>
          <w:lang w:bidi="ar-SA"/>
        </w:rPr>
      </w:pPr>
      <w:r w:rsidRPr="00AA449F">
        <w:rPr>
          <w:lang w:bidi="ar-SA"/>
        </w:rPr>
        <w:t>Friedemann Werkshage</w:t>
      </w:r>
    </w:p>
    <w:p w:rsidR="00AA449F" w:rsidRDefault="009E4E56">
      <w:pPr>
        <w:rPr>
          <w:rtl/>
          <w:lang w:bidi="ar-SA"/>
        </w:rPr>
      </w:pPr>
      <w:r>
        <w:rPr>
          <w:rFonts w:hint="cs"/>
          <w:rtl/>
          <w:lang w:bidi="ar-SA"/>
        </w:rPr>
        <w:t>إيمان عملي</w:t>
      </w:r>
    </w:p>
    <w:p w:rsidR="009E4E56" w:rsidRDefault="009E4E56">
      <w:pPr>
        <w:rPr>
          <w:rtl/>
          <w:lang w:bidi="ar-SA"/>
        </w:rPr>
      </w:pPr>
      <w:r>
        <w:rPr>
          <w:rFonts w:hint="cs"/>
          <w:rtl/>
          <w:lang w:bidi="ar-SA"/>
        </w:rPr>
        <w:t>في عبرانيين 10: 38 كتب الكاتب للعبرانيين بأن البار بالإيمان سيحيا. لكن ما الذي يعنيه هذا؟ ما هي الحياة المتميزة بالإيمان؟ هذا السؤال هو أيضًا لنا مهم جدًا! الجواب يرينا إياه إصحاح 11 على يد الكثير من الأمثلة السيرتية. لكن قبل ذلك دعونا نجد العدد المميز الذي سنتعمق فيه فيما يلي</w:t>
      </w:r>
      <w:r w:rsidRPr="009E4E56">
        <w:rPr>
          <w:rtl/>
        </w:rPr>
        <w:t xml:space="preserve"> </w:t>
      </w:r>
      <w:r w:rsidRPr="009E4E56">
        <w:rPr>
          <w:rtl/>
          <w:lang w:bidi="ar-SA"/>
        </w:rPr>
        <w:t>قليلاً</w:t>
      </w:r>
      <w:r>
        <w:rPr>
          <w:rFonts w:hint="cs"/>
          <w:rtl/>
          <w:lang w:bidi="ar-SA"/>
        </w:rPr>
        <w:t>.</w:t>
      </w:r>
    </w:p>
    <w:p w:rsidR="009E4E56" w:rsidRDefault="009E4E56">
      <w:pPr>
        <w:rPr>
          <w:rtl/>
          <w:lang w:bidi="ar-SA"/>
        </w:rPr>
      </w:pPr>
      <w:r>
        <w:rPr>
          <w:rFonts w:hint="cs"/>
          <w:rtl/>
          <w:lang w:bidi="ar-SA"/>
        </w:rPr>
        <w:t>"</w:t>
      </w:r>
      <w:r w:rsidRPr="009E4E56">
        <w:rPr>
          <w:rtl/>
        </w:rPr>
        <w:t xml:space="preserve"> </w:t>
      </w:r>
      <w:r w:rsidRPr="009E4E56">
        <w:rPr>
          <w:rtl/>
          <w:lang w:bidi="ar-SA"/>
        </w:rPr>
        <w:t>وَأَمَّا الإِيمَانُ فَهُوَ الثِّقَةُ بِمَا يُرْجَى وَالإِيقَانُ بِأُمُورٍ لاَ تُرَى.</w:t>
      </w:r>
      <w:r>
        <w:rPr>
          <w:rFonts w:hint="cs"/>
          <w:rtl/>
          <w:lang w:bidi="ar-SA"/>
        </w:rPr>
        <w:t>" (عبرانيين 11: 1).</w:t>
      </w:r>
    </w:p>
    <w:p w:rsidR="009E4E56" w:rsidRDefault="009E4E56">
      <w:pPr>
        <w:rPr>
          <w:rtl/>
          <w:lang w:bidi="ar-SA"/>
        </w:rPr>
      </w:pPr>
      <w:r>
        <w:rPr>
          <w:rFonts w:hint="cs"/>
          <w:rtl/>
          <w:lang w:bidi="ar-SA"/>
        </w:rPr>
        <w:t>في النص الأصلي "إيمان" (</w:t>
      </w:r>
      <w:r w:rsidRPr="009E4E56">
        <w:rPr>
          <w:lang w:bidi="ar-SA"/>
        </w:rPr>
        <w:t>pistis</w:t>
      </w:r>
      <w:r>
        <w:rPr>
          <w:rFonts w:hint="cs"/>
          <w:rtl/>
          <w:lang w:bidi="ar-SA"/>
        </w:rPr>
        <w:t>) هو من دون ألـ التعريف. هذا يوضّح بأن الأمر هنا لا يتكلم عن إيمان محدد، كما هو مثلاً الإيمان المخلّص. صحيح أن معنى الإيمان في عبرانيين 11 مبني عليه ويشترط وجوده، غير أنه يُستخدم هنا في مفهوم عام أكثر. هنا يتكلم عن إيمان يظهر في سيرة حياتنا العملية اليومية. إنه ليس الإيمان الذي يجعلنا أولاد الله، وإنما الإيمان الذي يميزنا أننا أولاد الله طالما نحن نعيش على الأرض. "</w:t>
      </w:r>
      <w:r w:rsidRPr="009E4E56">
        <w:rPr>
          <w:rtl/>
        </w:rPr>
        <w:t xml:space="preserve"> </w:t>
      </w:r>
      <w:r w:rsidRPr="009E4E56">
        <w:rPr>
          <w:rFonts w:ascii="Arial" w:hAnsi="Arial" w:cs="Arial" w:hint="cs"/>
          <w:rtl/>
          <w:lang w:bidi="ar-SA"/>
        </w:rPr>
        <w:t>​</w:t>
      </w:r>
      <w:r w:rsidRPr="009E4E56">
        <w:rPr>
          <w:rFonts w:hint="cs"/>
          <w:rtl/>
          <w:lang w:bidi="ar-SA"/>
        </w:rPr>
        <w:t>لأَنَّنَا</w:t>
      </w:r>
      <w:r w:rsidRPr="009E4E56">
        <w:rPr>
          <w:rtl/>
          <w:lang w:bidi="ar-SA"/>
        </w:rPr>
        <w:t xml:space="preserve"> </w:t>
      </w:r>
      <w:r w:rsidRPr="009E4E56">
        <w:rPr>
          <w:rFonts w:hint="cs"/>
          <w:rtl/>
          <w:lang w:bidi="ar-SA"/>
        </w:rPr>
        <w:t>بِالإِيمَانِ</w:t>
      </w:r>
      <w:r w:rsidRPr="009E4E56">
        <w:rPr>
          <w:rtl/>
          <w:lang w:bidi="ar-SA"/>
        </w:rPr>
        <w:t xml:space="preserve"> </w:t>
      </w:r>
      <w:r w:rsidRPr="009E4E56">
        <w:rPr>
          <w:rFonts w:hint="cs"/>
          <w:rtl/>
          <w:lang w:bidi="ar-SA"/>
        </w:rPr>
        <w:t>نَسْلُكُ</w:t>
      </w:r>
      <w:r w:rsidRPr="009E4E56">
        <w:rPr>
          <w:rtl/>
          <w:lang w:bidi="ar-SA"/>
        </w:rPr>
        <w:t xml:space="preserve"> </w:t>
      </w:r>
      <w:r w:rsidRPr="009E4E56">
        <w:rPr>
          <w:rFonts w:hint="cs"/>
          <w:rtl/>
          <w:lang w:bidi="ar-SA"/>
        </w:rPr>
        <w:t>لاَ</w:t>
      </w:r>
      <w:r w:rsidRPr="009E4E56">
        <w:rPr>
          <w:rtl/>
          <w:lang w:bidi="ar-SA"/>
        </w:rPr>
        <w:t xml:space="preserve"> </w:t>
      </w:r>
      <w:r w:rsidRPr="009E4E56">
        <w:rPr>
          <w:rFonts w:hint="cs"/>
          <w:rtl/>
          <w:lang w:bidi="ar-SA"/>
        </w:rPr>
        <w:t>بِالْعِيَانِ</w:t>
      </w:r>
      <w:r w:rsidRPr="009E4E56">
        <w:rPr>
          <w:rtl/>
          <w:lang w:bidi="ar-SA"/>
        </w:rPr>
        <w:t>.</w:t>
      </w:r>
      <w:r>
        <w:rPr>
          <w:rFonts w:hint="cs"/>
          <w:rtl/>
          <w:lang w:bidi="ar-SA"/>
        </w:rPr>
        <w:t xml:space="preserve">" (2. كورنثوس 5: 7). ويمكننا أن نقول بأن الإيمان هو للمسيحي </w:t>
      </w:r>
      <w:r w:rsidR="00F1595D">
        <w:rPr>
          <w:rFonts w:hint="cs"/>
          <w:rtl/>
          <w:lang w:bidi="ar-SA"/>
        </w:rPr>
        <w:t>متغيّر موجود لإدخال التوازن في ظروف حياتنا وعلاقتنا بالله. ثمار الإيمان في ذلك هي:</w:t>
      </w:r>
    </w:p>
    <w:p w:rsidR="00F1595D" w:rsidRDefault="00F1595D" w:rsidP="00F1595D">
      <w:pPr>
        <w:pStyle w:val="ListParagraph"/>
        <w:numPr>
          <w:ilvl w:val="0"/>
          <w:numId w:val="1"/>
        </w:numPr>
        <w:rPr>
          <w:lang w:bidi="ar-SA"/>
        </w:rPr>
      </w:pPr>
      <w:r>
        <w:rPr>
          <w:rFonts w:hint="cs"/>
          <w:rtl/>
          <w:lang w:bidi="ar-SA"/>
        </w:rPr>
        <w:t xml:space="preserve">ثقة </w:t>
      </w:r>
      <w:r>
        <w:rPr>
          <w:rtl/>
          <w:lang w:bidi="ar-SA"/>
        </w:rPr>
        <w:t>–</w:t>
      </w:r>
      <w:r>
        <w:rPr>
          <w:rFonts w:hint="cs"/>
          <w:rtl/>
          <w:lang w:bidi="ar-SA"/>
        </w:rPr>
        <w:t xml:space="preserve"> الإيمان يجعلنا في الظروف الصعبة أن </w:t>
      </w:r>
      <w:r w:rsidRPr="00F1595D">
        <w:rPr>
          <w:rtl/>
          <w:lang w:bidi="ar-SA"/>
        </w:rPr>
        <w:t>نثق بالله</w:t>
      </w:r>
      <w:r>
        <w:rPr>
          <w:rFonts w:hint="cs"/>
          <w:rtl/>
          <w:lang w:bidi="ar-SA"/>
        </w:rPr>
        <w:t xml:space="preserve"> المسيطر على كل شيء.</w:t>
      </w:r>
    </w:p>
    <w:p w:rsidR="00F1595D" w:rsidRDefault="00F1595D" w:rsidP="00F1595D">
      <w:pPr>
        <w:pStyle w:val="ListParagraph"/>
        <w:numPr>
          <w:ilvl w:val="0"/>
          <w:numId w:val="1"/>
        </w:numPr>
        <w:rPr>
          <w:lang w:bidi="ar-SA"/>
        </w:rPr>
      </w:pPr>
      <w:r>
        <w:rPr>
          <w:rFonts w:hint="cs"/>
          <w:rtl/>
          <w:lang w:bidi="ar-SA"/>
        </w:rPr>
        <w:t xml:space="preserve">صبر </w:t>
      </w:r>
      <w:r>
        <w:rPr>
          <w:rtl/>
          <w:lang w:bidi="ar-SA"/>
        </w:rPr>
        <w:t>–</w:t>
      </w:r>
      <w:r>
        <w:rPr>
          <w:rFonts w:hint="cs"/>
          <w:rtl/>
          <w:lang w:bidi="ar-SA"/>
        </w:rPr>
        <w:t xml:space="preserve"> الإيمان يعمل فينا بأن نبقى في الظروف بدلاً من أن ننطلق هاربين منها.</w:t>
      </w:r>
    </w:p>
    <w:p w:rsidR="00F1595D" w:rsidRDefault="00F1595D" w:rsidP="00F1595D">
      <w:pPr>
        <w:pStyle w:val="ListParagraph"/>
        <w:numPr>
          <w:ilvl w:val="0"/>
          <w:numId w:val="1"/>
        </w:numPr>
        <w:rPr>
          <w:lang w:bidi="ar-SA"/>
        </w:rPr>
      </w:pPr>
      <w:r>
        <w:rPr>
          <w:rFonts w:hint="cs"/>
          <w:rtl/>
          <w:lang w:bidi="ar-SA"/>
        </w:rPr>
        <w:t xml:space="preserve">رجاء </w:t>
      </w:r>
      <w:r>
        <w:rPr>
          <w:rtl/>
          <w:lang w:bidi="ar-SA"/>
        </w:rPr>
        <w:t>–</w:t>
      </w:r>
      <w:r>
        <w:rPr>
          <w:rFonts w:hint="cs"/>
          <w:rtl/>
          <w:lang w:bidi="ar-SA"/>
        </w:rPr>
        <w:t xml:space="preserve"> الإيمان يجعلنا نرجو بثبات ما قد قاله الله يومًا بأنه سيحدث (مثلاً اختطافنا).</w:t>
      </w:r>
    </w:p>
    <w:p w:rsidR="00F1595D" w:rsidRDefault="00037757" w:rsidP="00F1595D">
      <w:pPr>
        <w:pStyle w:val="ListParagraph"/>
        <w:numPr>
          <w:ilvl w:val="0"/>
          <w:numId w:val="1"/>
        </w:numPr>
        <w:rPr>
          <w:lang w:bidi="ar-SA"/>
        </w:rPr>
      </w:pPr>
      <w:r>
        <w:rPr>
          <w:rFonts w:hint="cs"/>
          <w:rtl/>
          <w:lang w:bidi="ar-SA"/>
        </w:rPr>
        <w:t xml:space="preserve">شركة </w:t>
      </w:r>
      <w:r>
        <w:rPr>
          <w:rtl/>
          <w:lang w:bidi="ar-SA"/>
        </w:rPr>
        <w:t>–</w:t>
      </w:r>
      <w:r>
        <w:rPr>
          <w:rFonts w:hint="cs"/>
          <w:rtl/>
          <w:lang w:bidi="ar-SA"/>
        </w:rPr>
        <w:t xml:space="preserve"> الإيمان يحصرنا لا أن نرضى فيما بعد بخلاصنا، وإنما بأن نطلب الشركة مع الله.</w:t>
      </w:r>
    </w:p>
    <w:p w:rsidR="00037757" w:rsidRDefault="00037757" w:rsidP="00F1595D">
      <w:pPr>
        <w:pStyle w:val="ListParagraph"/>
        <w:numPr>
          <w:ilvl w:val="0"/>
          <w:numId w:val="1"/>
        </w:numPr>
        <w:rPr>
          <w:lang w:bidi="ar-SA"/>
        </w:rPr>
      </w:pPr>
      <w:r>
        <w:rPr>
          <w:rFonts w:hint="cs"/>
          <w:rtl/>
          <w:lang w:bidi="ar-SA"/>
        </w:rPr>
        <w:t xml:space="preserve">طاعة </w:t>
      </w:r>
      <w:r>
        <w:rPr>
          <w:rtl/>
          <w:lang w:bidi="ar-SA"/>
        </w:rPr>
        <w:t>–</w:t>
      </w:r>
      <w:r>
        <w:rPr>
          <w:rFonts w:hint="cs"/>
          <w:rtl/>
          <w:lang w:bidi="ar-SA"/>
        </w:rPr>
        <w:t xml:space="preserve"> الإيمان يجعلنا نطيع، من دون إن أو لكن، ونعمل بحسب كلمته وهو يترك العواقب في ذلك لله.</w:t>
      </w:r>
    </w:p>
    <w:p w:rsidR="00037757" w:rsidRDefault="00037757" w:rsidP="00F1595D">
      <w:pPr>
        <w:pStyle w:val="ListParagraph"/>
        <w:numPr>
          <w:ilvl w:val="0"/>
          <w:numId w:val="1"/>
        </w:numPr>
        <w:rPr>
          <w:lang w:bidi="ar-SA"/>
        </w:rPr>
      </w:pPr>
      <w:r>
        <w:rPr>
          <w:rFonts w:hint="cs"/>
          <w:rtl/>
          <w:lang w:bidi="ar-SA"/>
        </w:rPr>
        <w:t xml:space="preserve">مخافة الله </w:t>
      </w:r>
      <w:r>
        <w:rPr>
          <w:rtl/>
          <w:lang w:bidi="ar-SA"/>
        </w:rPr>
        <w:t>–</w:t>
      </w:r>
      <w:r>
        <w:rPr>
          <w:rFonts w:hint="cs"/>
          <w:rtl/>
          <w:lang w:bidi="ar-SA"/>
        </w:rPr>
        <w:t xml:space="preserve"> </w:t>
      </w:r>
      <w:r w:rsidR="00DD0C67">
        <w:rPr>
          <w:rFonts w:hint="cs"/>
          <w:rtl/>
          <w:lang w:bidi="ar-SA"/>
        </w:rPr>
        <w:t>الإيمان يجعلنا نرتعب بأن نعمل شيئًا يتعارض مع قداسة الله.</w:t>
      </w:r>
    </w:p>
    <w:p w:rsidR="00037757" w:rsidRDefault="00037757" w:rsidP="00F1595D">
      <w:pPr>
        <w:pStyle w:val="ListParagraph"/>
        <w:numPr>
          <w:ilvl w:val="0"/>
          <w:numId w:val="1"/>
        </w:numPr>
        <w:rPr>
          <w:lang w:bidi="ar-SA"/>
        </w:rPr>
      </w:pPr>
      <w:r>
        <w:rPr>
          <w:rFonts w:hint="cs"/>
          <w:rtl/>
          <w:lang w:bidi="ar-SA"/>
        </w:rPr>
        <w:t xml:space="preserve">تقوى </w:t>
      </w:r>
      <w:r>
        <w:rPr>
          <w:rtl/>
          <w:lang w:bidi="ar-SA"/>
        </w:rPr>
        <w:t>–</w:t>
      </w:r>
      <w:r>
        <w:rPr>
          <w:rFonts w:hint="cs"/>
          <w:rtl/>
          <w:lang w:bidi="ar-SA"/>
        </w:rPr>
        <w:t xml:space="preserve"> </w:t>
      </w:r>
      <w:r w:rsidR="00DD0C67" w:rsidRPr="00DD0C67">
        <w:rPr>
          <w:rtl/>
          <w:lang w:bidi="ar-SA"/>
        </w:rPr>
        <w:t>الإيمان يجعلنا بأن نشارك الله بثقة في كل الأمور.</w:t>
      </w:r>
    </w:p>
    <w:p w:rsidR="00DD0C67" w:rsidRDefault="00DD0C67" w:rsidP="00F1595D">
      <w:pPr>
        <w:pStyle w:val="ListParagraph"/>
        <w:numPr>
          <w:ilvl w:val="0"/>
          <w:numId w:val="1"/>
        </w:numPr>
        <w:rPr>
          <w:lang w:bidi="ar-SA"/>
        </w:rPr>
      </w:pPr>
      <w:r>
        <w:rPr>
          <w:rFonts w:hint="cs"/>
          <w:rtl/>
          <w:lang w:bidi="ar-SA"/>
        </w:rPr>
        <w:t xml:space="preserve">شهادة </w:t>
      </w:r>
      <w:r>
        <w:rPr>
          <w:rtl/>
          <w:lang w:bidi="ar-SA"/>
        </w:rPr>
        <w:t>–</w:t>
      </w:r>
      <w:r>
        <w:rPr>
          <w:rFonts w:hint="cs"/>
          <w:rtl/>
          <w:lang w:bidi="ar-SA"/>
        </w:rPr>
        <w:t xml:space="preserve"> الإيمان يجعلنا نظهر أمام العالم بجراءة ونتكلم أمامه عن نعمة ودينونة.</w:t>
      </w:r>
    </w:p>
    <w:p w:rsidR="0058612E" w:rsidRDefault="00600E62" w:rsidP="00600E62">
      <w:pPr>
        <w:rPr>
          <w:lang w:bidi="ar-SA"/>
        </w:rPr>
        <w:sectPr w:rsidR="0058612E">
          <w:type w:val="continuous"/>
          <w:pgSz w:w="900" w:h="25920"/>
          <w:pgMar w:top="0" w:right="450" w:bottom="0" w:left="450" w:header="0" w:footer="0" w:gutter="0"/>
          <w:cols w:space="720"/>
          <w:docGrid w:linePitch="360"/>
        </w:sectPr>
      </w:pPr>
      <w:r>
        <w:rPr>
          <w:rFonts w:hint="cs"/>
          <w:rtl/>
          <w:lang w:bidi="ar-SA"/>
        </w:rPr>
        <w:t>هل هذه الثمار ظاهرة أيضًا في حياتك وحياتي؟</w:t>
      </w:r>
    </w:p>
    <w:p w:rsidR="00600E62" w:rsidRDefault="009C38A8" w:rsidP="00600E62">
      <w:pPr>
        <w:rPr>
          <w:rtl/>
          <w:lang w:bidi="ar-SA"/>
        </w:rPr>
      </w:pPr>
      <w:hyperlink r:id="rId6" w:history="1">
        <w:r w:rsidR="0058612E" w:rsidRPr="00B6168D">
          <w:rPr>
            <w:rStyle w:val="Hyperlink"/>
            <w:rFonts w:hint="cs"/>
            <w:rtl/>
            <w:lang w:bidi="ar-SA"/>
          </w:rPr>
          <w:t>إيمان ناظر إلى قدّام</w:t>
        </w:r>
      </w:hyperlink>
    </w:p>
    <w:p w:rsidR="0058612E" w:rsidRDefault="0058612E" w:rsidP="00600E62">
      <w:pPr>
        <w:rPr>
          <w:rtl/>
          <w:lang w:bidi="ar-SA"/>
        </w:rPr>
      </w:pPr>
      <w:r>
        <w:rPr>
          <w:rFonts w:hint="cs"/>
          <w:rtl/>
          <w:lang w:bidi="ar-SA"/>
        </w:rPr>
        <w:t>لقد سبق ورأينا بأن الإيمان شيء يجب أن يميزنا كأولاد لله في حياتنا العملية. وسنرى الآن ما الذي يفعله الإيمان وسنتعرف في ذلك على نظرتين للإيمان.</w:t>
      </w:r>
    </w:p>
    <w:p w:rsidR="0058612E" w:rsidRDefault="0058612E" w:rsidP="00600E62">
      <w:pPr>
        <w:rPr>
          <w:rtl/>
          <w:lang w:bidi="ar-SA"/>
        </w:rPr>
      </w:pPr>
      <w:r>
        <w:rPr>
          <w:rFonts w:hint="cs"/>
          <w:rtl/>
          <w:lang w:bidi="ar-SA"/>
        </w:rPr>
        <w:t>في آيتنا (عبرانيين 11: 1) ليس ما نجده تعريف ما هو الإيمان مما هو بالحري ما يفعله الإيمان. ويمكننا القول أيضًا: الإيمان يحقق ما نرجوه، وهو يقنعنا بأمور لا نراها. في المرتين يتكلم عن أمر هو خارج نطاقنا حسّنا الطبيعي: إما أننا لا نرى شيئًا، لأنه ليس موجود بعد، أو أننا لا نرى شيئًا لأنه أساسًا لا يُرى. وبالتالي نكون قد حصلنا على نظرتي الإيمان.</w:t>
      </w:r>
    </w:p>
    <w:p w:rsidR="0058612E" w:rsidRDefault="0058612E" w:rsidP="00600E62">
      <w:pPr>
        <w:rPr>
          <w:rtl/>
          <w:lang w:bidi="ar-SA"/>
        </w:rPr>
      </w:pPr>
      <w:r>
        <w:rPr>
          <w:rFonts w:hint="cs"/>
          <w:rtl/>
          <w:lang w:bidi="ar-SA"/>
        </w:rPr>
        <w:t>إيمان ينظر إلى قدام</w:t>
      </w:r>
    </w:p>
    <w:p w:rsidR="0058612E" w:rsidRDefault="009E1276" w:rsidP="00600E62">
      <w:pPr>
        <w:rPr>
          <w:rtl/>
          <w:lang w:bidi="ar-SA"/>
        </w:rPr>
      </w:pPr>
      <w:r>
        <w:rPr>
          <w:rFonts w:hint="cs"/>
          <w:rtl/>
          <w:lang w:bidi="ar-SA"/>
        </w:rPr>
        <w:t xml:space="preserve">الرجاء المسيحي ليس هو أمر مبهم ولا هو شيء غامض. هو يجعلنا ننتظر ما لم يحدث بعد ( </w:t>
      </w:r>
      <w:r w:rsidR="00FD5BA4">
        <w:rPr>
          <w:rFonts w:hint="cs"/>
          <w:rtl/>
          <w:lang w:bidi="ar-SA"/>
        </w:rPr>
        <w:t>ولهذا أيضًا هو لا يُرى)، ولكنه موعود به في كلمة الله. لأهل تسالونيكي كتب الرسول بولس من جهة المؤمنين الراقدين، بأن لا يحزنوا، "</w:t>
      </w:r>
      <w:r w:rsidR="00FD5BA4" w:rsidRPr="00FD5BA4">
        <w:rPr>
          <w:rtl/>
        </w:rPr>
        <w:t xml:space="preserve"> </w:t>
      </w:r>
      <w:r w:rsidR="00FD5BA4" w:rsidRPr="00FD5BA4">
        <w:rPr>
          <w:rtl/>
          <w:lang w:bidi="ar-SA"/>
        </w:rPr>
        <w:t>كَالْبَاقِينَ الَّذِينَ لاَ رَجَاءَ لَهُمْ.</w:t>
      </w:r>
      <w:r w:rsidR="00FD5BA4">
        <w:rPr>
          <w:rFonts w:hint="cs"/>
          <w:rtl/>
          <w:lang w:bidi="ar-SA"/>
        </w:rPr>
        <w:t>" (1. تسالونيكي 4: 13). غير أن أهل تسالونيكي كان لهم رجاء ولذا لم يكن عليهم أن يحزنوا ويضطربوا. هم علموا بأن الرب سيعود ثانية ليأخذ إليه الراقدين والأحياء معًا (عدد 16، 17). لكن الذي لم يكونوا يعرفونه هو متى سيحدث ذلك. هذا الرجاء هو أيضًا نصيبنا نحن. ليس الموت، وإنما مجيء الرب يسوع من أجلنا هو رجاؤنا.</w:t>
      </w:r>
    </w:p>
    <w:p w:rsidR="009B3618" w:rsidRDefault="009B3618" w:rsidP="00600E62">
      <w:pPr>
        <w:rPr>
          <w:rtl/>
          <w:lang w:bidi="ar-SA"/>
        </w:rPr>
      </w:pPr>
      <w:r>
        <w:rPr>
          <w:rFonts w:hint="cs"/>
          <w:rtl/>
          <w:lang w:bidi="ar-SA"/>
        </w:rPr>
        <w:t>والآن هذا الرجاء ليس هو ما يمكننا</w:t>
      </w:r>
      <w:r w:rsidR="00D05020">
        <w:rPr>
          <w:rFonts w:hint="cs"/>
          <w:rtl/>
          <w:lang w:bidi="ar-SA"/>
        </w:rPr>
        <w:t xml:space="preserve"> أن</w:t>
      </w:r>
      <w:r>
        <w:rPr>
          <w:rFonts w:hint="cs"/>
          <w:rtl/>
          <w:lang w:bidi="ar-SA"/>
        </w:rPr>
        <w:t xml:space="preserve"> نراه الآن. لو رأيناه لما كان علينا أن نرجو. لكن الصبر هو ضروري أيضًا (قارن رومية 8: 24، 25). نحن لنا ثقة، ونحن مقتنعون بأنه هكذا سيحدث يومًا ما قاله الله. هذا ما يعمله الإيمان فينا </w:t>
      </w:r>
      <w:r>
        <w:rPr>
          <w:rtl/>
          <w:lang w:bidi="ar-SA"/>
        </w:rPr>
        <w:t>–</w:t>
      </w:r>
      <w:r>
        <w:rPr>
          <w:rFonts w:hint="cs"/>
          <w:rtl/>
          <w:lang w:bidi="ar-SA"/>
        </w:rPr>
        <w:t xml:space="preserve"> إنه "تحقيق ما يُرجى."</w:t>
      </w:r>
    </w:p>
    <w:p w:rsidR="004F36B9" w:rsidRDefault="00D05020" w:rsidP="00600E62">
      <w:pPr>
        <w:rPr>
          <w:rtl/>
          <w:lang w:bidi="ar-SA"/>
        </w:rPr>
        <w:sectPr w:rsidR="004F36B9">
          <w:type w:val="continuous"/>
          <w:pgSz w:w="900" w:h="25920"/>
          <w:pgMar w:top="0" w:right="450" w:bottom="0" w:left="450" w:header="0" w:footer="0" w:gutter="0"/>
          <w:cols w:space="720"/>
          <w:docGrid w:linePitch="360"/>
        </w:sectPr>
      </w:pPr>
      <w:r>
        <w:rPr>
          <w:rFonts w:hint="cs"/>
          <w:rtl/>
          <w:lang w:bidi="ar-SA"/>
        </w:rPr>
        <w:t>الإيمان يجعلنا ننظر بصبر إلى قدام، منتظرين ما وعد به الله. دعونا ننظر يوميًا إلى قدام! ربنا قال: "ها أنا آتي سريعًا" (رؤيا 22: 12). متى ما جاء سيتحقق كل ما زلنا نرجوه الآن!</w:t>
      </w:r>
    </w:p>
    <w:p w:rsidR="009B3618" w:rsidRDefault="009C38A8" w:rsidP="00600E62">
      <w:pPr>
        <w:rPr>
          <w:rtl/>
          <w:lang w:bidi="ar-SA"/>
        </w:rPr>
      </w:pPr>
      <w:hyperlink r:id="rId7" w:history="1">
        <w:r w:rsidR="004F36B9" w:rsidRPr="00B6168D">
          <w:rPr>
            <w:rStyle w:val="Hyperlink"/>
            <w:rFonts w:hint="cs"/>
            <w:rtl/>
            <w:lang w:bidi="ar-SA"/>
          </w:rPr>
          <w:t>إيمان ينظر إلى فوق</w:t>
        </w:r>
      </w:hyperlink>
    </w:p>
    <w:p w:rsidR="004F36B9" w:rsidRDefault="004F36B9" w:rsidP="00600E62">
      <w:pPr>
        <w:rPr>
          <w:rtl/>
          <w:lang w:bidi="ar-SA"/>
        </w:rPr>
      </w:pPr>
      <w:r>
        <w:rPr>
          <w:rFonts w:hint="cs"/>
          <w:rtl/>
          <w:lang w:bidi="ar-SA"/>
        </w:rPr>
        <w:t xml:space="preserve">لقد رأينا بأن الإيمان يتغلب على الوقت </w:t>
      </w:r>
      <w:r w:rsidR="00F46520">
        <w:rPr>
          <w:rFonts w:hint="cs"/>
          <w:rtl/>
          <w:lang w:bidi="ar-SA"/>
        </w:rPr>
        <w:t>ويجعلنا ننظر بصبر إلى قدام، منتظرين ما قد وعد به الله. لكن الإيمان لا ينظر فقط إلى قدام، وإنما أيضًا ينظر إلى فوق. وهذا ما سيشغلنا في هذا اليوم.</w:t>
      </w:r>
    </w:p>
    <w:p w:rsidR="00F46520" w:rsidRDefault="00074B9D" w:rsidP="00600E62">
      <w:pPr>
        <w:rPr>
          <w:rtl/>
          <w:lang w:bidi="ar-SA"/>
        </w:rPr>
      </w:pPr>
      <w:r>
        <w:rPr>
          <w:rFonts w:hint="cs"/>
          <w:rtl/>
          <w:lang w:bidi="ar-SA"/>
        </w:rPr>
        <w:t>الإيمان ينظر إلى قدام</w:t>
      </w:r>
    </w:p>
    <w:p w:rsidR="00074B9D" w:rsidRDefault="00074B9D" w:rsidP="00600E62">
      <w:pPr>
        <w:rPr>
          <w:rtl/>
          <w:lang w:bidi="ar-SA"/>
        </w:rPr>
      </w:pPr>
      <w:r>
        <w:rPr>
          <w:rFonts w:hint="cs"/>
          <w:rtl/>
          <w:lang w:bidi="ar-SA"/>
        </w:rPr>
        <w:t xml:space="preserve">هنالك أمور لا نراها بعيوننا الطبيعية غير أنها موجودة. وإن أردنا أن نعبّر هكذا فبإمكاننا أن "نرى </w:t>
      </w:r>
      <w:r>
        <w:rPr>
          <w:rtl/>
          <w:lang w:bidi="ar-SA"/>
        </w:rPr>
        <w:t>–</w:t>
      </w:r>
      <w:r>
        <w:rPr>
          <w:rFonts w:hint="cs"/>
          <w:rtl/>
          <w:lang w:bidi="ar-SA"/>
        </w:rPr>
        <w:t xml:space="preserve"> نلاحظ" تأثيراتها </w:t>
      </w:r>
      <w:r>
        <w:rPr>
          <w:rtl/>
          <w:lang w:bidi="ar-SA"/>
        </w:rPr>
        <w:t>–</w:t>
      </w:r>
      <w:r>
        <w:rPr>
          <w:rFonts w:hint="cs"/>
          <w:rtl/>
          <w:lang w:bidi="ar-SA"/>
        </w:rPr>
        <w:t xml:space="preserve"> دعونا نفكر بأمواج الراديو. هكذا هو الأمر تمامًا من الناحية الروحية. الله لم يرَه أحد قط (يوحنا 1: 18؛ قارن 1. تيموثاوس 6: 16)، ومع ذلك يجوز لنا أن نكون مقتنعين ومتيقنين بأنه موجود. هذا هو الإيمان الذي يعمل هذا الأمر فينا </w:t>
      </w:r>
      <w:r>
        <w:rPr>
          <w:rtl/>
          <w:lang w:bidi="ar-SA"/>
        </w:rPr>
        <w:t>–</w:t>
      </w:r>
      <w:r>
        <w:rPr>
          <w:rFonts w:hint="cs"/>
          <w:rtl/>
          <w:lang w:bidi="ar-SA"/>
        </w:rPr>
        <w:t xml:space="preserve"> إنه "الاقتناع بأمور لا تُرى". وهذا له انطباع عميق على حياتنا.</w:t>
      </w:r>
    </w:p>
    <w:p w:rsidR="00074B9D" w:rsidRDefault="00485528" w:rsidP="00600E62">
      <w:pPr>
        <w:rPr>
          <w:rtl/>
          <w:lang w:bidi="ar-SA"/>
        </w:rPr>
      </w:pPr>
      <w:r>
        <w:rPr>
          <w:rFonts w:hint="cs"/>
          <w:rtl/>
          <w:lang w:bidi="ar-SA"/>
        </w:rPr>
        <w:t xml:space="preserve">موسى هنا هو مثال مثير للنظر. لقد كانت مأموريته بأن يُخرج شعب إسرائيل من أرض مصر (خروج 3: 7 </w:t>
      </w:r>
      <w:r>
        <w:rPr>
          <w:rtl/>
          <w:lang w:bidi="ar-SA"/>
        </w:rPr>
        <w:t>–</w:t>
      </w:r>
      <w:r>
        <w:rPr>
          <w:rFonts w:hint="cs"/>
          <w:rtl/>
          <w:lang w:bidi="ar-SA"/>
        </w:rPr>
        <w:t xml:space="preserve"> 10). فرعون كان أحد أقدر الملوك في ذلك الحين وكم كان الشعب المستعبد ضعيفًا في حد ذاته أمامه. موسى كانت لديه كل الأسباب ليخاف. غير أنه لم ينظر إلى الملك المقتدر ولا إلى الشعب الضعيف. </w:t>
      </w:r>
      <w:r w:rsidR="008A3753">
        <w:rPr>
          <w:rFonts w:hint="cs"/>
          <w:rtl/>
          <w:lang w:bidi="ar-SA"/>
        </w:rPr>
        <w:t>نظرة إيمانه لم تبقى أفقية، وإنما ارتفعت عاموديًا إلى الله، بعيدًا عن كل ما يُرى، عن كل ما سيعيقه. وبهذا هو لم يخشى من غضب الملك وتشدد "</w:t>
      </w:r>
      <w:r w:rsidR="008A3753" w:rsidRPr="008A3753">
        <w:rPr>
          <w:rtl/>
        </w:rPr>
        <w:t xml:space="preserve"> </w:t>
      </w:r>
      <w:r w:rsidR="008A3753" w:rsidRPr="008A3753">
        <w:rPr>
          <w:rtl/>
          <w:lang w:bidi="ar-SA"/>
        </w:rPr>
        <w:t>كَأَنَّهُ يَرَى مَنْ لاَ يُرَى</w:t>
      </w:r>
      <w:r w:rsidR="008A3753">
        <w:rPr>
          <w:rFonts w:hint="cs"/>
          <w:rtl/>
          <w:lang w:bidi="ar-SA"/>
        </w:rPr>
        <w:t>" (عبرانيين 11: 27). هل خابت ثقته الغير متزعرعة؟ نحن نعرف نهاية القصة: جيش فرعون المحارب مُحي في لُجج البحر الأحمر وقد ترنم شعب مُخَلَّص هاتفًا بانتصاره في الطرف الآخر من البحر.</w:t>
      </w:r>
    </w:p>
    <w:p w:rsidR="00867594" w:rsidRDefault="006B31FD" w:rsidP="00600E62">
      <w:pPr>
        <w:rPr>
          <w:rtl/>
          <w:lang w:bidi="ar-SA"/>
        </w:rPr>
        <w:sectPr w:rsidR="00867594">
          <w:type w:val="continuous"/>
          <w:pgSz w:w="900" w:h="25920"/>
          <w:pgMar w:top="0" w:right="450" w:bottom="0" w:left="450" w:header="0" w:footer="0" w:gutter="0"/>
          <w:cols w:space="720"/>
          <w:docGrid w:linePitch="360"/>
        </w:sectPr>
      </w:pPr>
      <w:r>
        <w:rPr>
          <w:rFonts w:hint="cs"/>
          <w:rtl/>
          <w:lang w:bidi="ar-SA"/>
        </w:rPr>
        <w:t>الإيمان يجعلنا ننظر إلى فوق بعيدًا عن كل ما يُرى ما يمنعنا عن مسيرنا في الإيمان. دعونا ننظر إلى فوق! إن نظرة الإيمان هذه ليس فقط ستمنحنا ثقة في الأوضاع الصعبة، وإ</w:t>
      </w:r>
      <w:r w:rsidR="00B6168D">
        <w:rPr>
          <w:rFonts w:hint="cs"/>
          <w:rtl/>
          <w:lang w:bidi="ar-SA"/>
        </w:rPr>
        <w:t>ن</w:t>
      </w:r>
      <w:r>
        <w:rPr>
          <w:rFonts w:hint="cs"/>
          <w:rtl/>
          <w:lang w:bidi="ar-SA"/>
        </w:rPr>
        <w:t>ما ستعلمنا أيضًا بأن نحيا حياة في تناغم مع الله!</w:t>
      </w:r>
    </w:p>
    <w:p w:rsidR="006B31FD" w:rsidRDefault="00867594" w:rsidP="00600E62">
      <w:pPr>
        <w:rPr>
          <w:rtl/>
          <w:lang w:bidi="ar-SA"/>
        </w:rPr>
      </w:pPr>
      <w:hyperlink r:id="rId8" w:history="1">
        <w:r w:rsidRPr="00867594">
          <w:rPr>
            <w:rStyle w:val="Hyperlink"/>
            <w:rFonts w:hint="cs"/>
            <w:rtl/>
            <w:lang w:bidi="ar-SA"/>
          </w:rPr>
          <w:t>من لا شيء لا يأتي أي شيء</w:t>
        </w:r>
      </w:hyperlink>
    </w:p>
    <w:p w:rsidR="00867594" w:rsidRDefault="0066703A" w:rsidP="00600E62">
      <w:pPr>
        <w:rPr>
          <w:rtl/>
          <w:lang w:bidi="ar-SA"/>
        </w:rPr>
      </w:pPr>
      <w:r>
        <w:rPr>
          <w:rFonts w:hint="cs"/>
          <w:rtl/>
          <w:lang w:bidi="ar-SA"/>
        </w:rPr>
        <w:t>في كل مرة يعود تساؤل الناس</w:t>
      </w:r>
      <w:r w:rsidRPr="0066703A">
        <w:rPr>
          <w:rtl/>
        </w:rPr>
        <w:t xml:space="preserve"> </w:t>
      </w:r>
      <w:r w:rsidRPr="0066703A">
        <w:rPr>
          <w:rtl/>
          <w:lang w:bidi="ar-SA"/>
        </w:rPr>
        <w:t>من جديد</w:t>
      </w:r>
      <w:r>
        <w:rPr>
          <w:rFonts w:hint="cs"/>
          <w:rtl/>
          <w:lang w:bidi="ar-SA"/>
        </w:rPr>
        <w:t xml:space="preserve"> حول نشوء الأرض والكون. ويحاول الإنسان الطبيعي بأن يفسّر الخليقة بعقله فقط ومن دون الله. إنه يحاول بأن يفسّر منشأه من المادة والقوى الطبيعية فقط. ولكن هنا تعض القطة ذيلها. المادة، المعلومات، الطاقة، القِوى </w:t>
      </w:r>
      <w:r>
        <w:rPr>
          <w:rtl/>
          <w:lang w:bidi="ar-SA"/>
        </w:rPr>
        <w:t>–</w:t>
      </w:r>
      <w:r>
        <w:rPr>
          <w:rFonts w:hint="cs"/>
          <w:rtl/>
          <w:lang w:bidi="ar-SA"/>
        </w:rPr>
        <w:t xml:space="preserve"> جميعها هي جزء من هذا النظام ولا يمكن للمرء أن يجيد تفسير نشوء نظام من ذاته. وهذا ما كُتب أيضًا للعبرانيين: إن ما نراه لا يمكن أن تكون ناشئة من أمور يمكننا أن نلاحظها بحواسنا.</w:t>
      </w:r>
    </w:p>
    <w:p w:rsidR="0066703A" w:rsidRDefault="0066703A" w:rsidP="00600E62">
      <w:pPr>
        <w:rPr>
          <w:rtl/>
          <w:lang w:bidi="ar-SA"/>
        </w:rPr>
      </w:pPr>
      <w:r>
        <w:rPr>
          <w:rFonts w:hint="cs"/>
          <w:rtl/>
          <w:lang w:bidi="ar-SA"/>
        </w:rPr>
        <w:t>ولكن إن سألنا بعض الأسئلة حول المنشأ، حيث لا يوجد لنا فيه شيء إلا فراغ هائل:</w:t>
      </w:r>
    </w:p>
    <w:p w:rsidR="0066703A" w:rsidRDefault="0066703A" w:rsidP="00600E62">
      <w:pPr>
        <w:rPr>
          <w:rtl/>
          <w:lang w:bidi="ar-SA"/>
        </w:rPr>
      </w:pPr>
      <w:r>
        <w:rPr>
          <w:rFonts w:hint="cs"/>
          <w:rtl/>
          <w:lang w:bidi="ar-SA"/>
        </w:rPr>
        <w:t>1. نحن نعلم، بأن كل ما نلمسه هنا مكوّن من مادة. لكن من أين أتت المادة؟ إنها لا يمكن أن تنشأ من ذاتها. من لاشيء لا يخرج أي شيء!</w:t>
      </w:r>
    </w:p>
    <w:p w:rsidR="0066703A" w:rsidRDefault="0066703A" w:rsidP="00600E62">
      <w:pPr>
        <w:rPr>
          <w:rtl/>
          <w:lang w:bidi="ar-SA"/>
        </w:rPr>
      </w:pPr>
      <w:r>
        <w:rPr>
          <w:rFonts w:hint="cs"/>
          <w:rtl/>
          <w:lang w:bidi="ar-SA"/>
        </w:rPr>
        <w:t>2. ونحن نعلم أيضًا، بأن كل إنسان، ك</w:t>
      </w:r>
      <w:r w:rsidR="009C38A8">
        <w:rPr>
          <w:rFonts w:hint="cs"/>
          <w:rtl/>
          <w:lang w:bidi="ar-SA"/>
        </w:rPr>
        <w:t>ل حيوان وكل عشبة مكونة من الـ</w:t>
      </w:r>
      <w:r w:rsidR="009C38A8" w:rsidRPr="009C38A8">
        <w:t xml:space="preserve"> </w:t>
      </w:r>
      <w:r w:rsidR="009C38A8" w:rsidRPr="009C38A8">
        <w:rPr>
          <w:lang w:bidi="ar-SA"/>
        </w:rPr>
        <w:t>DNA</w:t>
      </w:r>
      <w:r w:rsidR="002D2D46">
        <w:rPr>
          <w:rFonts w:hint="cs"/>
          <w:rtl/>
          <w:lang w:bidi="ar-SA"/>
        </w:rPr>
        <w:t>. ويمكننا القول: مخطط البناء فيه كل المعلومات عن عمل البناء وعن طريقة العمل. لكن ما هي "المعلومات" ومن أين أتت؟</w:t>
      </w:r>
    </w:p>
    <w:p w:rsidR="002D2D46" w:rsidRDefault="002D2D46" w:rsidP="00600E62">
      <w:pPr>
        <w:rPr>
          <w:rtl/>
          <w:lang w:bidi="ar-SA"/>
        </w:rPr>
      </w:pPr>
      <w:r>
        <w:rPr>
          <w:rFonts w:hint="cs"/>
          <w:rtl/>
          <w:lang w:bidi="ar-SA"/>
        </w:rPr>
        <w:t xml:space="preserve">3. </w:t>
      </w:r>
      <w:r w:rsidR="00DF7425">
        <w:rPr>
          <w:rFonts w:hint="cs"/>
          <w:rtl/>
          <w:lang w:bidi="ar-SA"/>
        </w:rPr>
        <w:t>حتى لو استطعنا أن نفسر كيف نشأت المادة ومن أين أتت المعلومات، إلا أنه ينقصنا عنصر آخر: حياة! حتى وإن كانت لدي كل أجزاء الإنسان وأعرف كيف أركبها معًا، إلا أنني سأحصل على مبنى من دون حياة. فما الذي حصلنا عليه عندما وُلدنا، وما الذي يتركنا عند موتنا؟</w:t>
      </w:r>
    </w:p>
    <w:p w:rsidR="00DF7425" w:rsidRDefault="00DF7425" w:rsidP="00600E62">
      <w:pPr>
        <w:rPr>
          <w:rtl/>
          <w:lang w:bidi="ar-SA"/>
        </w:rPr>
      </w:pPr>
      <w:r>
        <w:rPr>
          <w:rFonts w:hint="cs"/>
          <w:rtl/>
          <w:lang w:bidi="ar-SA"/>
        </w:rPr>
        <w:t xml:space="preserve">الفهم والعقل لا يمكنه أن يجيب على هذه الأسئلة. فلا بد له أن يستسلم لها بلا قيد أو شرط. ومع ذلك فهذه الأسئلة لها أجوبتها. وحتى بكل بساطة </w:t>
      </w:r>
      <w:r>
        <w:rPr>
          <w:rtl/>
          <w:lang w:bidi="ar-SA"/>
        </w:rPr>
        <w:t>–</w:t>
      </w:r>
      <w:r>
        <w:rPr>
          <w:rFonts w:hint="cs"/>
          <w:rtl/>
          <w:lang w:bidi="ar-SA"/>
        </w:rPr>
        <w:t xml:space="preserve"> ربما بسيط أكثر لبعض </w:t>
      </w:r>
      <w:r w:rsidR="00E13DA2">
        <w:rPr>
          <w:rFonts w:hint="cs"/>
          <w:rtl/>
          <w:lang w:bidi="ar-SA"/>
        </w:rPr>
        <w:t>معاصرينا</w:t>
      </w:r>
      <w:r>
        <w:rPr>
          <w:rFonts w:hint="cs"/>
          <w:rtl/>
          <w:lang w:bidi="ar-SA"/>
        </w:rPr>
        <w:t>. "</w:t>
      </w:r>
      <w:r w:rsidRPr="00DF7425">
        <w:rPr>
          <w:rtl/>
          <w:lang w:bidi="ar-SA"/>
        </w:rPr>
        <w:t>بِالإِيمَانِ نَفْهَمُ أَنَّ الْعَالَمِينَ أُتْقِنَتْ بِكَلِمَةِ اللهِ، حَتَّى لَمْ يَتَكَوَّنْ مَا يُرَى مِمَّا هُوَ ظَاهِرٌ.</w:t>
      </w:r>
      <w:r>
        <w:rPr>
          <w:rFonts w:hint="cs"/>
          <w:rtl/>
          <w:lang w:bidi="ar-SA"/>
        </w:rPr>
        <w:t>" (عبرانيين 11: 3). إنه الإيمان الذي يجعلنا نفهم بأن الله موجود من البداية. هو قال فكان: المادة، المعلومات، الحياة وكل ما نجده غيرها في الخليقة.</w:t>
      </w:r>
    </w:p>
    <w:p w:rsidR="00937FF2" w:rsidRDefault="00DF7425" w:rsidP="00600E62">
      <w:pPr>
        <w:rPr>
          <w:rtl/>
          <w:lang w:bidi="ar-SA"/>
        </w:rPr>
        <w:sectPr w:rsidR="00937FF2">
          <w:type w:val="continuous"/>
          <w:pgSz w:w="900" w:h="25920"/>
          <w:pgMar w:top="0" w:right="450" w:bottom="0" w:left="450" w:header="0" w:footer="0" w:gutter="0"/>
          <w:cols w:space="720"/>
          <w:docGrid w:linePitch="360"/>
        </w:sectPr>
      </w:pPr>
      <w:r>
        <w:rPr>
          <w:rFonts w:hint="cs"/>
          <w:rtl/>
          <w:lang w:bidi="ar-SA"/>
        </w:rPr>
        <w:t>غير أننا بالمناسبة ليس لنا أن نغيّب ع</w:t>
      </w:r>
      <w:r w:rsidR="00CB246E">
        <w:rPr>
          <w:rFonts w:hint="cs"/>
          <w:rtl/>
          <w:lang w:bidi="ar-SA"/>
        </w:rPr>
        <w:t>لى</w:t>
      </w:r>
      <w:r>
        <w:rPr>
          <w:rFonts w:hint="cs"/>
          <w:rtl/>
          <w:lang w:bidi="ar-SA"/>
        </w:rPr>
        <w:t xml:space="preserve"> عقولنا</w:t>
      </w:r>
      <w:r w:rsidR="008557E3">
        <w:rPr>
          <w:rFonts w:hint="cs"/>
          <w:rtl/>
          <w:lang w:bidi="ar-SA"/>
        </w:rPr>
        <w:t>. على العكس: فبه يمكننا أن ندرك عظمة الخليقة وسنرى كيف يُعلن الله فيها عن ذاته.</w:t>
      </w:r>
    </w:p>
    <w:p w:rsidR="00DF7425" w:rsidRDefault="00937FF2" w:rsidP="00600E62">
      <w:pPr>
        <w:rPr>
          <w:rtl/>
          <w:lang w:bidi="ar-SA"/>
        </w:rPr>
      </w:pPr>
      <w:hyperlink r:id="rId9" w:history="1">
        <w:r w:rsidRPr="00937FF2">
          <w:rPr>
            <w:rStyle w:val="Hyperlink"/>
            <w:rFonts w:hint="cs"/>
            <w:rtl/>
            <w:lang w:bidi="ar-SA"/>
          </w:rPr>
          <w:t>طريق واحد فقط!</w:t>
        </w:r>
      </w:hyperlink>
    </w:p>
    <w:p w:rsidR="00937FF2" w:rsidRDefault="00937FF2" w:rsidP="00600E62">
      <w:pPr>
        <w:rPr>
          <w:rtl/>
          <w:lang w:bidi="ar-SA"/>
        </w:rPr>
      </w:pPr>
      <w:r>
        <w:rPr>
          <w:rFonts w:hint="cs"/>
          <w:rtl/>
          <w:lang w:bidi="ar-SA"/>
        </w:rPr>
        <w:t>إنهم لا زالوا موجودين إلى الآن، الذين هم قايين وهابيل. لأنه في قايين وهابيل نرى مجموعتين من الناس تحاول بطرق مختلفة بأن تقترب إلى الله: الواحدة تتصرف بحسب تصوراتها، والأخرى يسيرون في الطريق الوحيد الذي أعدّه الله للناس. فالسؤال هو: لأي من المجموعتين أنت تنتمي؟</w:t>
      </w:r>
    </w:p>
    <w:p w:rsidR="00937FF2" w:rsidRDefault="00937FF2" w:rsidP="00600E62">
      <w:pPr>
        <w:rPr>
          <w:rtl/>
          <w:lang w:bidi="ar-SA"/>
        </w:rPr>
      </w:pPr>
      <w:r>
        <w:rPr>
          <w:rFonts w:hint="cs"/>
          <w:rtl/>
          <w:lang w:bidi="ar-SA"/>
        </w:rPr>
        <w:t xml:space="preserve">لكل من الأخوين كانت ذات الرغبة بأن يقدّموا قربانًا لله. قايين، الفلاح، أتى بثمار الأرض، وهابيل، راعي الخراف، أتى بخروف من قطيعه. بينما كان قُربان هابيل يُقبَل من الله، قربان قايين لم يحظى بقَبول منه. </w:t>
      </w:r>
      <w:r w:rsidR="005942A1">
        <w:rPr>
          <w:rFonts w:hint="cs"/>
          <w:rtl/>
          <w:lang w:bidi="ar-SA"/>
        </w:rPr>
        <w:t>"لماذا؟" هل يمكننا أن نسأل؟ ألم يكن قصد كل واحد منهما صادقًا؟ وحتى ألم يُري قايين جهدًا أكبر في تقديم قربانه؟ ما هو الفرق بين قايين وهابيل حتى أنه رُفض قربان أحدهما، بينما قربان الآخر تم قبوله؟</w:t>
      </w:r>
    </w:p>
    <w:p w:rsidR="005942A1" w:rsidRDefault="005942A1" w:rsidP="00600E62">
      <w:pPr>
        <w:rPr>
          <w:rtl/>
          <w:lang w:bidi="ar-SA"/>
        </w:rPr>
      </w:pPr>
      <w:r>
        <w:rPr>
          <w:rFonts w:hint="cs"/>
          <w:rtl/>
          <w:lang w:bidi="ar-SA"/>
        </w:rPr>
        <w:t>قايين وهابيل كان بينهما الكثير من الأمور المشتركة. كلاهما ...</w:t>
      </w:r>
    </w:p>
    <w:p w:rsidR="005942A1" w:rsidRDefault="005942A1" w:rsidP="005942A1">
      <w:pPr>
        <w:pStyle w:val="ListParagraph"/>
        <w:numPr>
          <w:ilvl w:val="0"/>
          <w:numId w:val="1"/>
        </w:numPr>
        <w:rPr>
          <w:lang w:bidi="ar-SA"/>
        </w:rPr>
      </w:pPr>
      <w:r>
        <w:rPr>
          <w:rFonts w:hint="cs"/>
          <w:rtl/>
          <w:lang w:bidi="ar-SA"/>
        </w:rPr>
        <w:t>... وُلدا من بعد السقوط في الخطية وخارج جنة عدن.</w:t>
      </w:r>
    </w:p>
    <w:p w:rsidR="005942A1" w:rsidRDefault="005942A1" w:rsidP="005942A1">
      <w:pPr>
        <w:pStyle w:val="ListParagraph"/>
        <w:numPr>
          <w:ilvl w:val="0"/>
          <w:numId w:val="1"/>
        </w:numPr>
        <w:rPr>
          <w:lang w:bidi="ar-SA"/>
        </w:rPr>
      </w:pPr>
      <w:r>
        <w:rPr>
          <w:rFonts w:hint="cs"/>
          <w:rtl/>
          <w:lang w:bidi="ar-SA"/>
        </w:rPr>
        <w:t>... كانا ذرية أبيهما الذي سقط في الخطية وبالتالي كلاهما كانت فيهما الطبيعة الخاطئة (قارن يوحنا 3: 6؛ رومية 5: 12).</w:t>
      </w:r>
    </w:p>
    <w:p w:rsidR="005942A1" w:rsidRDefault="005942A1" w:rsidP="005942A1">
      <w:pPr>
        <w:pStyle w:val="ListParagraph"/>
        <w:numPr>
          <w:ilvl w:val="0"/>
          <w:numId w:val="1"/>
        </w:numPr>
        <w:rPr>
          <w:lang w:bidi="ar-SA"/>
        </w:rPr>
      </w:pPr>
      <w:r>
        <w:rPr>
          <w:rFonts w:hint="cs"/>
          <w:rtl/>
          <w:lang w:bidi="ar-SA"/>
        </w:rPr>
        <w:t>... أرادا أن يقدمان قربانًا وقد اتحدا تمامًا بهذا القربان: قايين من ثمار الأرض وهابيل من قطيعه.</w:t>
      </w:r>
    </w:p>
    <w:p w:rsidR="0092795C" w:rsidRDefault="000F1D8F" w:rsidP="003F3C7F">
      <w:pPr>
        <w:rPr>
          <w:rtl/>
          <w:lang w:bidi="ar-SA"/>
        </w:rPr>
        <w:sectPr w:rsidR="0092795C" w:rsidSect="00937FF2">
          <w:pgSz w:w="900" w:h="25920"/>
          <w:pgMar w:top="0" w:right="450" w:bottom="0" w:left="450" w:header="0" w:footer="0" w:gutter="0"/>
          <w:cols w:space="720"/>
          <w:docGrid w:linePitch="360"/>
        </w:sectPr>
      </w:pPr>
      <w:r>
        <w:rPr>
          <w:rFonts w:hint="cs"/>
          <w:rtl/>
          <w:lang w:bidi="ar-SA"/>
        </w:rPr>
        <w:t xml:space="preserve">فما نراه هنا هو أن الفارق لم يكن لا في قايين أو في هابيل، وإنما فيما قرباه. </w:t>
      </w:r>
      <w:r w:rsidR="003F3C7F">
        <w:rPr>
          <w:rFonts w:hint="cs"/>
          <w:rtl/>
          <w:lang w:bidi="ar-SA"/>
        </w:rPr>
        <w:t>وهكذ</w:t>
      </w:r>
      <w:r w:rsidR="0092795C">
        <w:rPr>
          <w:rFonts w:hint="cs"/>
          <w:rtl/>
          <w:lang w:bidi="ar-SA"/>
        </w:rPr>
        <w:t>ا</w:t>
      </w:r>
      <w:r w:rsidR="003F3C7F">
        <w:rPr>
          <w:rFonts w:hint="cs"/>
          <w:rtl/>
          <w:lang w:bidi="ar-SA"/>
        </w:rPr>
        <w:t xml:space="preserve"> هو الأمر معنا نحن البشر اليوم</w:t>
      </w:r>
      <w:r w:rsidR="003F3C7F" w:rsidRPr="003F3C7F">
        <w:rPr>
          <w:rtl/>
        </w:rPr>
        <w:t xml:space="preserve"> </w:t>
      </w:r>
      <w:r w:rsidR="003F3C7F" w:rsidRPr="003F3C7F">
        <w:rPr>
          <w:rtl/>
          <w:lang w:bidi="ar-SA"/>
        </w:rPr>
        <w:t>أيضًا</w:t>
      </w:r>
      <w:r w:rsidR="003F3C7F">
        <w:rPr>
          <w:rFonts w:hint="cs"/>
          <w:rtl/>
          <w:lang w:bidi="ar-SA"/>
        </w:rPr>
        <w:t>: "</w:t>
      </w:r>
      <w:r w:rsidR="003F3C7F" w:rsidRPr="003F3C7F">
        <w:rPr>
          <w:rtl/>
        </w:rPr>
        <w:t xml:space="preserve"> </w:t>
      </w:r>
      <w:r w:rsidR="003F3C7F">
        <w:rPr>
          <w:rtl/>
          <w:lang w:bidi="ar-SA"/>
        </w:rPr>
        <w:t>أَنَّهُ لاَ فَرْقَ. إِذِ الْجَمِيعُ أَخْطَأُوا وَأَعْوَزَهُمْ مَجْدُ اللهِ،</w:t>
      </w:r>
      <w:r w:rsidR="003F3C7F">
        <w:rPr>
          <w:rFonts w:hint="cs"/>
          <w:rtl/>
          <w:lang w:bidi="ar-SA"/>
        </w:rPr>
        <w:t xml:space="preserve">" (رومية 3: 22، 23) </w:t>
      </w:r>
      <w:r w:rsidR="003F3C7F">
        <w:rPr>
          <w:rtl/>
          <w:lang w:bidi="ar-SA"/>
        </w:rPr>
        <w:t>–</w:t>
      </w:r>
      <w:r w:rsidR="003F3C7F">
        <w:rPr>
          <w:rFonts w:hint="cs"/>
          <w:rtl/>
          <w:lang w:bidi="ar-SA"/>
        </w:rPr>
        <w:t xml:space="preserve"> وبالتالي لا يمكننا أن نكون في شركة مع الله. </w:t>
      </w:r>
      <w:r w:rsidR="001D3A39">
        <w:rPr>
          <w:rFonts w:hint="cs"/>
          <w:rtl/>
          <w:lang w:bidi="ar-SA"/>
        </w:rPr>
        <w:t>إن السؤال فقط هو: أي طريق نختاره لكي نُصلح أمرنا من جديد مع الله؟ هل طريق قايين أم طريق هابيل؟ هل نحن نعتمد على طرقنا الخاصة أم على عمل المسيح على الصليب؟</w:t>
      </w:r>
    </w:p>
    <w:p w:rsidR="005942A1" w:rsidRDefault="00643923" w:rsidP="003F3C7F">
      <w:pPr>
        <w:rPr>
          <w:rtl/>
          <w:lang w:bidi="ar-SA"/>
        </w:rPr>
      </w:pPr>
      <w:hyperlink r:id="rId10" w:history="1">
        <w:r w:rsidR="0092795C" w:rsidRPr="00643923">
          <w:rPr>
            <w:rStyle w:val="Hyperlink"/>
            <w:rFonts w:hint="cs"/>
            <w:rtl/>
            <w:lang w:bidi="ar-SA"/>
          </w:rPr>
          <w:t>طريق قايين</w:t>
        </w:r>
      </w:hyperlink>
    </w:p>
    <w:p w:rsidR="0092795C" w:rsidRDefault="00415BCB" w:rsidP="003F3C7F">
      <w:pPr>
        <w:rPr>
          <w:rtl/>
          <w:lang w:bidi="ar-SA"/>
        </w:rPr>
      </w:pPr>
      <w:r>
        <w:rPr>
          <w:rFonts w:hint="cs"/>
          <w:rtl/>
          <w:lang w:bidi="ar-SA"/>
        </w:rPr>
        <w:t>قايين اعترف بوجود الله وأراد بأن يقدّم له قربانًا. وهنا نلاحظ ثلاثة أمور:</w:t>
      </w:r>
    </w:p>
    <w:p w:rsidR="00415BCB" w:rsidRDefault="00415BCB" w:rsidP="003F3C7F">
      <w:pPr>
        <w:rPr>
          <w:rtl/>
          <w:lang w:bidi="ar-SA"/>
        </w:rPr>
      </w:pPr>
      <w:r>
        <w:rPr>
          <w:rFonts w:hint="cs"/>
          <w:rtl/>
          <w:lang w:bidi="ar-SA"/>
        </w:rPr>
        <w:t>1. هو أتى بقربان من الأرض وفي ذلك تجاهل كلام الله بأن الأرض ملعونة (تكوين 3: 17).</w:t>
      </w:r>
    </w:p>
    <w:p w:rsidR="00415BCB" w:rsidRDefault="00415BCB" w:rsidP="003F3C7F">
      <w:pPr>
        <w:rPr>
          <w:rtl/>
          <w:lang w:bidi="ar-SA"/>
        </w:rPr>
      </w:pPr>
      <w:r>
        <w:rPr>
          <w:rFonts w:hint="cs"/>
          <w:rtl/>
          <w:lang w:bidi="ar-SA"/>
        </w:rPr>
        <w:t>2. لم يسفك دمًا كما حدث مع الحيوانات التي ماتت لأجل آدم وحواء.</w:t>
      </w:r>
    </w:p>
    <w:p w:rsidR="00415BCB" w:rsidRDefault="00415BCB" w:rsidP="003F3C7F">
      <w:pPr>
        <w:rPr>
          <w:rtl/>
          <w:lang w:bidi="ar-SA"/>
        </w:rPr>
      </w:pPr>
      <w:r>
        <w:rPr>
          <w:rFonts w:hint="cs"/>
          <w:rtl/>
          <w:lang w:bidi="ar-SA"/>
        </w:rPr>
        <w:t xml:space="preserve">3. </w:t>
      </w:r>
      <w:r w:rsidR="00264E5C">
        <w:rPr>
          <w:rFonts w:hint="cs"/>
          <w:rtl/>
          <w:lang w:bidi="ar-SA"/>
        </w:rPr>
        <w:t>قربانه هو من نتاج عمله الشاق الخاص به.</w:t>
      </w:r>
    </w:p>
    <w:p w:rsidR="00264E5C" w:rsidRDefault="00264E5C" w:rsidP="003F3C7F">
      <w:pPr>
        <w:rPr>
          <w:rtl/>
          <w:lang w:bidi="ar-SA"/>
        </w:rPr>
      </w:pPr>
      <w:r>
        <w:rPr>
          <w:rFonts w:hint="cs"/>
          <w:rtl/>
          <w:lang w:bidi="ar-SA"/>
        </w:rPr>
        <w:t xml:space="preserve">بذلك أظهر قايين جهله التام بمطاليب الله وحاول </w:t>
      </w:r>
      <w:r>
        <w:rPr>
          <w:rtl/>
          <w:lang w:bidi="ar-SA"/>
        </w:rPr>
        <w:t>–</w:t>
      </w:r>
      <w:r>
        <w:rPr>
          <w:rFonts w:hint="cs"/>
          <w:rtl/>
          <w:lang w:bidi="ar-SA"/>
        </w:rPr>
        <w:t xml:space="preserve"> مثل أبوه آدم (قارن تكوين 3: 7) -، بأن يقترب من الله بحسب تصوراته. بخلاف أبيه لم يبدو أنه أحسّ مرة بأن هذا الطريق غير ملائم أبدًا. إنه بالتالي أو الجمع الكبير الذي لا زال يسقط عبر مئات السنين </w:t>
      </w:r>
      <w:r w:rsidR="00CB333F">
        <w:rPr>
          <w:rFonts w:hint="cs"/>
          <w:rtl/>
          <w:lang w:bidi="ar-SA"/>
        </w:rPr>
        <w:t>من تاريخ البشرية إلى يومنا هذا في جهوده الدينية في الخديعة بأنه سيّان الأمر كيف يقترب المرء إلى الله طالما أن نيته حسنة وصادقة وموقفه الباطني يتفق مع ذلك. الحقيقة هي: الجحيم سيمتلئ يومًا من أناس كانت "نيتهم صالحة". فالإنسان بالتالي يمنح لنفسه أهمية في تقدمته أكثر ما يمنحه لله ولمطاليبه. كما هو مع قايين من الممكن أن يكون كل شيء صحيح ظاهريًا ويبدو أنه سجود ومع ذلك فإنه إرادة ذاتية محضة متميزة بالخطية وعدم إيمان.</w:t>
      </w:r>
    </w:p>
    <w:p w:rsidR="00AE238F" w:rsidRDefault="007A450A" w:rsidP="00376617">
      <w:pPr>
        <w:rPr>
          <w:rFonts w:hint="cs"/>
          <w:rtl/>
          <w:lang w:bidi="ar-SA"/>
        </w:rPr>
      </w:pPr>
      <w:r>
        <w:rPr>
          <w:rFonts w:hint="cs"/>
          <w:rtl/>
          <w:lang w:bidi="ar-SA"/>
        </w:rPr>
        <w:t xml:space="preserve">قايين هو أيضًا النموذج الأول لكل الناس المتدينين، الذين </w:t>
      </w:r>
      <w:r>
        <w:rPr>
          <w:rtl/>
          <w:lang w:bidi="ar-SA"/>
        </w:rPr>
        <w:t>–</w:t>
      </w:r>
      <w:r>
        <w:rPr>
          <w:rFonts w:hint="cs"/>
          <w:rtl/>
          <w:lang w:bidi="ar-SA"/>
        </w:rPr>
        <w:t xml:space="preserve"> بالتأكيد هم لا يخلوهم أي كبرياء </w:t>
      </w:r>
      <w:r>
        <w:rPr>
          <w:rtl/>
          <w:lang w:bidi="ar-SA"/>
        </w:rPr>
        <w:t>–</w:t>
      </w:r>
      <w:r>
        <w:rPr>
          <w:rFonts w:hint="cs"/>
          <w:rtl/>
          <w:lang w:bidi="ar-SA"/>
        </w:rPr>
        <w:t xml:space="preserve"> يريدون أن يقتربوا إلى الله بشيء أنتجوه بقوتهم وجهدهم الخاص، ويريدون أن يتبرروا بذلك أمام الله بأعمالهم الخاصة. إلا أن الكتاب يخبرنا "</w:t>
      </w:r>
      <w:r w:rsidRPr="007A450A">
        <w:rPr>
          <w:rtl/>
        </w:rPr>
        <w:t xml:space="preserve"> </w:t>
      </w:r>
      <w:r w:rsidRPr="007A450A">
        <w:rPr>
          <w:rtl/>
          <w:lang w:bidi="ar-SA"/>
        </w:rPr>
        <w:t>أَنَّ الإِنْسَانَ لاَ يَتَبَرَّرُ بِأَعْمَالِ النَّامُوسِ</w:t>
      </w:r>
      <w:r>
        <w:rPr>
          <w:rFonts w:hint="cs"/>
          <w:rtl/>
          <w:lang w:bidi="ar-SA"/>
        </w:rPr>
        <w:t>" (غلاطية 2: 16). الله لا يمكنه أن يُسَر</w:t>
      </w:r>
      <w:r w:rsidR="00AE238F">
        <w:rPr>
          <w:rFonts w:hint="cs"/>
          <w:rtl/>
          <w:lang w:bidi="ar-SA"/>
        </w:rPr>
        <w:t xml:space="preserve"> بأعمال إنسان خاطئ. فقط بالإيمان من الممكن للإنسان أن يقف مبررًا أمام الله (قارن </w:t>
      </w:r>
      <w:hyperlink r:id="rId11" w:anchor=":~:text=Der%20Mensch%20beachtet%20ferner%20nicht%2C" w:history="1">
        <w:r w:rsidR="00AE238F" w:rsidRPr="00376617">
          <w:rPr>
            <w:rStyle w:val="Hyperlink"/>
            <w:rFonts w:hint="cs"/>
            <w:rtl/>
            <w:lang w:bidi="ar-SA"/>
          </w:rPr>
          <w:t>رومية</w:t>
        </w:r>
      </w:hyperlink>
      <w:r w:rsidR="00AE238F">
        <w:rPr>
          <w:rFonts w:hint="cs"/>
          <w:rtl/>
          <w:lang w:bidi="ar-SA"/>
        </w:rPr>
        <w:t xml:space="preserve"> 5: 1).</w:t>
      </w:r>
    </w:p>
    <w:sectPr w:rsidR="00AE238F" w:rsidSect="00937FF2">
      <w:pgSz w:w="900" w:h="25920"/>
      <w:pgMar w:top="0" w:right="450" w:bottom="0" w:left="4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C24D0"/>
    <w:multiLevelType w:val="hybridMultilevel"/>
    <w:tmpl w:val="FB8CBF4E"/>
    <w:lvl w:ilvl="0" w:tplc="01740B0A">
      <w:start w:val="3"/>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73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449F"/>
    <w:rsid w:val="00037757"/>
    <w:rsid w:val="00074B9D"/>
    <w:rsid w:val="000F1D8F"/>
    <w:rsid w:val="001D3A39"/>
    <w:rsid w:val="001F07B4"/>
    <w:rsid w:val="00264E5C"/>
    <w:rsid w:val="002D2D46"/>
    <w:rsid w:val="00376617"/>
    <w:rsid w:val="003D10B4"/>
    <w:rsid w:val="003F3C7F"/>
    <w:rsid w:val="00415BCB"/>
    <w:rsid w:val="00485528"/>
    <w:rsid w:val="004F36B9"/>
    <w:rsid w:val="0058612E"/>
    <w:rsid w:val="005942A1"/>
    <w:rsid w:val="00600E62"/>
    <w:rsid w:val="00643923"/>
    <w:rsid w:val="0066703A"/>
    <w:rsid w:val="006B31FD"/>
    <w:rsid w:val="007A450A"/>
    <w:rsid w:val="008557E3"/>
    <w:rsid w:val="00867594"/>
    <w:rsid w:val="008A3753"/>
    <w:rsid w:val="008B4E77"/>
    <w:rsid w:val="0092795C"/>
    <w:rsid w:val="00937FF2"/>
    <w:rsid w:val="009B3618"/>
    <w:rsid w:val="009C38A8"/>
    <w:rsid w:val="009E1276"/>
    <w:rsid w:val="009E2818"/>
    <w:rsid w:val="009E4E56"/>
    <w:rsid w:val="00AA449F"/>
    <w:rsid w:val="00AE238F"/>
    <w:rsid w:val="00AF6FE2"/>
    <w:rsid w:val="00B6168D"/>
    <w:rsid w:val="00CB246E"/>
    <w:rsid w:val="00CB333F"/>
    <w:rsid w:val="00D05020"/>
    <w:rsid w:val="00DD0C67"/>
    <w:rsid w:val="00DF7425"/>
    <w:rsid w:val="00E13DA2"/>
    <w:rsid w:val="00F1595D"/>
    <w:rsid w:val="00F46520"/>
    <w:rsid w:val="00F74409"/>
    <w:rsid w:val="00FD5B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2A0E"/>
  <w15:docId w15:val="{F265617C-4328-4D3C-8BE3-6479D988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4E77"/>
    <w:rPr>
      <w:color w:val="0563C1" w:themeColor="hyperlink"/>
      <w:u w:val="single"/>
    </w:rPr>
  </w:style>
  <w:style w:type="character" w:styleId="UnresolvedMention">
    <w:name w:val="Unresolved Mention"/>
    <w:basedOn w:val="DefaultParagraphFont"/>
    <w:uiPriority w:val="99"/>
    <w:semiHidden/>
    <w:unhideWhenUsed/>
    <w:rsid w:val="008B4E77"/>
    <w:rPr>
      <w:color w:val="605E5C"/>
      <w:shd w:val="clear" w:color="auto" w:fill="E1DFDD"/>
    </w:rPr>
  </w:style>
  <w:style w:type="paragraph" w:styleId="ListParagraph">
    <w:name w:val="List Paragraph"/>
    <w:basedOn w:val="Normal"/>
    <w:uiPriority w:val="34"/>
    <w:qFormat/>
    <w:rsid w:val="00F15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bibelstudium.de/articles/3072/gedanken-zu-hebraeer-11-4.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studium.de/articles/3071/gedanken-zu-hebraeer-11-3.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studium.de/articles/3070/gedanken-zu-hebraeer-11-2.html" TargetMode="External"/><Relationship Id="rId11" Type="http://schemas.openxmlformats.org/officeDocument/2006/relationships/hyperlink" Target="https://www.bibelstudium.de/articles/3079/gedanken-zu-hebraeer-11-6.html" TargetMode="External"/><Relationship Id="rId5" Type="http://schemas.openxmlformats.org/officeDocument/2006/relationships/hyperlink" Target="https://www.bibelstudium.de/articles/3069/gedanken-zu-hebraeer-11-1.html" TargetMode="External"/><Relationship Id="rId10" Type="http://schemas.openxmlformats.org/officeDocument/2006/relationships/hyperlink" Target="https://www.bibelstudium.de/articles/3079/gedanken-zu-hebraeer-11-6.html" TargetMode="External"/><Relationship Id="rId4" Type="http://schemas.openxmlformats.org/officeDocument/2006/relationships/webSettings" Target="webSettings.xml"/><Relationship Id="rId9" Type="http://schemas.openxmlformats.org/officeDocument/2006/relationships/hyperlink" Target="https://www.bibelstudium.de/articles/3078/gedanken-zu-hebraeer-1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15</cp:revision>
  <dcterms:created xsi:type="dcterms:W3CDTF">2023-01-20T08:17:00Z</dcterms:created>
  <dcterms:modified xsi:type="dcterms:W3CDTF">2023-01-20T11:06:00Z</dcterms:modified>
</cp:coreProperties>
</file>