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7A515" w14:textId="33E0D859" w:rsidR="00614739" w:rsidRPr="00AE6074" w:rsidRDefault="00AE6074" w:rsidP="00AE6074">
      <w:pPr>
        <w:bidi/>
        <w:jc w:val="center"/>
        <w:rPr>
          <w:b/>
          <w:bCs/>
          <w:sz w:val="36"/>
          <w:szCs w:val="36"/>
          <w:u w:val="single"/>
          <w:rtl/>
          <w:lang w:bidi="ar-EG"/>
        </w:rPr>
      </w:pPr>
      <w:hyperlink r:id="rId4" w:history="1">
        <w:r w:rsidRPr="00AE6074">
          <w:rPr>
            <w:rStyle w:val="Hyperlink"/>
            <w:rFonts w:hint="cs"/>
            <w:b/>
            <w:bCs/>
            <w:sz w:val="36"/>
            <w:szCs w:val="36"/>
            <w:rtl/>
            <w:lang w:bidi="ar-EG"/>
          </w:rPr>
          <w:t>الله يعمل فينا في صور مختلفة</w:t>
        </w:r>
      </w:hyperlink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6074" w14:paraId="493F9251" w14:textId="77777777" w:rsidTr="00AE6074">
        <w:tc>
          <w:tcPr>
            <w:tcW w:w="4508" w:type="dxa"/>
            <w:shd w:val="clear" w:color="auto" w:fill="E2EFD9" w:themeFill="accent6" w:themeFillTint="33"/>
          </w:tcPr>
          <w:p w14:paraId="1684F203" w14:textId="372378D7" w:rsidR="00AE6074" w:rsidRPr="00AE6074" w:rsidRDefault="00AE6074" w:rsidP="00AE6074">
            <w:pPr>
              <w:bidi/>
              <w:jc w:val="center"/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</w:pPr>
            <w:r w:rsidRPr="00AE6074"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  <w:t>الطريقة</w:t>
            </w:r>
          </w:p>
        </w:tc>
        <w:tc>
          <w:tcPr>
            <w:tcW w:w="4508" w:type="dxa"/>
            <w:shd w:val="clear" w:color="auto" w:fill="E2EFD9" w:themeFill="accent6" w:themeFillTint="33"/>
          </w:tcPr>
          <w:p w14:paraId="054528EC" w14:textId="58B1E087" w:rsidR="00AE6074" w:rsidRPr="00AE6074" w:rsidRDefault="00AE6074" w:rsidP="00AE6074">
            <w:pPr>
              <w:bidi/>
              <w:jc w:val="center"/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</w:pPr>
            <w:r w:rsidRPr="00AE6074">
              <w:rPr>
                <w:rFonts w:hint="cs"/>
                <w:b/>
                <w:bCs/>
                <w:color w:val="FF0000"/>
                <w:sz w:val="36"/>
                <w:szCs w:val="36"/>
                <w:u w:val="single"/>
                <w:rtl/>
                <w:lang w:bidi="ar-EG"/>
              </w:rPr>
              <w:t>المعنى أننا علينا</w:t>
            </w:r>
          </w:p>
        </w:tc>
      </w:tr>
      <w:tr w:rsidR="00AE6074" w14:paraId="14329701" w14:textId="77777777" w:rsidTr="00AE6074">
        <w:tc>
          <w:tcPr>
            <w:tcW w:w="4508" w:type="dxa"/>
          </w:tcPr>
          <w:p w14:paraId="26DD0A30" w14:textId="22EA6042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 w:rsidRPr="00AE6074">
              <w:rPr>
                <w:rtl/>
                <w:lang w:bidi="ar-EG"/>
              </w:rPr>
              <w:t>كَرَّام</w:t>
            </w:r>
            <w:r>
              <w:rPr>
                <w:rFonts w:hint="cs"/>
                <w:rtl/>
                <w:lang w:bidi="ar-EG"/>
              </w:rPr>
              <w:t xml:space="preserve">                                     (يوحنا 15: 1 </w:t>
            </w:r>
            <w:r>
              <w:rPr>
                <w:rtl/>
                <w:lang w:bidi="ar-EG"/>
              </w:rPr>
              <w:t>–</w:t>
            </w:r>
            <w:r>
              <w:rPr>
                <w:rFonts w:hint="cs"/>
                <w:rtl/>
                <w:lang w:bidi="ar-EG"/>
              </w:rPr>
              <w:t xml:space="preserve"> 2)</w:t>
            </w:r>
          </w:p>
        </w:tc>
        <w:tc>
          <w:tcPr>
            <w:tcW w:w="4508" w:type="dxa"/>
          </w:tcPr>
          <w:p w14:paraId="08DCA856" w14:textId="35FCA515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أن نأتي بثمر</w:t>
            </w:r>
          </w:p>
        </w:tc>
      </w:tr>
      <w:tr w:rsidR="00AE6074" w14:paraId="651DD075" w14:textId="77777777" w:rsidTr="00AE6074">
        <w:tc>
          <w:tcPr>
            <w:tcW w:w="4508" w:type="dxa"/>
          </w:tcPr>
          <w:p w14:paraId="73D7B7D5" w14:textId="5074879E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صائغ</w:t>
            </w:r>
            <w:r w:rsidRPr="00AE6074">
              <w:rPr>
                <w:rtl/>
                <w:lang w:bidi="ar-EG"/>
              </w:rPr>
              <w:t xml:space="preserve"> هَيَاكِلِ فِضَّةٍ</w:t>
            </w:r>
            <w:r>
              <w:rPr>
                <w:rFonts w:hint="cs"/>
                <w:rtl/>
                <w:lang w:bidi="ar-EG"/>
              </w:rPr>
              <w:t xml:space="preserve">            (أمثال 25: 4)</w:t>
            </w:r>
          </w:p>
        </w:tc>
        <w:tc>
          <w:tcPr>
            <w:tcW w:w="4508" w:type="dxa"/>
          </w:tcPr>
          <w:p w14:paraId="35B4689B" w14:textId="15AF2AF6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التحرر من النجاسات</w:t>
            </w:r>
          </w:p>
        </w:tc>
      </w:tr>
      <w:tr w:rsidR="00AE6074" w14:paraId="5C9158B6" w14:textId="77777777" w:rsidTr="00AE6074">
        <w:tc>
          <w:tcPr>
            <w:tcW w:w="4508" w:type="dxa"/>
          </w:tcPr>
          <w:p w14:paraId="43D303A7" w14:textId="2FAEC833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صانع النبيذ                     (إرمياء 48: 11)</w:t>
            </w:r>
          </w:p>
        </w:tc>
        <w:tc>
          <w:tcPr>
            <w:tcW w:w="4508" w:type="dxa"/>
          </w:tcPr>
          <w:p w14:paraId="113FEDC5" w14:textId="112B58B2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التخلص من عدم الاهتمام اللامبالي</w:t>
            </w:r>
          </w:p>
        </w:tc>
      </w:tr>
      <w:tr w:rsidR="00AE6074" w14:paraId="75B54FDC" w14:textId="77777777" w:rsidTr="00AE6074">
        <w:tc>
          <w:tcPr>
            <w:tcW w:w="4508" w:type="dxa"/>
          </w:tcPr>
          <w:p w14:paraId="4F051628" w14:textId="23247A79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الآب                                  (عبرانيين 12: 9 </w:t>
            </w:r>
            <w:r>
              <w:rPr>
                <w:rtl/>
                <w:lang w:bidi="ar-EG"/>
              </w:rPr>
              <w:t>–</w:t>
            </w:r>
            <w:r>
              <w:rPr>
                <w:rFonts w:hint="cs"/>
                <w:rtl/>
                <w:lang w:bidi="ar-EG"/>
              </w:rPr>
              <w:t xml:space="preserve"> 10)</w:t>
            </w:r>
          </w:p>
        </w:tc>
        <w:tc>
          <w:tcPr>
            <w:tcW w:w="4508" w:type="dxa"/>
          </w:tcPr>
          <w:p w14:paraId="112FE6C8" w14:textId="742897B4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بأن نتشارك في قداسته</w:t>
            </w:r>
          </w:p>
        </w:tc>
      </w:tr>
      <w:tr w:rsidR="00AE6074" w14:paraId="769AC910" w14:textId="77777777" w:rsidTr="00AE6074">
        <w:tc>
          <w:tcPr>
            <w:tcW w:w="4508" w:type="dxa"/>
          </w:tcPr>
          <w:p w14:paraId="47C59685" w14:textId="497B4A20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الخزاف                          (إرمياء 18: 3 </w:t>
            </w:r>
            <w:r>
              <w:rPr>
                <w:rtl/>
                <w:lang w:bidi="ar-EG"/>
              </w:rPr>
              <w:t>–</w:t>
            </w:r>
            <w:r>
              <w:rPr>
                <w:rFonts w:hint="cs"/>
                <w:rtl/>
                <w:lang w:bidi="ar-EG"/>
              </w:rPr>
              <w:t xml:space="preserve"> 6)</w:t>
            </w:r>
          </w:p>
        </w:tc>
        <w:tc>
          <w:tcPr>
            <w:tcW w:w="4508" w:type="dxa"/>
          </w:tcPr>
          <w:p w14:paraId="022C3FDE" w14:textId="6CA828B1" w:rsidR="00AE6074" w:rsidRDefault="00AE6074" w:rsidP="00AE6074">
            <w:pPr>
              <w:bidi/>
              <w:jc w:val="both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بأن نتشكل لكرامته</w:t>
            </w:r>
          </w:p>
        </w:tc>
      </w:tr>
    </w:tbl>
    <w:p w14:paraId="358B3002" w14:textId="4CEA594A" w:rsidR="00AE6074" w:rsidRDefault="00AE6074" w:rsidP="00AE6074">
      <w:pPr>
        <w:bidi/>
        <w:jc w:val="both"/>
        <w:rPr>
          <w:rtl/>
          <w:lang w:bidi="ar-EG"/>
        </w:rPr>
      </w:pPr>
    </w:p>
    <w:p w14:paraId="55703BE8" w14:textId="428AECBF" w:rsidR="00AE6074" w:rsidRDefault="00AE6074" w:rsidP="00AE6074">
      <w:pPr>
        <w:bidi/>
        <w:jc w:val="right"/>
        <w:rPr>
          <w:rtl/>
          <w:lang w:bidi="ar-EG"/>
        </w:rPr>
      </w:pPr>
      <w:r w:rsidRPr="00AE6074">
        <w:rPr>
          <w:lang w:bidi="ar-EG"/>
        </w:rPr>
        <w:t>Gerrid Setzer</w:t>
      </w:r>
    </w:p>
    <w:sectPr w:rsidR="00AE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74"/>
    <w:rsid w:val="00614739"/>
    <w:rsid w:val="00AE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7B99"/>
  <w15:chartTrackingRefBased/>
  <w15:docId w15:val="{204513DB-08CB-4DFA-A9A3-0B704346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6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6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belstudium.de/articles/1950/gott-arbeitet-an-uns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1</cp:revision>
  <dcterms:created xsi:type="dcterms:W3CDTF">2021-04-18T17:51:00Z</dcterms:created>
  <dcterms:modified xsi:type="dcterms:W3CDTF">2021-04-18T18:47:00Z</dcterms:modified>
</cp:coreProperties>
</file>