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D32CD3" w14:textId="77777777" w:rsidR="006A14B7" w:rsidRDefault="006A14B7" w:rsidP="0086099B">
      <w:pPr>
        <w:jc w:val="both"/>
        <w:rPr>
          <w:rtl/>
        </w:rPr>
      </w:pPr>
      <w:r>
        <w:rPr>
          <w:rtl/>
        </w:rPr>
        <w:t>حين يفقد المرء رؤية النور</w:t>
      </w:r>
    </w:p>
    <w:p w14:paraId="666B8220" w14:textId="77777777" w:rsidR="006A14B7" w:rsidRDefault="006A14B7" w:rsidP="0086099B">
      <w:pPr>
        <w:jc w:val="both"/>
        <w:rPr>
          <w:rtl/>
        </w:rPr>
      </w:pPr>
      <w:r>
        <w:rPr>
          <w:rtl/>
        </w:rPr>
        <w:t>جريد سيتزر (</w:t>
      </w:r>
      <w:r>
        <w:t>Gerrid Setzer</w:t>
      </w:r>
      <w:r>
        <w:rPr>
          <w:rtl/>
        </w:rPr>
        <w:t>)</w:t>
      </w:r>
    </w:p>
    <w:p w14:paraId="456BFFE8" w14:textId="77777777" w:rsidR="006A14B7" w:rsidRDefault="006A14B7" w:rsidP="0086099B">
      <w:pPr>
        <w:jc w:val="both"/>
        <w:rPr>
          <w:rtl/>
        </w:rPr>
      </w:pPr>
    </w:p>
    <w:p w14:paraId="5B4551E7" w14:textId="39BCE761" w:rsidR="006A14B7" w:rsidRDefault="006A14B7" w:rsidP="0086099B">
      <w:pPr>
        <w:jc w:val="both"/>
        <w:rPr>
          <w:rtl/>
        </w:rPr>
      </w:pPr>
      <w:r>
        <w:rPr>
          <w:rtl/>
        </w:rPr>
        <w:t>«</w:t>
      </w:r>
      <w:r w:rsidRPr="006A14B7">
        <w:rPr>
          <w:rFonts w:ascii="Tahoma" w:hAnsi="Tahoma" w:cs="Tahoma" w:hint="cs"/>
          <w:rtl/>
        </w:rPr>
        <w:t>﻿</w:t>
      </w:r>
      <w:r w:rsidRPr="006A14B7">
        <w:rPr>
          <w:rFonts w:hint="cs"/>
          <w:rtl/>
        </w:rPr>
        <w:t>وَالآنَ</w:t>
      </w:r>
      <w:r w:rsidRPr="006A14B7">
        <w:rPr>
          <w:rtl/>
        </w:rPr>
        <w:t xml:space="preserve"> </w:t>
      </w:r>
      <w:r w:rsidRPr="006A14B7">
        <w:rPr>
          <w:rFonts w:hint="cs"/>
          <w:rtl/>
        </w:rPr>
        <w:t>لاَ</w:t>
      </w:r>
      <w:r w:rsidRPr="006A14B7">
        <w:rPr>
          <w:rtl/>
        </w:rPr>
        <w:t xml:space="preserve"> </w:t>
      </w:r>
      <w:r w:rsidRPr="006A14B7">
        <w:rPr>
          <w:rFonts w:hint="cs"/>
          <w:rtl/>
        </w:rPr>
        <w:t>يُرَى</w:t>
      </w:r>
      <w:r w:rsidRPr="006A14B7">
        <w:rPr>
          <w:rtl/>
        </w:rPr>
        <w:t xml:space="preserve"> </w:t>
      </w:r>
      <w:r w:rsidRPr="006A14B7">
        <w:rPr>
          <w:rFonts w:hint="cs"/>
          <w:rtl/>
        </w:rPr>
        <w:t>النُّورُ</w:t>
      </w:r>
      <w:r w:rsidRPr="006A14B7">
        <w:rPr>
          <w:rtl/>
        </w:rPr>
        <w:t xml:space="preserve"> </w:t>
      </w:r>
      <w:r w:rsidRPr="006A14B7">
        <w:rPr>
          <w:rFonts w:hint="cs"/>
          <w:rtl/>
        </w:rPr>
        <w:t>الْبَاهِرُ</w:t>
      </w:r>
      <w:r w:rsidRPr="006A14B7">
        <w:rPr>
          <w:rtl/>
        </w:rPr>
        <w:t xml:space="preserve"> </w:t>
      </w:r>
      <w:r w:rsidRPr="006A14B7">
        <w:rPr>
          <w:rFonts w:hint="cs"/>
          <w:rtl/>
        </w:rPr>
        <w:t>الَّذِي</w:t>
      </w:r>
      <w:r w:rsidRPr="006A14B7">
        <w:rPr>
          <w:rtl/>
        </w:rPr>
        <w:t xml:space="preserve"> </w:t>
      </w:r>
      <w:r w:rsidRPr="006A14B7">
        <w:rPr>
          <w:rFonts w:hint="cs"/>
          <w:rtl/>
        </w:rPr>
        <w:t>هُوَ</w:t>
      </w:r>
      <w:r w:rsidRPr="006A14B7">
        <w:rPr>
          <w:rtl/>
        </w:rPr>
        <w:t xml:space="preserve"> </w:t>
      </w:r>
      <w:r w:rsidRPr="006A14B7">
        <w:rPr>
          <w:rFonts w:hint="cs"/>
          <w:rtl/>
        </w:rPr>
        <w:t>فِي</w:t>
      </w:r>
      <w:r w:rsidRPr="006A14B7">
        <w:rPr>
          <w:rtl/>
        </w:rPr>
        <w:t xml:space="preserve"> </w:t>
      </w:r>
      <w:r w:rsidRPr="006A14B7">
        <w:rPr>
          <w:rFonts w:hint="cs"/>
          <w:rtl/>
        </w:rPr>
        <w:t>الْجَلَدِ،</w:t>
      </w:r>
      <w:r w:rsidRPr="006A14B7">
        <w:rPr>
          <w:rtl/>
        </w:rPr>
        <w:t xml:space="preserve"> </w:t>
      </w:r>
      <w:r w:rsidRPr="006A14B7">
        <w:rPr>
          <w:rFonts w:hint="cs"/>
          <w:rtl/>
        </w:rPr>
        <w:t>ثُمَّ</w:t>
      </w:r>
      <w:r w:rsidRPr="006A14B7">
        <w:rPr>
          <w:rtl/>
        </w:rPr>
        <w:t xml:space="preserve"> </w:t>
      </w:r>
      <w:r w:rsidRPr="006A14B7">
        <w:rPr>
          <w:rFonts w:hint="cs"/>
          <w:rtl/>
        </w:rPr>
        <w:t>تَعْبُرُ</w:t>
      </w:r>
      <w:r w:rsidRPr="006A14B7">
        <w:rPr>
          <w:rtl/>
        </w:rPr>
        <w:t xml:space="preserve"> </w:t>
      </w:r>
      <w:r w:rsidRPr="006A14B7">
        <w:rPr>
          <w:rFonts w:hint="cs"/>
          <w:rtl/>
        </w:rPr>
        <w:t>الرِّيحُ</w:t>
      </w:r>
      <w:r w:rsidRPr="006A14B7">
        <w:rPr>
          <w:rtl/>
        </w:rPr>
        <w:t xml:space="preserve"> </w:t>
      </w:r>
      <w:r w:rsidRPr="006A14B7">
        <w:rPr>
          <w:rFonts w:hint="cs"/>
          <w:rtl/>
        </w:rPr>
        <w:t>فَتُنَقِّيهِ</w:t>
      </w:r>
      <w:r w:rsidRPr="006A14B7">
        <w:rPr>
          <w:rtl/>
        </w:rPr>
        <w:t xml:space="preserve">.  </w:t>
      </w:r>
      <w:r w:rsidRPr="006A14B7">
        <w:rPr>
          <w:rFonts w:ascii="Tahoma" w:hAnsi="Tahoma" w:cs="Tahoma" w:hint="cs"/>
          <w:rtl/>
        </w:rPr>
        <w:t>﻿</w:t>
      </w:r>
      <w:r w:rsidRPr="006A14B7">
        <w:rPr>
          <w:rtl/>
        </w:rPr>
        <w:t>22</w:t>
      </w:r>
      <w:r w:rsidRPr="006A14B7">
        <w:rPr>
          <w:rFonts w:ascii="Tahoma" w:hAnsi="Tahoma" w:cs="Tahoma" w:hint="cs"/>
          <w:rtl/>
        </w:rPr>
        <w:t>﻿</w:t>
      </w:r>
      <w:r w:rsidRPr="006A14B7">
        <w:rPr>
          <w:rtl/>
        </w:rPr>
        <w:t xml:space="preserve"> </w:t>
      </w:r>
      <w:r w:rsidRPr="006A14B7">
        <w:rPr>
          <w:rFonts w:ascii="Tahoma" w:hAnsi="Tahoma" w:cs="Tahoma" w:hint="cs"/>
          <w:rtl/>
        </w:rPr>
        <w:t>﻿</w:t>
      </w:r>
      <w:r w:rsidRPr="006A14B7">
        <w:rPr>
          <w:rFonts w:hint="cs"/>
          <w:rtl/>
        </w:rPr>
        <w:t>مِنَ</w:t>
      </w:r>
      <w:r w:rsidRPr="006A14B7">
        <w:rPr>
          <w:rtl/>
        </w:rPr>
        <w:t xml:space="preserve"> </w:t>
      </w:r>
      <w:r w:rsidRPr="006A14B7">
        <w:rPr>
          <w:rFonts w:hint="cs"/>
          <w:rtl/>
        </w:rPr>
        <w:t>الشَّمَالِ</w:t>
      </w:r>
      <w:r w:rsidRPr="006A14B7">
        <w:rPr>
          <w:rtl/>
        </w:rPr>
        <w:t xml:space="preserve"> </w:t>
      </w:r>
      <w:r w:rsidRPr="006A14B7">
        <w:rPr>
          <w:rFonts w:hint="cs"/>
          <w:rtl/>
        </w:rPr>
        <w:t>يَأْتِي</w:t>
      </w:r>
      <w:r w:rsidRPr="006A14B7">
        <w:rPr>
          <w:rtl/>
        </w:rPr>
        <w:t xml:space="preserve"> </w:t>
      </w:r>
      <w:r w:rsidRPr="006A14B7">
        <w:rPr>
          <w:rFonts w:hint="cs"/>
          <w:rtl/>
        </w:rPr>
        <w:t>ذَهَبٌ</w:t>
      </w:r>
      <w:r w:rsidRPr="006A14B7">
        <w:rPr>
          <w:rtl/>
        </w:rPr>
        <w:t xml:space="preserve">. </w:t>
      </w:r>
      <w:r w:rsidRPr="006A14B7">
        <w:rPr>
          <w:rFonts w:hint="cs"/>
          <w:rtl/>
        </w:rPr>
        <w:t>عِنْدَ</w:t>
      </w:r>
      <w:r w:rsidRPr="006A14B7">
        <w:rPr>
          <w:rtl/>
        </w:rPr>
        <w:t xml:space="preserve"> </w:t>
      </w:r>
      <w:r w:rsidRPr="006A14B7">
        <w:rPr>
          <w:rFonts w:hint="cs"/>
          <w:rtl/>
        </w:rPr>
        <w:t>اللهِ</w:t>
      </w:r>
      <w:r w:rsidRPr="006A14B7">
        <w:rPr>
          <w:rtl/>
        </w:rPr>
        <w:t xml:space="preserve"> </w:t>
      </w:r>
      <w:r w:rsidRPr="006A14B7">
        <w:rPr>
          <w:rFonts w:hint="cs"/>
          <w:rtl/>
        </w:rPr>
        <w:t>جَلاَلٌ</w:t>
      </w:r>
      <w:r w:rsidRPr="006A14B7">
        <w:rPr>
          <w:rtl/>
        </w:rPr>
        <w:t xml:space="preserve"> </w:t>
      </w:r>
      <w:r w:rsidRPr="006A14B7">
        <w:rPr>
          <w:rFonts w:hint="cs"/>
          <w:rtl/>
        </w:rPr>
        <w:t>مُرْهِبٌ</w:t>
      </w:r>
      <w:r w:rsidRPr="006A14B7">
        <w:rPr>
          <w:rtl/>
        </w:rPr>
        <w:t>.</w:t>
      </w:r>
      <w:r>
        <w:rPr>
          <w:rtl/>
        </w:rPr>
        <w:t>» (أيوب 37: 21، 22).</w:t>
      </w:r>
    </w:p>
    <w:p w14:paraId="0D63F6F8" w14:textId="77777777" w:rsidR="006A14B7" w:rsidRDefault="006A14B7" w:rsidP="0086099B">
      <w:pPr>
        <w:jc w:val="both"/>
        <w:rPr>
          <w:rtl/>
        </w:rPr>
      </w:pPr>
    </w:p>
    <w:p w14:paraId="4F0638B9" w14:textId="7F98AAAA" w:rsidR="006A14B7" w:rsidRDefault="006A14B7" w:rsidP="0086099B">
      <w:pPr>
        <w:jc w:val="both"/>
        <w:rPr>
          <w:rtl/>
        </w:rPr>
      </w:pPr>
      <w:r>
        <w:rPr>
          <w:rtl/>
        </w:rPr>
        <w:t>كان أيوب يتمنى لو تعود الأيام السالفة، حين كان</w:t>
      </w:r>
      <w:r>
        <w:rPr>
          <w:rFonts w:hint="cs"/>
          <w:rtl/>
        </w:rPr>
        <w:t>ت</w:t>
      </w:r>
      <w:r>
        <w:rPr>
          <w:rtl/>
        </w:rPr>
        <w:t xml:space="preserve"> </w:t>
      </w:r>
      <w:r>
        <w:rPr>
          <w:rFonts w:hint="cs"/>
          <w:rtl/>
        </w:rPr>
        <w:t>منارة</w:t>
      </w:r>
      <w:r>
        <w:rPr>
          <w:rtl/>
        </w:rPr>
        <w:t xml:space="preserve"> الله </w:t>
      </w:r>
      <w:r>
        <w:rPr>
          <w:rFonts w:hint="cs"/>
          <w:rtl/>
        </w:rPr>
        <w:t>ت</w:t>
      </w:r>
      <w:r>
        <w:rPr>
          <w:rtl/>
        </w:rPr>
        <w:t xml:space="preserve">ضيء </w:t>
      </w:r>
      <w:r>
        <w:rPr>
          <w:rFonts w:hint="cs"/>
          <w:rtl/>
        </w:rPr>
        <w:t>من فوقه</w:t>
      </w:r>
      <w:r>
        <w:rPr>
          <w:rtl/>
        </w:rPr>
        <w:t>، وكان يسير في نور الله عبر الظلمة (أيوب 29: 2، 3). غير أن حياته قد أظلمت، وصار يطوف حزيناً بلا شمس (أيوب 30: 26، 28). ومع علمه بأن الله بنسمته قادر أن يجعل السماء صحواً وصافية من جديد، إلا أنه لم يستطع أن يستمد من ذلك سوى يقين</w:t>
      </w:r>
      <w:r>
        <w:rPr>
          <w:rFonts w:hint="cs"/>
          <w:rtl/>
        </w:rPr>
        <w:t>ًا</w:t>
      </w:r>
      <w:r>
        <w:rPr>
          <w:rtl/>
        </w:rPr>
        <w:t xml:space="preserve"> ضئيل (أيوب 26: 13).</w:t>
      </w:r>
    </w:p>
    <w:p w14:paraId="3CBAE6A0" w14:textId="77777777" w:rsidR="006A14B7" w:rsidRDefault="006A14B7" w:rsidP="0086099B">
      <w:pPr>
        <w:jc w:val="both"/>
        <w:rPr>
          <w:rtl/>
        </w:rPr>
      </w:pPr>
    </w:p>
    <w:p w14:paraId="692E64A9" w14:textId="77E34EC1" w:rsidR="006A14B7" w:rsidRDefault="006A14B7" w:rsidP="0086099B">
      <w:pPr>
        <w:jc w:val="both"/>
        <w:rPr>
          <w:rtl/>
        </w:rPr>
      </w:pPr>
      <w:r>
        <w:rPr>
          <w:rtl/>
        </w:rPr>
        <w:t xml:space="preserve">وفي العدد المذكور أعلاه، يُذكِّر أليهو أيوبَ المُجرَّب بحقيقة سامية وثابتة: حتى خلف السحب الكثيفة، تظل الشمس </w:t>
      </w:r>
      <w:r>
        <w:rPr>
          <w:rFonts w:hint="cs"/>
          <w:rtl/>
        </w:rPr>
        <w:t>مشعشعة</w:t>
      </w:r>
      <w:r>
        <w:rPr>
          <w:rtl/>
        </w:rPr>
        <w:t xml:space="preserve"> ببهائها. وفي </w:t>
      </w:r>
      <w:r>
        <w:rPr>
          <w:rFonts w:hint="cs"/>
          <w:rtl/>
        </w:rPr>
        <w:t>وقت غير معلوم</w:t>
      </w:r>
      <w:r>
        <w:rPr>
          <w:rtl/>
        </w:rPr>
        <w:t>، تهب الريح فتطرد السحاب وتجليه (أيوب 37: 9). حينئذ يتوشح الفلك ببريق ذهبي بديع، إذ تشرق الشمس على الغمام المنسحب نحو الشمال. إن الصباح سيبزغ حتماً! وبهذه الكلمات لا يصف أليهو ظاهرة طبيعية فحسب، بل يقدم درساً روحياً عميقاً.</w:t>
      </w:r>
    </w:p>
    <w:p w14:paraId="33D88DBF" w14:textId="77777777" w:rsidR="006A14B7" w:rsidRDefault="006A14B7" w:rsidP="0086099B">
      <w:pPr>
        <w:jc w:val="both"/>
        <w:rPr>
          <w:rtl/>
        </w:rPr>
      </w:pPr>
    </w:p>
    <w:p w14:paraId="15C2B6E0" w14:textId="77777777" w:rsidR="006A14B7" w:rsidRDefault="006A14B7" w:rsidP="0086099B">
      <w:pPr>
        <w:jc w:val="both"/>
        <w:rPr>
          <w:rtl/>
        </w:rPr>
      </w:pPr>
      <w:r>
        <w:rPr>
          <w:rtl/>
        </w:rPr>
        <w:t>غيوم مظلمة</w:t>
      </w:r>
    </w:p>
    <w:p w14:paraId="69EE64B9" w14:textId="78D40F15" w:rsidR="006A14B7" w:rsidRDefault="006A14B7" w:rsidP="0086099B">
      <w:pPr>
        <w:jc w:val="both"/>
        <w:rPr>
          <w:rtl/>
        </w:rPr>
      </w:pPr>
      <w:r>
        <w:rPr>
          <w:rtl/>
        </w:rPr>
        <w:t>قد تتراكم في حياتنا غيوم تحتجب معها شمس حضور الله ومركزه الروحي، فتسلبنا الفرح واليقين. وفي مثل هذه الظروف، يجدر بنا أن ننعش أرواحنا بتذكر أمرين:</w:t>
      </w:r>
    </w:p>
    <w:p w14:paraId="799AF3A1" w14:textId="77777777" w:rsidR="006A14B7" w:rsidRDefault="006A14B7" w:rsidP="0086099B">
      <w:pPr>
        <w:jc w:val="both"/>
        <w:rPr>
          <w:rtl/>
        </w:rPr>
      </w:pPr>
    </w:p>
    <w:p w14:paraId="4881734E" w14:textId="660C2A55" w:rsidR="006A14B7" w:rsidRDefault="006A14B7" w:rsidP="0086099B">
      <w:pPr>
        <w:jc w:val="both"/>
        <w:rPr>
          <w:rtl/>
        </w:rPr>
      </w:pPr>
      <w:r>
        <w:rPr>
          <w:rtl/>
        </w:rPr>
        <w:t>• نور مجد الله يضيء باستمرار: قد يتكدر بصَرنا ويظلم في وقت الضيق، لكن محبة الله تثبت دون تغيير. ورحمة الله ودية وثابتة كل اليوم، حتى وإن لم نشعر بها إلا قليلاً في بعض الساعات (مزمور 52: 1). إن الله يبتغي منا أن ننتعش بكلمته مراراً وتكراراً، وأن نتقوى متكلين على نعمته. حينئذ يستطيع الإيمان أن ينفذ ببصره إلى ما وراء غيوم الهموم والتجارب، ليقول مع أيوب: «هوذا يقتلني؛ لا أرجو (بل أنتظر)» (أيوب 13: 15).</w:t>
      </w:r>
    </w:p>
    <w:p w14:paraId="29314F14" w14:textId="77777777" w:rsidR="006A14B7" w:rsidRDefault="006A14B7" w:rsidP="0086099B">
      <w:pPr>
        <w:jc w:val="both"/>
        <w:rPr>
          <w:rtl/>
        </w:rPr>
      </w:pPr>
    </w:p>
    <w:p w14:paraId="6AD81706" w14:textId="5E90C424" w:rsidR="005154F5" w:rsidRDefault="006A14B7" w:rsidP="0086099B">
      <w:pPr>
        <w:jc w:val="both"/>
        <w:rPr>
          <w:rFonts w:hint="cs"/>
        </w:rPr>
      </w:pPr>
      <w:r>
        <w:rPr>
          <w:rtl/>
        </w:rPr>
        <w:t>• الظلمة لن تدوم إلى الأبد: متى قشع الله الغمام، يُعلن مجده بوضوح. وعندما بلغ أيوب «</w:t>
      </w:r>
      <w:r w:rsidR="009C5A3E" w:rsidRPr="009C5A3E">
        <w:rPr>
          <w:rtl/>
        </w:rPr>
        <w:t>عَاقِبَةَ الرَّبِّ</w:t>
      </w:r>
      <w:r>
        <w:rPr>
          <w:rtl/>
        </w:rPr>
        <w:t xml:space="preserve">»، وغمره الله ببركاته، استبان جلياً أن الرب «كثير الرحمة ورؤوف» (يعقوب 5: 11). لم يكن هناك ما </w:t>
      </w:r>
      <w:r w:rsidR="009C5A3E">
        <w:rPr>
          <w:rFonts w:hint="cs"/>
          <w:rtl/>
        </w:rPr>
        <w:t>يُظهر</w:t>
      </w:r>
      <w:r>
        <w:rPr>
          <w:rtl/>
        </w:rPr>
        <w:t xml:space="preserve"> ذلك حين كان أيوب جالساً على الرماد منكسراً تحت وطأة الألم. ولكن من خلال أيوب الذي تعزى وتبارك، اتضح أن الله لا يذل ولا يحزن بني البشر من قلبه (أيوب 42؛ مراثي 3: 33). وهذا ما يعلنه الله أيضاً في أيامنا هذه متى أنهى ظلمة الامتحان والتأديب؛ وهو ما سنعاينه بكل كمال عند مجيء ربنا يسوع تبارك اسمه.</w:t>
      </w:r>
    </w:p>
    <w:sectPr w:rsidR="005154F5" w:rsidSect="005154F5">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akkal Majalla">
    <w:panose1 w:val="02000000000000000000"/>
    <w:charset w:val="00"/>
    <w:family w:val="auto"/>
    <w:pitch w:val="variable"/>
    <w:sig w:usb0="A0002027" w:usb1="80000000" w:usb2="00000108" w:usb3="00000000" w:csb0="000000D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4B7"/>
    <w:rsid w:val="00283C11"/>
    <w:rsid w:val="005154F5"/>
    <w:rsid w:val="006302DA"/>
    <w:rsid w:val="006A14B7"/>
    <w:rsid w:val="006B719F"/>
    <w:rsid w:val="007300D3"/>
    <w:rsid w:val="007E0C40"/>
    <w:rsid w:val="007E50B3"/>
    <w:rsid w:val="0086099B"/>
    <w:rsid w:val="009C5A3E"/>
    <w:rsid w:val="00FF528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490AD"/>
  <w15:chartTrackingRefBased/>
  <w15:docId w15:val="{C16BBD78-287F-4844-9B70-3E3B637310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akkal Majalla" w:eastAsiaTheme="minorHAnsi" w:hAnsi="Sakkal Majalla" w:cs="Sakkal Majalla"/>
        <w:sz w:val="28"/>
        <w:szCs w:val="28"/>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lang w:bidi="ar-EG"/>
    </w:rPr>
  </w:style>
  <w:style w:type="paragraph" w:styleId="Heading1">
    <w:name w:val="heading 1"/>
    <w:basedOn w:val="Normal"/>
    <w:next w:val="Normal"/>
    <w:link w:val="Heading1Char"/>
    <w:uiPriority w:val="9"/>
    <w:qFormat/>
    <w:rsid w:val="006A14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14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14B7"/>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6A14B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A14B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A14B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A14B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A14B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A14B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14B7"/>
    <w:rPr>
      <w:rFonts w:asciiTheme="majorHAnsi" w:eastAsiaTheme="majorEastAsia" w:hAnsiTheme="majorHAnsi" w:cstheme="majorBidi"/>
      <w:color w:val="0F4761" w:themeColor="accent1" w:themeShade="BF"/>
      <w:sz w:val="40"/>
      <w:szCs w:val="40"/>
      <w:lang w:bidi="ar-EG"/>
    </w:rPr>
  </w:style>
  <w:style w:type="character" w:customStyle="1" w:styleId="Heading2Char">
    <w:name w:val="Heading 2 Char"/>
    <w:basedOn w:val="DefaultParagraphFont"/>
    <w:link w:val="Heading2"/>
    <w:uiPriority w:val="9"/>
    <w:semiHidden/>
    <w:rsid w:val="006A14B7"/>
    <w:rPr>
      <w:rFonts w:asciiTheme="majorHAnsi" w:eastAsiaTheme="majorEastAsia" w:hAnsiTheme="majorHAnsi" w:cstheme="majorBidi"/>
      <w:color w:val="0F4761" w:themeColor="accent1" w:themeShade="BF"/>
      <w:sz w:val="32"/>
      <w:szCs w:val="32"/>
      <w:lang w:bidi="ar-EG"/>
    </w:rPr>
  </w:style>
  <w:style w:type="character" w:customStyle="1" w:styleId="Heading3Char">
    <w:name w:val="Heading 3 Char"/>
    <w:basedOn w:val="DefaultParagraphFont"/>
    <w:link w:val="Heading3"/>
    <w:uiPriority w:val="9"/>
    <w:semiHidden/>
    <w:rsid w:val="006A14B7"/>
    <w:rPr>
      <w:rFonts w:asciiTheme="minorHAnsi" w:eastAsiaTheme="majorEastAsia" w:hAnsiTheme="minorHAnsi" w:cstheme="majorBidi"/>
      <w:color w:val="0F4761" w:themeColor="accent1" w:themeShade="BF"/>
      <w:lang w:bidi="ar-EG"/>
    </w:rPr>
  </w:style>
  <w:style w:type="character" w:customStyle="1" w:styleId="Heading4Char">
    <w:name w:val="Heading 4 Char"/>
    <w:basedOn w:val="DefaultParagraphFont"/>
    <w:link w:val="Heading4"/>
    <w:uiPriority w:val="9"/>
    <w:semiHidden/>
    <w:rsid w:val="006A14B7"/>
    <w:rPr>
      <w:rFonts w:asciiTheme="minorHAnsi" w:eastAsiaTheme="majorEastAsia" w:hAnsiTheme="minorHAnsi" w:cstheme="majorBidi"/>
      <w:i/>
      <w:iCs/>
      <w:color w:val="0F4761" w:themeColor="accent1" w:themeShade="BF"/>
      <w:lang w:bidi="ar-EG"/>
    </w:rPr>
  </w:style>
  <w:style w:type="character" w:customStyle="1" w:styleId="Heading5Char">
    <w:name w:val="Heading 5 Char"/>
    <w:basedOn w:val="DefaultParagraphFont"/>
    <w:link w:val="Heading5"/>
    <w:uiPriority w:val="9"/>
    <w:semiHidden/>
    <w:rsid w:val="006A14B7"/>
    <w:rPr>
      <w:rFonts w:asciiTheme="minorHAnsi" w:eastAsiaTheme="majorEastAsia" w:hAnsiTheme="minorHAnsi" w:cstheme="majorBidi"/>
      <w:color w:val="0F4761" w:themeColor="accent1" w:themeShade="BF"/>
      <w:lang w:bidi="ar-EG"/>
    </w:rPr>
  </w:style>
  <w:style w:type="character" w:customStyle="1" w:styleId="Heading6Char">
    <w:name w:val="Heading 6 Char"/>
    <w:basedOn w:val="DefaultParagraphFont"/>
    <w:link w:val="Heading6"/>
    <w:uiPriority w:val="9"/>
    <w:semiHidden/>
    <w:rsid w:val="006A14B7"/>
    <w:rPr>
      <w:rFonts w:asciiTheme="minorHAnsi" w:eastAsiaTheme="majorEastAsia" w:hAnsiTheme="minorHAnsi" w:cstheme="majorBidi"/>
      <w:i/>
      <w:iCs/>
      <w:color w:val="595959" w:themeColor="text1" w:themeTint="A6"/>
      <w:lang w:bidi="ar-EG"/>
    </w:rPr>
  </w:style>
  <w:style w:type="character" w:customStyle="1" w:styleId="Heading7Char">
    <w:name w:val="Heading 7 Char"/>
    <w:basedOn w:val="DefaultParagraphFont"/>
    <w:link w:val="Heading7"/>
    <w:uiPriority w:val="9"/>
    <w:semiHidden/>
    <w:rsid w:val="006A14B7"/>
    <w:rPr>
      <w:rFonts w:asciiTheme="minorHAnsi" w:eastAsiaTheme="majorEastAsia" w:hAnsiTheme="minorHAnsi" w:cstheme="majorBidi"/>
      <w:color w:val="595959" w:themeColor="text1" w:themeTint="A6"/>
      <w:lang w:bidi="ar-EG"/>
    </w:rPr>
  </w:style>
  <w:style w:type="character" w:customStyle="1" w:styleId="Heading8Char">
    <w:name w:val="Heading 8 Char"/>
    <w:basedOn w:val="DefaultParagraphFont"/>
    <w:link w:val="Heading8"/>
    <w:uiPriority w:val="9"/>
    <w:semiHidden/>
    <w:rsid w:val="006A14B7"/>
    <w:rPr>
      <w:rFonts w:asciiTheme="minorHAnsi" w:eastAsiaTheme="majorEastAsia" w:hAnsiTheme="minorHAnsi" w:cstheme="majorBidi"/>
      <w:i/>
      <w:iCs/>
      <w:color w:val="272727" w:themeColor="text1" w:themeTint="D8"/>
      <w:lang w:bidi="ar-EG"/>
    </w:rPr>
  </w:style>
  <w:style w:type="character" w:customStyle="1" w:styleId="Heading9Char">
    <w:name w:val="Heading 9 Char"/>
    <w:basedOn w:val="DefaultParagraphFont"/>
    <w:link w:val="Heading9"/>
    <w:uiPriority w:val="9"/>
    <w:semiHidden/>
    <w:rsid w:val="006A14B7"/>
    <w:rPr>
      <w:rFonts w:asciiTheme="minorHAnsi" w:eastAsiaTheme="majorEastAsia" w:hAnsiTheme="minorHAnsi" w:cstheme="majorBidi"/>
      <w:color w:val="272727" w:themeColor="text1" w:themeTint="D8"/>
      <w:lang w:bidi="ar-EG"/>
    </w:rPr>
  </w:style>
  <w:style w:type="paragraph" w:styleId="Title">
    <w:name w:val="Title"/>
    <w:basedOn w:val="Normal"/>
    <w:next w:val="Normal"/>
    <w:link w:val="TitleChar"/>
    <w:uiPriority w:val="10"/>
    <w:qFormat/>
    <w:rsid w:val="006A14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14B7"/>
    <w:rPr>
      <w:rFonts w:asciiTheme="majorHAnsi" w:eastAsiaTheme="majorEastAsia" w:hAnsiTheme="majorHAnsi" w:cstheme="majorBidi"/>
      <w:spacing w:val="-10"/>
      <w:kern w:val="28"/>
      <w:sz w:val="56"/>
      <w:szCs w:val="56"/>
      <w:lang w:bidi="ar-EG"/>
    </w:rPr>
  </w:style>
  <w:style w:type="paragraph" w:styleId="Subtitle">
    <w:name w:val="Subtitle"/>
    <w:basedOn w:val="Normal"/>
    <w:next w:val="Normal"/>
    <w:link w:val="SubtitleChar"/>
    <w:uiPriority w:val="11"/>
    <w:qFormat/>
    <w:rsid w:val="006A14B7"/>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6A14B7"/>
    <w:rPr>
      <w:rFonts w:asciiTheme="minorHAnsi" w:eastAsiaTheme="majorEastAsia" w:hAnsiTheme="minorHAnsi" w:cstheme="majorBidi"/>
      <w:color w:val="595959" w:themeColor="text1" w:themeTint="A6"/>
      <w:spacing w:val="15"/>
      <w:lang w:bidi="ar-EG"/>
    </w:rPr>
  </w:style>
  <w:style w:type="paragraph" w:styleId="Quote">
    <w:name w:val="Quote"/>
    <w:basedOn w:val="Normal"/>
    <w:next w:val="Normal"/>
    <w:link w:val="QuoteChar"/>
    <w:uiPriority w:val="29"/>
    <w:qFormat/>
    <w:rsid w:val="006A14B7"/>
    <w:pPr>
      <w:spacing w:before="160"/>
      <w:jc w:val="center"/>
    </w:pPr>
    <w:rPr>
      <w:i/>
      <w:iCs/>
      <w:color w:val="404040" w:themeColor="text1" w:themeTint="BF"/>
    </w:rPr>
  </w:style>
  <w:style w:type="character" w:customStyle="1" w:styleId="QuoteChar">
    <w:name w:val="Quote Char"/>
    <w:basedOn w:val="DefaultParagraphFont"/>
    <w:link w:val="Quote"/>
    <w:uiPriority w:val="29"/>
    <w:rsid w:val="006A14B7"/>
    <w:rPr>
      <w:i/>
      <w:iCs/>
      <w:color w:val="404040" w:themeColor="text1" w:themeTint="BF"/>
      <w:lang w:bidi="ar-EG"/>
    </w:rPr>
  </w:style>
  <w:style w:type="paragraph" w:styleId="ListParagraph">
    <w:name w:val="List Paragraph"/>
    <w:basedOn w:val="Normal"/>
    <w:uiPriority w:val="34"/>
    <w:qFormat/>
    <w:rsid w:val="006A14B7"/>
    <w:pPr>
      <w:ind w:left="720"/>
      <w:contextualSpacing/>
    </w:pPr>
  </w:style>
  <w:style w:type="character" w:styleId="IntenseEmphasis">
    <w:name w:val="Intense Emphasis"/>
    <w:basedOn w:val="DefaultParagraphFont"/>
    <w:uiPriority w:val="21"/>
    <w:qFormat/>
    <w:rsid w:val="006A14B7"/>
    <w:rPr>
      <w:i/>
      <w:iCs/>
      <w:color w:val="0F4761" w:themeColor="accent1" w:themeShade="BF"/>
    </w:rPr>
  </w:style>
  <w:style w:type="paragraph" w:styleId="IntenseQuote">
    <w:name w:val="Intense Quote"/>
    <w:basedOn w:val="Normal"/>
    <w:next w:val="Normal"/>
    <w:link w:val="IntenseQuoteChar"/>
    <w:uiPriority w:val="30"/>
    <w:qFormat/>
    <w:rsid w:val="006A14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14B7"/>
    <w:rPr>
      <w:i/>
      <w:iCs/>
      <w:color w:val="0F4761" w:themeColor="accent1" w:themeShade="BF"/>
      <w:lang w:bidi="ar-EG"/>
    </w:rPr>
  </w:style>
  <w:style w:type="character" w:styleId="IntenseReference">
    <w:name w:val="Intense Reference"/>
    <w:basedOn w:val="DefaultParagraphFont"/>
    <w:uiPriority w:val="32"/>
    <w:qFormat/>
    <w:rsid w:val="006A14B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332</Words>
  <Characters>1664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איבט סלייח</dc:creator>
  <cp:keywords/>
  <dc:description/>
  <cp:lastModifiedBy>איבט סלייח</cp:lastModifiedBy>
  <cp:revision>2</cp:revision>
  <dcterms:created xsi:type="dcterms:W3CDTF">2026-09-18T10:55:00Z</dcterms:created>
  <dcterms:modified xsi:type="dcterms:W3CDTF">2026-09-18T11:29:00Z</dcterms:modified>
</cp:coreProperties>
</file>