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C99B82" w14:textId="6826818E" w:rsidR="00614739" w:rsidRPr="00B973E5" w:rsidRDefault="00534B69" w:rsidP="00B973E5">
      <w:pPr>
        <w:bidi/>
        <w:jc w:val="center"/>
        <w:rPr>
          <w:rFonts w:ascii="Sakkal Majalla" w:hAnsi="Sakkal Majalla" w:cs="Sakkal Majalla"/>
          <w:b/>
          <w:bCs/>
          <w:sz w:val="28"/>
          <w:szCs w:val="28"/>
          <w:rtl/>
        </w:rPr>
      </w:pPr>
      <w:r>
        <w:rPr>
          <w:rFonts w:ascii="Sakkal Majalla" w:hAnsi="Sakkal Majalla" w:cs="Sakkal Majalla"/>
          <w:b/>
          <w:bCs/>
          <w:sz w:val="28"/>
          <w:szCs w:val="28"/>
          <w:rtl/>
        </w:rPr>
        <w:fldChar w:fldCharType="begin"/>
      </w:r>
      <w:r>
        <w:rPr>
          <w:rFonts w:ascii="Sakkal Majalla" w:hAnsi="Sakkal Majalla" w:cs="Sakkal Majalla"/>
          <w:b/>
          <w:bCs/>
          <w:sz w:val="28"/>
          <w:szCs w:val="28"/>
          <w:rtl/>
        </w:rPr>
        <w:instrText xml:space="preserve"> </w:instrText>
      </w:r>
      <w:r>
        <w:rPr>
          <w:rFonts w:ascii="Sakkal Majalla" w:hAnsi="Sakkal Majalla" w:cs="Sakkal Majalla"/>
          <w:b/>
          <w:bCs/>
          <w:sz w:val="28"/>
          <w:szCs w:val="28"/>
        </w:rPr>
        <w:instrText>HYPERLINK</w:instrText>
      </w:r>
      <w:r>
        <w:rPr>
          <w:rFonts w:ascii="Sakkal Majalla" w:hAnsi="Sakkal Majalla" w:cs="Sakkal Majalla"/>
          <w:b/>
          <w:bCs/>
          <w:sz w:val="28"/>
          <w:szCs w:val="28"/>
          <w:rtl/>
        </w:rPr>
        <w:instrText xml:space="preserve"> "</w:instrText>
      </w:r>
      <w:r>
        <w:rPr>
          <w:rFonts w:ascii="Sakkal Majalla" w:hAnsi="Sakkal Majalla" w:cs="Sakkal Majalla"/>
          <w:b/>
          <w:bCs/>
          <w:sz w:val="28"/>
          <w:szCs w:val="28"/>
        </w:rPr>
        <w:instrText>https://www.bibelstudium.de/articles/5426/zur-erinnerung.html</w:instrText>
      </w:r>
      <w:r>
        <w:rPr>
          <w:rFonts w:ascii="Sakkal Majalla" w:hAnsi="Sakkal Majalla" w:cs="Sakkal Majalla"/>
          <w:b/>
          <w:bCs/>
          <w:sz w:val="28"/>
          <w:szCs w:val="28"/>
          <w:rtl/>
        </w:rPr>
        <w:instrText xml:space="preserve">" </w:instrText>
      </w:r>
      <w:r>
        <w:rPr>
          <w:rFonts w:ascii="Sakkal Majalla" w:hAnsi="Sakkal Majalla" w:cs="Sakkal Majalla"/>
          <w:b/>
          <w:bCs/>
          <w:sz w:val="28"/>
          <w:szCs w:val="28"/>
          <w:rtl/>
        </w:rPr>
      </w:r>
      <w:r>
        <w:rPr>
          <w:rFonts w:ascii="Sakkal Majalla" w:hAnsi="Sakkal Majalla" w:cs="Sakkal Majalla"/>
          <w:b/>
          <w:bCs/>
          <w:sz w:val="28"/>
          <w:szCs w:val="28"/>
          <w:rtl/>
        </w:rPr>
        <w:fldChar w:fldCharType="separate"/>
      </w:r>
      <w:r w:rsidR="00D326A7" w:rsidRPr="00534B69">
        <w:rPr>
          <w:rStyle w:val="Hyperlink"/>
          <w:rFonts w:ascii="Sakkal Majalla" w:hAnsi="Sakkal Majalla" w:cs="Sakkal Majalla" w:hint="cs"/>
          <w:b/>
          <w:bCs/>
          <w:sz w:val="28"/>
          <w:szCs w:val="28"/>
          <w:rtl/>
        </w:rPr>
        <w:t>للتذكير</w:t>
      </w:r>
      <w:r>
        <w:rPr>
          <w:rFonts w:ascii="Sakkal Majalla" w:hAnsi="Sakkal Majalla" w:cs="Sakkal Majalla"/>
          <w:b/>
          <w:bCs/>
          <w:sz w:val="28"/>
          <w:szCs w:val="28"/>
          <w:rtl/>
        </w:rPr>
        <w:fldChar w:fldCharType="end"/>
      </w:r>
    </w:p>
    <w:p w14:paraId="6E5FAEC7" w14:textId="77777777" w:rsidR="00D326A7" w:rsidRPr="00B973E5" w:rsidRDefault="00D326A7" w:rsidP="00D326A7">
      <w:pPr>
        <w:bidi/>
        <w:jc w:val="both"/>
        <w:rPr>
          <w:rFonts w:ascii="Sakkal Majalla" w:hAnsi="Sakkal Majalla" w:cs="Sakkal Majalla"/>
          <w:b/>
          <w:bCs/>
          <w:sz w:val="28"/>
          <w:szCs w:val="28"/>
          <w:rtl/>
        </w:rPr>
      </w:pPr>
      <w:r w:rsidRPr="00B973E5">
        <w:rPr>
          <w:rFonts w:ascii="Sakkal Majalla" w:hAnsi="Sakkal Majalla" w:cs="Sakkal Majalla" w:hint="cs"/>
          <w:b/>
          <w:bCs/>
          <w:sz w:val="28"/>
          <w:szCs w:val="28"/>
          <w:rtl/>
        </w:rPr>
        <w:t xml:space="preserve">عبرانيين 10: 1 </w:t>
      </w:r>
      <w:r w:rsidRPr="00B973E5">
        <w:rPr>
          <w:rFonts w:ascii="Sakkal Majalla" w:hAnsi="Sakkal Majalla" w:cs="Sakkal Majalla"/>
          <w:b/>
          <w:bCs/>
          <w:sz w:val="28"/>
          <w:szCs w:val="28"/>
          <w:rtl/>
        </w:rPr>
        <w:t>–</w:t>
      </w:r>
      <w:r w:rsidRPr="00B973E5">
        <w:rPr>
          <w:rFonts w:ascii="Sakkal Majalla" w:hAnsi="Sakkal Majalla" w:cs="Sakkal Majalla" w:hint="cs"/>
          <w:b/>
          <w:bCs/>
          <w:sz w:val="28"/>
          <w:szCs w:val="28"/>
          <w:rtl/>
        </w:rPr>
        <w:t xml:space="preserve"> 4</w:t>
      </w:r>
    </w:p>
    <w:p w14:paraId="67C0FF5A" w14:textId="77777777" w:rsidR="00D326A7" w:rsidRDefault="00D326A7" w:rsidP="00D326A7">
      <w:pPr>
        <w:bidi/>
        <w:jc w:val="both"/>
        <w:rPr>
          <w:rFonts w:ascii="Sakkal Majalla" w:hAnsi="Sakkal Majalla" w:cs="Sakkal Majalla"/>
          <w:sz w:val="28"/>
          <w:szCs w:val="28"/>
          <w:rtl/>
        </w:rPr>
      </w:pPr>
      <w:r>
        <w:rPr>
          <w:rFonts w:ascii="Sakkal Majalla" w:hAnsi="Sakkal Majalla" w:cs="Sakkal Majalla" w:hint="cs"/>
          <w:sz w:val="28"/>
          <w:szCs w:val="28"/>
          <w:rtl/>
        </w:rPr>
        <w:t xml:space="preserve">إن الكلمة اليونانية </w:t>
      </w:r>
      <w:proofErr w:type="spellStart"/>
      <w:r>
        <w:rPr>
          <w:rFonts w:ascii="Sakkal Majalla" w:hAnsi="Sakkal Majalla" w:cs="Sakkal Majalla" w:hint="cs"/>
          <w:sz w:val="28"/>
          <w:szCs w:val="28"/>
          <w:rtl/>
        </w:rPr>
        <w:t>أنامنيسيس</w:t>
      </w:r>
      <w:proofErr w:type="spellEnd"/>
      <w:r>
        <w:rPr>
          <w:rFonts w:ascii="Sakkal Majalla" w:hAnsi="Sakkal Majalla" w:cs="Sakkal Majalla" w:hint="cs"/>
          <w:sz w:val="28"/>
          <w:szCs w:val="28"/>
          <w:rtl/>
        </w:rPr>
        <w:t xml:space="preserve"> والتي تحمل المعنى "ذكرى" أو "تذكّر" ترد أربع مرات في العهد الجديد. إنه من المثير بأن ننظر إلى هذه الأربع مواضع كتابية ونجد الرابطة فيما بينها.</w:t>
      </w:r>
    </w:p>
    <w:p w14:paraId="721111A9" w14:textId="77777777" w:rsidR="00D326A7" w:rsidRDefault="00D326A7" w:rsidP="00D326A7">
      <w:pPr>
        <w:bidi/>
        <w:jc w:val="both"/>
        <w:rPr>
          <w:rFonts w:ascii="Sakkal Majalla" w:hAnsi="Sakkal Majalla" w:cs="Sakkal Majalla"/>
          <w:sz w:val="28"/>
          <w:szCs w:val="28"/>
          <w:rtl/>
        </w:rPr>
      </w:pPr>
      <w:r>
        <w:rPr>
          <w:rFonts w:ascii="Sakkal Majalla" w:hAnsi="Sakkal Majalla" w:cs="Sakkal Majalla" w:hint="cs"/>
          <w:sz w:val="28"/>
          <w:szCs w:val="28"/>
          <w:rtl/>
        </w:rPr>
        <w:t xml:space="preserve">إن كلمة </w:t>
      </w:r>
      <w:proofErr w:type="spellStart"/>
      <w:r>
        <w:rPr>
          <w:rFonts w:ascii="Sakkal Majalla" w:hAnsi="Sakkal Majalla" w:cs="Sakkal Majalla" w:hint="cs"/>
          <w:sz w:val="28"/>
          <w:szCs w:val="28"/>
          <w:rtl/>
        </w:rPr>
        <w:t>أنامنيسيس</w:t>
      </w:r>
      <w:proofErr w:type="spellEnd"/>
      <w:r>
        <w:rPr>
          <w:rFonts w:ascii="Sakkal Majalla" w:hAnsi="Sakkal Majalla" w:cs="Sakkal Majalla" w:hint="cs"/>
          <w:sz w:val="28"/>
          <w:szCs w:val="28"/>
          <w:rtl/>
        </w:rPr>
        <w:t xml:space="preserve"> تُستخدم في عبرانيين 10 حيث يدور الأمر حول العبادة الإسرائيلية: "</w:t>
      </w:r>
      <w:r w:rsidRPr="00D326A7">
        <w:rPr>
          <w:rtl/>
        </w:rPr>
        <w:t xml:space="preserve"> </w:t>
      </w:r>
      <w:r w:rsidRPr="00D326A7">
        <w:rPr>
          <w:rFonts w:ascii="Sakkal Majalla" w:hAnsi="Sakkal Majalla" w:cs="Sakkal Majalla"/>
          <w:sz w:val="28"/>
          <w:szCs w:val="28"/>
          <w:rtl/>
        </w:rPr>
        <w:t>لأَنَّ النَّامُوسَ، إِذْ لَهُ ظِلُّ الْخَيْرَاتِ الْعَتِيدَةِ لاَ نَفْسُ صُورَةِ الأَشْيَاءِ، لاَ يَقْدِرُ أَبَدًا بِنَفْسِ الذَّبَائِحِ كُلَّ سَنَةٍ، الَّتِي يُقَدِّمُونَهَا عَلَى الدَّوَامِ، أَنْ يُكَمِّلَ الَّذِينَ يَتَقَدَّمُونَ.  2 وَإِلاَّ، أَفَمَا زَالَتْ تُقَدَّمُ؟ مِنْ أَجْلِ أَنَّ الْخَادِمِينَ، وَهُمْ مُطَهَّرُونَ مَرَّةً، لاَ يَكُونُ لَهُمْ أَيْضًا ضَمِيرُ خَطَايَا.  3 لكِنْ فِيهَا كُلَّ سَنَةٍ ذِكْرُ خَطَايَا.  4 لأَنَّهُ لاَ يُمْكِنُ أَنَّ دَمَ ثِيرَانٍ وَتُيُوسٍ يَرْفَعُ خَطَايَا.</w:t>
      </w:r>
      <w:r>
        <w:rPr>
          <w:rFonts w:ascii="Sakkal Majalla" w:hAnsi="Sakkal Majalla" w:cs="Sakkal Majalla" w:hint="cs"/>
          <w:sz w:val="28"/>
          <w:szCs w:val="28"/>
          <w:rtl/>
        </w:rPr>
        <w:t xml:space="preserve">" (عدد 1 </w:t>
      </w:r>
      <w:r>
        <w:rPr>
          <w:rFonts w:ascii="Sakkal Majalla" w:hAnsi="Sakkal Majalla" w:cs="Sakkal Majalla"/>
          <w:sz w:val="28"/>
          <w:szCs w:val="28"/>
          <w:rtl/>
        </w:rPr>
        <w:t>–</w:t>
      </w:r>
      <w:r>
        <w:rPr>
          <w:rFonts w:ascii="Sakkal Majalla" w:hAnsi="Sakkal Majalla" w:cs="Sakkal Majalla" w:hint="cs"/>
          <w:sz w:val="28"/>
          <w:szCs w:val="28"/>
          <w:rtl/>
        </w:rPr>
        <w:t xml:space="preserve"> 4).</w:t>
      </w:r>
    </w:p>
    <w:p w14:paraId="13DF64CD" w14:textId="77777777" w:rsidR="00D326A7" w:rsidRDefault="00D326A7" w:rsidP="00D326A7">
      <w:pPr>
        <w:bidi/>
        <w:jc w:val="both"/>
        <w:rPr>
          <w:rFonts w:ascii="Sakkal Majalla" w:hAnsi="Sakkal Majalla" w:cs="Sakkal Majalla"/>
          <w:sz w:val="28"/>
          <w:szCs w:val="28"/>
          <w:rtl/>
        </w:rPr>
      </w:pPr>
      <w:r>
        <w:rPr>
          <w:rFonts w:ascii="Sakkal Majalla" w:hAnsi="Sakkal Majalla" w:cs="Sakkal Majalla" w:hint="cs"/>
          <w:sz w:val="28"/>
          <w:szCs w:val="28"/>
          <w:rtl/>
        </w:rPr>
        <w:t>إن التكرار الدائم للذبائح تحت الناموس وضّح بأن فعل "الخطية" لم يكن قد انتهى بعد. إن الذبائح التي كانت تُقدّم كل سنة في يوم الكفارة العظيم (لاويين 16) ذك</w:t>
      </w:r>
      <w:r w:rsidR="00B973E5">
        <w:rPr>
          <w:rFonts w:ascii="Sakkal Majalla" w:hAnsi="Sakkal Majalla" w:cs="Sakkal Majalla" w:hint="cs"/>
          <w:sz w:val="28"/>
          <w:szCs w:val="28"/>
          <w:rtl/>
        </w:rPr>
        <w:t>ّ</w:t>
      </w:r>
      <w:r>
        <w:rPr>
          <w:rFonts w:ascii="Sakkal Majalla" w:hAnsi="Sakkal Majalla" w:cs="Sakkal Majalla" w:hint="cs"/>
          <w:sz w:val="28"/>
          <w:szCs w:val="28"/>
          <w:rtl/>
        </w:rPr>
        <w:t>رت شعب إسرائيل كله، بأنه لم يكن من الممكن التكفير عن الخطايا في مفهوم مطلق بذبائح طقسية. الذبائح الحيوانية في العهد القديم أعادت إلى الأذهان، بأن الخطايا لم تُرفع وأن ضمير المتقدمين لم يكن قد تطهّر.</w:t>
      </w:r>
    </w:p>
    <w:p w14:paraId="7C2ACF3B" w14:textId="77777777" w:rsidR="00D326A7" w:rsidRDefault="00D326A7" w:rsidP="00D326A7">
      <w:pPr>
        <w:bidi/>
        <w:jc w:val="both"/>
        <w:rPr>
          <w:rFonts w:ascii="Sakkal Majalla" w:hAnsi="Sakkal Majalla" w:cs="Sakkal Majalla"/>
          <w:sz w:val="28"/>
          <w:szCs w:val="28"/>
          <w:rtl/>
        </w:rPr>
      </w:pPr>
      <w:r>
        <w:rPr>
          <w:rFonts w:ascii="Sakkal Majalla" w:hAnsi="Sakkal Majalla" w:cs="Sakkal Majalla" w:hint="cs"/>
          <w:sz w:val="28"/>
          <w:szCs w:val="28"/>
          <w:rtl/>
        </w:rPr>
        <w:t xml:space="preserve">إن كلمة </w:t>
      </w:r>
      <w:proofErr w:type="spellStart"/>
      <w:r>
        <w:rPr>
          <w:rFonts w:ascii="Sakkal Majalla" w:hAnsi="Sakkal Majalla" w:cs="Sakkal Majalla" w:hint="cs"/>
          <w:sz w:val="28"/>
          <w:szCs w:val="28"/>
          <w:rtl/>
        </w:rPr>
        <w:t>أنامنيسيس</w:t>
      </w:r>
      <w:proofErr w:type="spellEnd"/>
      <w:r>
        <w:rPr>
          <w:rFonts w:ascii="Sakkal Majalla" w:hAnsi="Sakkal Majalla" w:cs="Sakkal Majalla" w:hint="cs"/>
          <w:sz w:val="28"/>
          <w:szCs w:val="28"/>
          <w:rtl/>
        </w:rPr>
        <w:t xml:space="preserve"> تُذكر إضافة إلى ذلك ثلاث مرات بارتباطها بالمدعو عشاء الرب، والمترجمة في كل منها بكلمة "ذكرى": "</w:t>
      </w:r>
      <w:r w:rsidRPr="00D326A7">
        <w:rPr>
          <w:rFonts w:ascii="Sakkal Majalla" w:hAnsi="Sakkal Majalla" w:cs="Sakkal Majalla"/>
          <w:sz w:val="28"/>
          <w:szCs w:val="28"/>
          <w:rtl/>
        </w:rPr>
        <w:t xml:space="preserve"> وَأَخَذَ خُبْزًا وَشَكَرَ وَكَسَّرَ وَأَعْطَاهُمْ قَائِلاً: «هذَا هُوَ جَسَدِي الَّذِي يُبْذَلُ عَنْكُمْ. اِصْنَعُوا هذَا لِذِكْرِي».</w:t>
      </w:r>
      <w:r>
        <w:rPr>
          <w:rFonts w:ascii="Sakkal Majalla" w:hAnsi="Sakkal Majalla" w:cs="Sakkal Majalla" w:hint="cs"/>
          <w:sz w:val="28"/>
          <w:szCs w:val="28"/>
          <w:rtl/>
        </w:rPr>
        <w:t xml:space="preserve">" (لوقا 22: 19). </w:t>
      </w:r>
      <w:r>
        <w:rPr>
          <w:rFonts w:ascii="Sakkal Majalla" w:hAnsi="Sakkal Majalla" w:cs="Sakkal Majalla"/>
          <w:sz w:val="28"/>
          <w:szCs w:val="28"/>
          <w:rtl/>
        </w:rPr>
        <w:t>–</w:t>
      </w:r>
      <w:r>
        <w:rPr>
          <w:rFonts w:ascii="Sakkal Majalla" w:hAnsi="Sakkal Majalla" w:cs="Sakkal Majalla" w:hint="cs"/>
          <w:sz w:val="28"/>
          <w:szCs w:val="28"/>
          <w:rtl/>
        </w:rPr>
        <w:t xml:space="preserve"> "</w:t>
      </w:r>
      <w:r w:rsidRPr="00D326A7">
        <w:rPr>
          <w:rtl/>
        </w:rPr>
        <w:t xml:space="preserve"> </w:t>
      </w:r>
      <w:r w:rsidRPr="00D326A7">
        <w:rPr>
          <w:rFonts w:ascii="Sakkal Majalla" w:hAnsi="Sakkal Majalla" w:cs="Sakkal Majalla"/>
          <w:sz w:val="28"/>
          <w:szCs w:val="28"/>
          <w:rtl/>
        </w:rPr>
        <w:t xml:space="preserve">لأَنَّنِي تَسَلَّمْتُ مِنَ الرَّبِّ مَا سَلَّمْتُكُمْ أَيْضًا: إِنَّ الرَّبَّ يَسُوعَ فِي اللَّيْلَةِ الَّتِي أُسْلِمَ فِيهَا، أَخَذَ </w:t>
      </w:r>
      <w:proofErr w:type="gramStart"/>
      <w:r w:rsidRPr="00D326A7">
        <w:rPr>
          <w:rFonts w:ascii="Sakkal Majalla" w:hAnsi="Sakkal Majalla" w:cs="Sakkal Majalla"/>
          <w:sz w:val="28"/>
          <w:szCs w:val="28"/>
          <w:rtl/>
        </w:rPr>
        <w:t>خُبْزًا  24</w:t>
      </w:r>
      <w:proofErr w:type="gramEnd"/>
      <w:r w:rsidRPr="00D326A7">
        <w:rPr>
          <w:rFonts w:ascii="Sakkal Majalla" w:hAnsi="Sakkal Majalla" w:cs="Sakkal Majalla"/>
          <w:sz w:val="28"/>
          <w:szCs w:val="28"/>
          <w:rtl/>
        </w:rPr>
        <w:t xml:space="preserve"> وَشَكَرَ فَكَسَّرَ، </w:t>
      </w:r>
      <w:proofErr w:type="spellStart"/>
      <w:r w:rsidRPr="00D326A7">
        <w:rPr>
          <w:rFonts w:ascii="Sakkal Majalla" w:hAnsi="Sakkal Majalla" w:cs="Sakkal Majalla"/>
          <w:sz w:val="28"/>
          <w:szCs w:val="28"/>
          <w:rtl/>
        </w:rPr>
        <w:t>وَقَالَ:«خُذُوا</w:t>
      </w:r>
      <w:proofErr w:type="spellEnd"/>
      <w:r w:rsidRPr="00D326A7">
        <w:rPr>
          <w:rFonts w:ascii="Sakkal Majalla" w:hAnsi="Sakkal Majalla" w:cs="Sakkal Majalla"/>
          <w:sz w:val="28"/>
          <w:szCs w:val="28"/>
          <w:rtl/>
        </w:rPr>
        <w:t xml:space="preserve"> كُلُوا هذَا هُوَ جَسَدِي الْمَكْسُورُ لأَجْلِكُمُ. اصْنَعُوا هذَا لِذِكْرِي».  25 كَذلِكَ الْكَأْسَ أَيْضًا بَعْدَمَا تَعَشَّوْا، قَائِلاً: «هذِهِ الْكَأْسُ هِيَ الْعَهْدُ الْجَدِيدُ بِدَمِي. اصْنَعُوا هذَا كُلَّمَا شَرِبْتُمْ لِذِكْرِي».</w:t>
      </w:r>
      <w:r>
        <w:rPr>
          <w:rFonts w:ascii="Sakkal Majalla" w:hAnsi="Sakkal Majalla" w:cs="Sakkal Majalla" w:hint="cs"/>
          <w:sz w:val="28"/>
          <w:szCs w:val="28"/>
          <w:rtl/>
        </w:rPr>
        <w:t xml:space="preserve">" (1. كورنثوس 11: 23 </w:t>
      </w:r>
      <w:r>
        <w:rPr>
          <w:rFonts w:ascii="Sakkal Majalla" w:hAnsi="Sakkal Majalla" w:cs="Sakkal Majalla"/>
          <w:sz w:val="28"/>
          <w:szCs w:val="28"/>
          <w:rtl/>
        </w:rPr>
        <w:t>–</w:t>
      </w:r>
      <w:r>
        <w:rPr>
          <w:rFonts w:ascii="Sakkal Majalla" w:hAnsi="Sakkal Majalla" w:cs="Sakkal Majalla" w:hint="cs"/>
          <w:sz w:val="28"/>
          <w:szCs w:val="28"/>
          <w:rtl/>
        </w:rPr>
        <w:t xml:space="preserve"> 25).</w:t>
      </w:r>
    </w:p>
    <w:p w14:paraId="115D0492" w14:textId="77777777" w:rsidR="00D326A7" w:rsidRDefault="00D326A7" w:rsidP="00D326A7">
      <w:pPr>
        <w:bidi/>
        <w:jc w:val="both"/>
        <w:rPr>
          <w:rFonts w:ascii="Sakkal Majalla" w:hAnsi="Sakkal Majalla" w:cs="Sakkal Majalla"/>
          <w:sz w:val="28"/>
          <w:szCs w:val="28"/>
          <w:rtl/>
        </w:rPr>
      </w:pPr>
      <w:r>
        <w:rPr>
          <w:rFonts w:ascii="Sakkal Majalla" w:hAnsi="Sakkal Majalla" w:cs="Sakkal Majalla" w:hint="cs"/>
          <w:sz w:val="28"/>
          <w:szCs w:val="28"/>
          <w:rtl/>
        </w:rPr>
        <w:t>عندما نجتمع نحن المسيحيون لكسر الخبز عندها نتذكر ربنا، الذي قدّم ذبيحة كاملة بواسطتها رُفعت عنا كل خطايانا. دمه سُفك لأجلنا. "لمغفرة الخطايا" (متى 26: 28). إن مغفرة الخطايا هي بركة العهد الجديد، والتي ستُختم يومًا مع إسرائيل. إننا لنا هذه البركة من هذا اليوم ونحن نفرح بذلك.</w:t>
      </w:r>
    </w:p>
    <w:p w14:paraId="38850B83" w14:textId="77777777" w:rsidR="00D326A7" w:rsidRDefault="00D326A7" w:rsidP="00D326A7">
      <w:pPr>
        <w:bidi/>
        <w:jc w:val="both"/>
        <w:rPr>
          <w:rFonts w:ascii="Sakkal Majalla" w:hAnsi="Sakkal Majalla" w:cs="Sakkal Majalla"/>
          <w:sz w:val="28"/>
          <w:szCs w:val="28"/>
          <w:rtl/>
        </w:rPr>
      </w:pPr>
      <w:r>
        <w:rPr>
          <w:rFonts w:ascii="Sakkal Majalla" w:hAnsi="Sakkal Majalla" w:cs="Sakkal Majalla" w:hint="cs"/>
          <w:sz w:val="28"/>
          <w:szCs w:val="28"/>
          <w:rtl/>
        </w:rPr>
        <w:t xml:space="preserve">يا له من تناقض حاد نراه ما بين إسرائيل والكنيسة، فيما يتعلق </w:t>
      </w:r>
      <w:proofErr w:type="spellStart"/>
      <w:r>
        <w:rPr>
          <w:rFonts w:ascii="Sakkal Majalla" w:hAnsi="Sakkal Majalla" w:cs="Sakkal Majalla" w:hint="cs"/>
          <w:sz w:val="28"/>
          <w:szCs w:val="28"/>
          <w:rtl/>
        </w:rPr>
        <w:t>بالـ"ذكرى</w:t>
      </w:r>
      <w:proofErr w:type="spellEnd"/>
      <w:r>
        <w:rPr>
          <w:rFonts w:ascii="Sakkal Majalla" w:hAnsi="Sakkal Majalla" w:cs="Sakkal Majalla" w:hint="cs"/>
          <w:sz w:val="28"/>
          <w:szCs w:val="28"/>
          <w:rtl/>
        </w:rPr>
        <w:t>"! فبنو إسرائيل تذكروا أيضًا في عبادتهم خطاياهم، بينما نحن في كسر الخبز نتذكر ونحن ساجدين، مَن كفّر عنّا خطايانا بالكامل وإلى الأبد. كم يحق لنا أن نكون شاكرين بأننا نعرف الرب يسوع وعمله الفدائي الذي أكمله!</w:t>
      </w:r>
    </w:p>
    <w:p w14:paraId="63177C73" w14:textId="77777777" w:rsidR="00D326A7" w:rsidRPr="00D326A7" w:rsidRDefault="00D326A7" w:rsidP="00D326A7">
      <w:pPr>
        <w:bidi/>
        <w:jc w:val="both"/>
        <w:rPr>
          <w:rFonts w:ascii="Sakkal Majalla" w:hAnsi="Sakkal Majalla" w:cs="Sakkal Majalla"/>
          <w:b/>
          <w:bCs/>
          <w:sz w:val="28"/>
          <w:szCs w:val="28"/>
          <w:rtl/>
        </w:rPr>
      </w:pPr>
      <w:proofErr w:type="spellStart"/>
      <w:r w:rsidRPr="00D326A7">
        <w:rPr>
          <w:rFonts w:ascii="Sakkal Majalla" w:hAnsi="Sakkal Majalla" w:cs="Sakkal Majalla" w:hint="cs"/>
          <w:b/>
          <w:bCs/>
          <w:sz w:val="28"/>
          <w:szCs w:val="28"/>
          <w:rtl/>
        </w:rPr>
        <w:t>جيريد</w:t>
      </w:r>
      <w:proofErr w:type="spellEnd"/>
      <w:r w:rsidRPr="00D326A7">
        <w:rPr>
          <w:rFonts w:ascii="Sakkal Majalla" w:hAnsi="Sakkal Majalla" w:cs="Sakkal Majalla" w:hint="cs"/>
          <w:b/>
          <w:bCs/>
          <w:sz w:val="28"/>
          <w:szCs w:val="28"/>
          <w:rtl/>
        </w:rPr>
        <w:t xml:space="preserve"> </w:t>
      </w:r>
      <w:proofErr w:type="spellStart"/>
      <w:r w:rsidRPr="00D326A7">
        <w:rPr>
          <w:rFonts w:ascii="Sakkal Majalla" w:hAnsi="Sakkal Majalla" w:cs="Sakkal Majalla" w:hint="cs"/>
          <w:b/>
          <w:bCs/>
          <w:sz w:val="28"/>
          <w:szCs w:val="28"/>
          <w:rtl/>
        </w:rPr>
        <w:t>زيتسير</w:t>
      </w:r>
      <w:proofErr w:type="spellEnd"/>
    </w:p>
    <w:sectPr w:rsidR="00D326A7" w:rsidRPr="00D326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6A7"/>
    <w:rsid w:val="003C2098"/>
    <w:rsid w:val="00534B69"/>
    <w:rsid w:val="00614739"/>
    <w:rsid w:val="00B973E5"/>
    <w:rsid w:val="00D326A7"/>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0E4B"/>
  <w15:chartTrackingRefBased/>
  <w15:docId w15:val="{C6553572-F56B-435D-A259-920127011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4B69"/>
    <w:rPr>
      <w:color w:val="0563C1" w:themeColor="hyperlink"/>
      <w:u w:val="single"/>
    </w:rPr>
  </w:style>
  <w:style w:type="character" w:styleId="UnresolvedMention">
    <w:name w:val="Unresolved Mention"/>
    <w:basedOn w:val="DefaultParagraphFont"/>
    <w:uiPriority w:val="99"/>
    <w:semiHidden/>
    <w:unhideWhenUsed/>
    <w:rsid w:val="00534B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4</cp:revision>
  <dcterms:created xsi:type="dcterms:W3CDTF">2021-01-10T09:33:00Z</dcterms:created>
  <dcterms:modified xsi:type="dcterms:W3CDTF">2021-03-15T21:16:00Z</dcterms:modified>
</cp:coreProperties>
</file>