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0EF15A3B" w14:textId="4027192D" w:rsidR="00AF6FE2" w:rsidRDefault="00000000">
      <w:pPr>
        <w:rPr>
          <w:rtl/>
          <w:lang w:bidi="ar-SA"/>
        </w:rPr>
      </w:pPr>
      <w:hyperlink r:id="rId5" w:history="1">
        <w:r w:rsidR="00614EA4" w:rsidRPr="00614EA4">
          <w:rPr>
            <w:rStyle w:val="Hyperlink"/>
            <w:rtl/>
            <w:lang w:bidi="ar-SA"/>
          </w:rPr>
          <w:t>البشارة الأخيرة - ملاخي</w:t>
        </w:r>
      </w:hyperlink>
    </w:p>
    <w:p w14:paraId="0C1558A2" w14:textId="4AAF3535" w:rsidR="00614EA4" w:rsidRDefault="00614EA4" w:rsidP="00614EA4">
      <w:pPr>
        <w:bidi w:val="0"/>
        <w:rPr>
          <w:lang w:bidi="ar-SA"/>
        </w:rPr>
      </w:pPr>
      <w:r w:rsidRPr="00614EA4">
        <w:rPr>
          <w:lang w:bidi="ar-SA"/>
        </w:rPr>
        <w:t>Hamilton Smith</w:t>
      </w:r>
    </w:p>
    <w:p w14:paraId="5CC2C226" w14:textId="47B99A02" w:rsidR="00614EA4" w:rsidRDefault="00614EA4">
      <w:pPr>
        <w:rPr>
          <w:rtl/>
          <w:lang w:bidi="ar-SA"/>
        </w:rPr>
      </w:pPr>
      <w:r>
        <w:rPr>
          <w:rFonts w:hint="cs"/>
          <w:rtl/>
          <w:lang w:bidi="ar-SA"/>
        </w:rPr>
        <w:t>حالة الشعب الأولى</w:t>
      </w:r>
    </w:p>
    <w:p w14:paraId="212716C5" w14:textId="7CB7E804" w:rsidR="00614EA4" w:rsidRDefault="00614EA4">
      <w:pPr>
        <w:rPr>
          <w:rtl/>
          <w:lang w:bidi="ar-SA"/>
        </w:rPr>
      </w:pPr>
      <w:r>
        <w:rPr>
          <w:rFonts w:hint="cs"/>
          <w:rtl/>
          <w:lang w:bidi="ar-SA"/>
        </w:rPr>
        <w:t>لقد كانت مهمة النبي ملاخي الحصرية بأن يأتي بآخر بُشرى من الله إلى شعبه الأرضي قبل مجيء المسيح إلى الأرض. ومن بعد إخباره بهذه البُشرى لم يتكلم الله لفترة طالت 400 عام تقريبًا. وفي نهايتها انقطع الصمت بصوت صارخٍ في البرية. "</w:t>
      </w:r>
      <w:r w:rsidRPr="00614EA4">
        <w:rPr>
          <w:rtl/>
          <w:lang w:bidi="ar-SA"/>
        </w:rPr>
        <w:t>أَعِدُّوا طَرِيقَ الرَّبِّ، اصْنَعُوا سُبُلَهُ مُسْتَقِيمَةً</w:t>
      </w:r>
      <w:r>
        <w:rPr>
          <w:rFonts w:hint="cs"/>
          <w:rtl/>
          <w:lang w:bidi="ar-SA"/>
        </w:rPr>
        <w:t>" (لوقا 3: 4؛ قارن ملاخي 3: 1).</w:t>
      </w:r>
    </w:p>
    <w:p w14:paraId="400389FC" w14:textId="51468041" w:rsidR="00614EA4" w:rsidRDefault="00614EA4">
      <w:pPr>
        <w:rPr>
          <w:rtl/>
          <w:lang w:bidi="ar-SA"/>
        </w:rPr>
      </w:pPr>
      <w:r>
        <w:rPr>
          <w:rFonts w:hint="cs"/>
          <w:rtl/>
          <w:lang w:bidi="ar-SA"/>
        </w:rPr>
        <w:t xml:space="preserve">إن الكلمات الأخيرة فيها قوة خاصة كثيرًا ما قد وصلت إلى الضمير ومسّت القلب. وهكذا بقيت عالقة في الذاكرة. فإن كان هكذا الأمر في كلمات بشر ضعيفة، فكم بالحري ينطبق الأمر، عندما يتكلم الله في نهاية عصر معيّن كلمته الأخيرة. وعندما نقرأ سفر ملاخي فسنفعل حسنًا </w:t>
      </w:r>
      <w:r w:rsidR="000C66A5">
        <w:rPr>
          <w:rFonts w:hint="cs"/>
          <w:rtl/>
          <w:lang w:bidi="ar-SA"/>
        </w:rPr>
        <w:t>إن أعطينا</w:t>
      </w:r>
      <w:r>
        <w:rPr>
          <w:rFonts w:hint="cs"/>
          <w:rtl/>
          <w:lang w:bidi="ar-SA"/>
        </w:rPr>
        <w:t xml:space="preserve"> </w:t>
      </w:r>
      <w:r w:rsidR="000C66A5">
        <w:rPr>
          <w:rFonts w:hint="cs"/>
          <w:rtl/>
          <w:lang w:bidi="ar-SA"/>
        </w:rPr>
        <w:t>ل</w:t>
      </w:r>
      <w:r>
        <w:rPr>
          <w:rFonts w:hint="cs"/>
          <w:rtl/>
          <w:lang w:bidi="ar-SA"/>
        </w:rPr>
        <w:t>هذه الكلمة</w:t>
      </w:r>
      <w:r w:rsidR="000C66A5">
        <w:rPr>
          <w:rFonts w:hint="cs"/>
          <w:rtl/>
          <w:lang w:bidi="ar-SA"/>
        </w:rPr>
        <w:t xml:space="preserve"> بأن</w:t>
      </w:r>
      <w:r>
        <w:rPr>
          <w:rFonts w:hint="cs"/>
          <w:rtl/>
          <w:lang w:bidi="ar-SA"/>
        </w:rPr>
        <w:t xml:space="preserve"> تكلمنا بكل</w:t>
      </w:r>
      <w:r w:rsidR="000C66A5">
        <w:rPr>
          <w:rFonts w:hint="cs"/>
          <w:rtl/>
          <w:lang w:bidi="ar-SA"/>
        </w:rPr>
        <w:t xml:space="preserve"> قوتها بكلمات الله الأخيرة.</w:t>
      </w:r>
    </w:p>
    <w:p w14:paraId="4BCD5F46" w14:textId="630AD2C1" w:rsidR="000C66A5" w:rsidRDefault="000C66A5">
      <w:pPr>
        <w:rPr>
          <w:rtl/>
          <w:lang w:bidi="ar-SA"/>
        </w:rPr>
      </w:pPr>
      <w:r>
        <w:rPr>
          <w:rFonts w:hint="cs"/>
          <w:rtl/>
          <w:lang w:bidi="ar-SA"/>
        </w:rPr>
        <w:t>الروابط التي كانت حينها في كنعان (إسرائيل)</w:t>
      </w:r>
    </w:p>
    <w:p w14:paraId="1D8639E6" w14:textId="1CB0E753" w:rsidR="000C66A5" w:rsidRDefault="000C66A5">
      <w:pPr>
        <w:rPr>
          <w:rtl/>
          <w:lang w:bidi="ar-SA"/>
        </w:rPr>
      </w:pPr>
      <w:r>
        <w:rPr>
          <w:rFonts w:hint="cs"/>
          <w:rtl/>
          <w:lang w:bidi="ar-SA"/>
        </w:rPr>
        <w:t>في البداية نريد أن نتطلع إلى الروابط أو الظروف التي كُتب فيها السفر الكتابي. لأنه ومهما صح الأمر أيضًا بأن نطبق هذه الكلمات على شعب الله في أيامنا الأخيرة، إلا أنه لا يجوز لنا بأن ننسى لمَن كُتبت هذه البشارة بالدرجة الأولى. إن النبوة تبدأ بالكلمات: "</w:t>
      </w:r>
      <w:r w:rsidRPr="000C66A5">
        <w:rPr>
          <w:rtl/>
          <w:lang w:bidi="ar-SA"/>
        </w:rPr>
        <w:t>حْيُ كَلِمَةِ الرَّبِّ لإِسْرَائِيلَ عَنْ يَدِ مَلاَخِي</w:t>
      </w:r>
      <w:r>
        <w:rPr>
          <w:rFonts w:hint="cs"/>
          <w:rtl/>
          <w:lang w:bidi="ar-SA"/>
        </w:rPr>
        <w:t>" (1: 1). فهي بشارة اختارها الله لشعبه الأرضي.</w:t>
      </w:r>
    </w:p>
    <w:p w14:paraId="11645A4D" w14:textId="6440A50A" w:rsidR="000C66A5" w:rsidRDefault="000C66A5">
      <w:pPr>
        <w:rPr>
          <w:rtl/>
          <w:lang w:bidi="ar-SA"/>
        </w:rPr>
      </w:pPr>
      <w:r>
        <w:rPr>
          <w:rFonts w:hint="cs"/>
          <w:rtl/>
          <w:lang w:bidi="ar-SA"/>
        </w:rPr>
        <w:t>حتى وإن كانت إسرائيل من ضمن إطار النبوة التي نطق بها ملاخي، إلا أن بشارته موجهة لجزء صغير من الشعب فقط. وهذا كثيرًا ما يُسمى بالـ"بقية". إنها تلك التي من الشعب التي نجت من سبي بابل واستطاعت العودة إلى كنعان (إسرائيل).</w:t>
      </w:r>
    </w:p>
    <w:p w14:paraId="1EE9956E" w14:textId="46385FBC" w:rsidR="000C66A5" w:rsidRDefault="000C66A5">
      <w:pPr>
        <w:rPr>
          <w:rtl/>
          <w:lang w:bidi="ar-SA"/>
        </w:rPr>
      </w:pPr>
      <w:r>
        <w:rPr>
          <w:rFonts w:hint="cs"/>
          <w:rtl/>
          <w:lang w:bidi="ar-SA"/>
        </w:rPr>
        <w:t>كما ومن أجزاء أخرى من الكتاب نتعلم، بأن الجمع الكبير من الشعب استمر باقيًا في السبي. لكن تقريبًا 60،000 من اليهود في أيام عزرا ونحميا سُمح لهم بأن يعودوا إلى أرض آباءهم</w:t>
      </w:r>
      <w:r w:rsidR="00CE0A1E">
        <w:rPr>
          <w:rFonts w:hint="cs"/>
          <w:rtl/>
          <w:lang w:bidi="ar-SA"/>
        </w:rPr>
        <w:t xml:space="preserve"> ليعيدوا بناء الهيكل وليعيدوا إحياء القرابين من جديد. عدا ذلك فقد تمكنوا من إعادة بناء الأسوار أيضًا وأبواب أورشليم.</w:t>
      </w:r>
    </w:p>
    <w:p w14:paraId="2FB3475D" w14:textId="1CE007BB" w:rsidR="00CE0A1E" w:rsidRDefault="00CE0A1E">
      <w:pPr>
        <w:rPr>
          <w:rtl/>
          <w:lang w:bidi="ar-SA"/>
        </w:rPr>
      </w:pPr>
      <w:r>
        <w:rPr>
          <w:rFonts w:hint="cs"/>
          <w:rtl/>
          <w:lang w:bidi="ar-SA"/>
        </w:rPr>
        <w:t xml:space="preserve">مجموعتان كبيرتان من الشعب يهوذا / إسرائيل </w:t>
      </w:r>
      <w:r>
        <w:rPr>
          <w:rtl/>
          <w:lang w:bidi="ar-SA"/>
        </w:rPr>
        <w:t>–</w:t>
      </w:r>
      <w:r>
        <w:rPr>
          <w:rFonts w:hint="cs"/>
          <w:rtl/>
          <w:lang w:bidi="ar-SA"/>
        </w:rPr>
        <w:t xml:space="preserve"> وبعض ممن تبقى من أفراد.</w:t>
      </w:r>
    </w:p>
    <w:p w14:paraId="4E0106BB" w14:textId="333942E8" w:rsidR="00CE0A1E" w:rsidRDefault="00A930E4">
      <w:pPr>
        <w:rPr>
          <w:rtl/>
          <w:lang w:bidi="ar-SA"/>
        </w:rPr>
      </w:pPr>
      <w:r w:rsidRPr="00A930E4">
        <w:rPr>
          <w:rtl/>
          <w:lang w:bidi="ar-SA"/>
        </w:rPr>
        <w:t xml:space="preserve">لأجل هذا </w:t>
      </w:r>
      <w:r w:rsidR="00CE0A1E">
        <w:rPr>
          <w:rFonts w:hint="cs"/>
          <w:rtl/>
          <w:lang w:bidi="ar-SA"/>
        </w:rPr>
        <w:t>شعب الله كان قد انقسم في ذلك الوقت إلى مجموعتين، ومن المفيد لو فهمنا الفوارق المتباعدة ما بين الفرقتين.</w:t>
      </w:r>
    </w:p>
    <w:p w14:paraId="5AB04BD2" w14:textId="4457DA96" w:rsidR="00CE0A1E" w:rsidRDefault="00CE0A1E" w:rsidP="00CE0A1E">
      <w:pPr>
        <w:pStyle w:val="ListParagraph"/>
        <w:numPr>
          <w:ilvl w:val="0"/>
          <w:numId w:val="1"/>
        </w:numPr>
        <w:rPr>
          <w:lang w:bidi="ar-SA"/>
        </w:rPr>
      </w:pPr>
      <w:r>
        <w:rPr>
          <w:rFonts w:hint="cs"/>
          <w:rtl/>
          <w:lang w:bidi="ar-SA"/>
        </w:rPr>
        <w:t xml:space="preserve">جماعة الأمة كانت لا زالت موجودة في سبي بابل كما مضى عليها. فهم لم يكونوا في فلسطين، حيث كان الله قد أتى بهم، وإنما في بابل، حيث وصل الشعب بسبب خطيته. وبالتالي لم يعُد بنو إسرائيل أحرارًا كما </w:t>
      </w:r>
      <w:r w:rsidR="00A930E4">
        <w:rPr>
          <w:rFonts w:hint="cs"/>
          <w:rtl/>
          <w:lang w:bidi="ar-SA"/>
        </w:rPr>
        <w:t>منحهم</w:t>
      </w:r>
      <w:r w:rsidR="00A930E4" w:rsidRPr="00A930E4">
        <w:rPr>
          <w:rtl/>
          <w:lang w:bidi="ar-SA"/>
        </w:rPr>
        <w:t xml:space="preserve"> </w:t>
      </w:r>
      <w:r>
        <w:rPr>
          <w:rFonts w:hint="cs"/>
          <w:rtl/>
          <w:lang w:bidi="ar-SA"/>
        </w:rPr>
        <w:t>الله في سلطانه وإحسانه، وإنما عبيدًا تحت حكم حاكم أجنبي. معظم شعب إسرائيل كان بشكل واضح موجودًا في المكان الخطأ. فهو لم يكن في مكانه وفي الحالة التي سبق الله وعينها لشعبه.</w:t>
      </w:r>
      <w:r w:rsidR="00A930E4">
        <w:rPr>
          <w:rFonts w:hint="cs"/>
          <w:rtl/>
          <w:lang w:bidi="ar-SA"/>
        </w:rPr>
        <w:t xml:space="preserve"> </w:t>
      </w:r>
      <w:r w:rsidR="00A930E4" w:rsidRPr="00A930E4">
        <w:rPr>
          <w:rtl/>
          <w:lang w:bidi="ar-SA"/>
        </w:rPr>
        <w:t>لأجل هذا السبب أيضًا</w:t>
      </w:r>
      <w:r>
        <w:rPr>
          <w:rFonts w:hint="cs"/>
          <w:rtl/>
          <w:lang w:bidi="ar-SA"/>
        </w:rPr>
        <w:t xml:space="preserve"> هذا الجزء من الشعب كان موجودًا </w:t>
      </w:r>
      <w:r w:rsidR="00074BA3">
        <w:rPr>
          <w:rFonts w:hint="cs"/>
          <w:rtl/>
          <w:lang w:bidi="ar-SA"/>
        </w:rPr>
        <w:t>في المكان الخطأ، لأنهم كانوا راضين بأن يبقوا في هذه الحالة الخاطئة، حينما سنحت لهم الفرصة وحتى أن الشعب دُعي ليعود إلى أورشليم ثانية (عزرا 1: 3).</w:t>
      </w:r>
    </w:p>
    <w:p w14:paraId="53FFB57A" w14:textId="6EFDE8F7" w:rsidR="00074BA3" w:rsidRDefault="004C601F" w:rsidP="00CE0A1E">
      <w:pPr>
        <w:pStyle w:val="ListParagraph"/>
        <w:numPr>
          <w:ilvl w:val="0"/>
          <w:numId w:val="1"/>
        </w:numPr>
        <w:rPr>
          <w:lang w:bidi="ar-SA"/>
        </w:rPr>
      </w:pPr>
      <w:r>
        <w:rPr>
          <w:rFonts w:hint="cs"/>
          <w:rtl/>
          <w:lang w:bidi="ar-SA"/>
        </w:rPr>
        <w:t>من ثم كانت هنالك مجموعة من بني إسرائيل الذين عادوا إلى إسرائيل ليعيشوا في بلادهم. وقد أرادوا العودة والانخراط ثانية بالعوائد الدينية وإلى الأعمال التي كان الله قد رتبها لهم في البداية. وعلى عكس إخوتهم الذين كانوا موجودين في السبي، كانوا في المكان الصحيح، لأنهم كانوا في المكان الذي سبق وعينه لهم الله. ومن هناك أداروا النظام الديني الذي عينه الله. غير أنهم كانوا مثل إخوتهم تمامًا في السبي في حالة خاطئة. فما يكشفه سفر ملاخي من بدايته إلى نهايته هو فشل الشعب الأخلاقي والروحي، حتى وإن بدا وأنه متمسك بالأحكام الإلهية.</w:t>
      </w:r>
    </w:p>
    <w:p w14:paraId="4D44B168" w14:textId="796998C3" w:rsidR="00DA4552" w:rsidRDefault="00DA4552" w:rsidP="000D3F0C">
      <w:pPr>
        <w:pStyle w:val="ListParagraph"/>
        <w:numPr>
          <w:ilvl w:val="0"/>
          <w:numId w:val="1"/>
        </w:numPr>
        <w:rPr>
          <w:lang w:bidi="ar-SA"/>
        </w:rPr>
      </w:pPr>
      <w:r>
        <w:rPr>
          <w:rFonts w:hint="cs"/>
          <w:rtl/>
          <w:lang w:bidi="ar-SA"/>
        </w:rPr>
        <w:t>في كلتي المجموعتين الكبيرتين</w:t>
      </w:r>
      <w:r w:rsidR="000D3F0C">
        <w:rPr>
          <w:rFonts w:hint="cs"/>
          <w:rtl/>
          <w:lang w:bidi="ar-SA"/>
        </w:rPr>
        <w:t xml:space="preserve"> كان هنالك أفراد أظهروا موقفًا مضادًا لمَن من حولهم. لقد كانوا أناسًا متميزين في اقترابهم العملي، وأمانتهم وإخلاصهم لله. ومن المم</w:t>
      </w:r>
      <w:r w:rsidR="00A930E4">
        <w:rPr>
          <w:rFonts w:hint="cs"/>
          <w:rtl/>
          <w:lang w:bidi="ar-SA"/>
        </w:rPr>
        <w:t>ك</w:t>
      </w:r>
      <w:r w:rsidR="000D3F0C">
        <w:rPr>
          <w:rFonts w:hint="cs"/>
          <w:rtl/>
          <w:lang w:bidi="ar-SA"/>
        </w:rPr>
        <w:t>ن أن نُعد دانيال وأصحابه كأمثلة ممن كانوا في السبي. عزرا، نحميا وبعض الأتقياء الذين يُشير إليهم ملاخي 3: 16، هم بمثابة برهان لمؤمنين من ذات النوعية ومن "البقية" العائدة.</w:t>
      </w:r>
    </w:p>
    <w:p w14:paraId="76AB635E" w14:textId="41964EEC" w:rsidR="000D3F0C" w:rsidRDefault="000D3F0C" w:rsidP="000D3F0C">
      <w:pPr>
        <w:rPr>
          <w:rtl/>
          <w:lang w:bidi="ar-SA"/>
        </w:rPr>
      </w:pPr>
      <w:r>
        <w:rPr>
          <w:rFonts w:hint="cs"/>
          <w:rtl/>
          <w:lang w:bidi="ar-SA"/>
        </w:rPr>
        <w:t>وحي الرب</w:t>
      </w:r>
    </w:p>
    <w:p w14:paraId="4B44DF44" w14:textId="63165CBC" w:rsidR="000D3F0C" w:rsidRDefault="000D3F0C" w:rsidP="000D3F0C">
      <w:pPr>
        <w:rPr>
          <w:rtl/>
          <w:lang w:bidi="ar-SA"/>
        </w:rPr>
      </w:pPr>
      <w:r>
        <w:rPr>
          <w:rFonts w:hint="cs"/>
          <w:rtl/>
          <w:lang w:bidi="ar-SA"/>
        </w:rPr>
        <w:t xml:space="preserve">هذه كانت وبكلمات قليلة الظروف وخصائص الأمة اليهودية زمن ملاخي. </w:t>
      </w:r>
      <w:r w:rsidR="00281F10">
        <w:rPr>
          <w:rFonts w:hint="cs"/>
          <w:rtl/>
          <w:lang w:bidi="ar-SA"/>
        </w:rPr>
        <w:t>فحتى وإن بدأت نبوة هذا النبي بالكلمات "</w:t>
      </w:r>
      <w:r w:rsidR="00281F10" w:rsidRPr="00281F10">
        <w:rPr>
          <w:rtl/>
        </w:rPr>
        <w:t xml:space="preserve"> </w:t>
      </w:r>
      <w:r w:rsidR="00D62DF8">
        <w:rPr>
          <w:rFonts w:hint="cs"/>
          <w:rtl/>
          <w:lang w:bidi="ar-SA"/>
        </w:rPr>
        <w:t>و</w:t>
      </w:r>
      <w:r w:rsidR="00281F10" w:rsidRPr="00281F10">
        <w:rPr>
          <w:rtl/>
          <w:lang w:bidi="ar-SA"/>
        </w:rPr>
        <w:t>حْيُ كَلِمَةِ الرَّبِّ لإِسْرَائِيلَ</w:t>
      </w:r>
      <w:r w:rsidR="00281F10">
        <w:rPr>
          <w:rFonts w:hint="cs"/>
          <w:rtl/>
          <w:lang w:bidi="ar-SA"/>
        </w:rPr>
        <w:t>"، إلا أنه من الواضح بأن هذه الكلمات موجهة فقط للبقية الموجودة في أرض فلسطين. فلقد كُتبت لها كلمة الله الأخيرة. إننا نجد في النبوة إشارات إلى الهيكل، القرابين، الكهنة، العشور إلخ. كل هذه هي علامات طبيعية للغاية لأورشليم ولكنعان والتي لم تكن في مرأى عيون الذين كانوا لا يزالون في السبي.</w:t>
      </w:r>
    </w:p>
    <w:p w14:paraId="2EC027A4" w14:textId="3C51F73E" w:rsidR="00281F10" w:rsidRDefault="00281F10" w:rsidP="000D3F0C">
      <w:pPr>
        <w:rPr>
          <w:lang w:bidi="ar-SA"/>
        </w:rPr>
      </w:pPr>
      <w:r>
        <w:rPr>
          <w:rFonts w:hint="cs"/>
          <w:rtl/>
          <w:lang w:bidi="ar-SA"/>
        </w:rPr>
        <w:t xml:space="preserve">فماذا كان وحي كلمة الرب لهذه البقية </w:t>
      </w:r>
      <w:hyperlink r:id="rId6" w:anchor=":~:text=Es%20war%20nicht%20l%C3%A4nger%20eine%20Anprangerung%20des%20G%C3%B6tzendienstes" w:history="1">
        <w:r w:rsidRPr="00281F10">
          <w:rPr>
            <w:rStyle w:val="Hyperlink"/>
            <w:rFonts w:hint="cs"/>
            <w:rtl/>
            <w:lang w:bidi="ar-SA"/>
          </w:rPr>
          <w:t>العائدة</w:t>
        </w:r>
      </w:hyperlink>
      <w:r>
        <w:rPr>
          <w:rFonts w:hint="cs"/>
          <w:rtl/>
          <w:lang w:bidi="ar-SA"/>
        </w:rPr>
        <w:t xml:space="preserve">؟ </w:t>
      </w:r>
    </w:p>
    <w:sectPr w:rsidR="00281F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D85C7C"/>
    <w:multiLevelType w:val="hybridMultilevel"/>
    <w:tmpl w:val="EB722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5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824"/>
    <w:rsid w:val="00074BA3"/>
    <w:rsid w:val="000C66A5"/>
    <w:rsid w:val="000D3F0C"/>
    <w:rsid w:val="001E3824"/>
    <w:rsid w:val="00281F10"/>
    <w:rsid w:val="004C601F"/>
    <w:rsid w:val="005E7AE7"/>
    <w:rsid w:val="00614EA4"/>
    <w:rsid w:val="00625121"/>
    <w:rsid w:val="00694656"/>
    <w:rsid w:val="00762970"/>
    <w:rsid w:val="007E1946"/>
    <w:rsid w:val="008E0EC1"/>
    <w:rsid w:val="00A930E4"/>
    <w:rsid w:val="00AF6FE2"/>
    <w:rsid w:val="00CE0A1E"/>
    <w:rsid w:val="00D33A1B"/>
    <w:rsid w:val="00D62DF8"/>
    <w:rsid w:val="00DA4552"/>
    <w:rsid w:val="00EC5C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6615"/>
  <w15:chartTrackingRefBased/>
  <w15:docId w15:val="{9CD39145-1053-4296-A8FE-D5DB22B2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1E3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824"/>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E38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38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38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38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38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38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1E3824"/>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1E3824"/>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1E3824"/>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1E3824"/>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1E3824"/>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1E3824"/>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1E3824"/>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1E3824"/>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1E3824"/>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1E3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824"/>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1E382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E3824"/>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1E3824"/>
    <w:pPr>
      <w:spacing w:before="160"/>
      <w:jc w:val="center"/>
    </w:pPr>
    <w:rPr>
      <w:i/>
      <w:iCs/>
      <w:color w:val="404040" w:themeColor="text1" w:themeTint="BF"/>
    </w:rPr>
  </w:style>
  <w:style w:type="character" w:customStyle="1" w:styleId="QuoteChar">
    <w:name w:val="Quote Char"/>
    <w:basedOn w:val="DefaultParagraphFont"/>
    <w:link w:val="Quote"/>
    <w:uiPriority w:val="29"/>
    <w:rsid w:val="001E3824"/>
    <w:rPr>
      <w:i/>
      <w:iCs/>
      <w:noProof/>
      <w:color w:val="404040" w:themeColor="text1" w:themeTint="BF"/>
      <w:lang w:bidi="ar-EG"/>
    </w:rPr>
  </w:style>
  <w:style w:type="paragraph" w:styleId="ListParagraph">
    <w:name w:val="List Paragraph"/>
    <w:basedOn w:val="Normal"/>
    <w:uiPriority w:val="34"/>
    <w:qFormat/>
    <w:rsid w:val="001E3824"/>
    <w:pPr>
      <w:ind w:left="720"/>
      <w:contextualSpacing/>
    </w:pPr>
  </w:style>
  <w:style w:type="character" w:styleId="IntenseEmphasis">
    <w:name w:val="Intense Emphasis"/>
    <w:basedOn w:val="DefaultParagraphFont"/>
    <w:uiPriority w:val="21"/>
    <w:qFormat/>
    <w:rsid w:val="001E3824"/>
    <w:rPr>
      <w:i/>
      <w:iCs/>
      <w:color w:val="2F5496" w:themeColor="accent1" w:themeShade="BF"/>
    </w:rPr>
  </w:style>
  <w:style w:type="paragraph" w:styleId="IntenseQuote">
    <w:name w:val="Intense Quote"/>
    <w:basedOn w:val="Normal"/>
    <w:next w:val="Normal"/>
    <w:link w:val="IntenseQuoteChar"/>
    <w:uiPriority w:val="30"/>
    <w:qFormat/>
    <w:rsid w:val="001E3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824"/>
    <w:rPr>
      <w:i/>
      <w:iCs/>
      <w:noProof/>
      <w:color w:val="2F5496" w:themeColor="accent1" w:themeShade="BF"/>
      <w:lang w:bidi="ar-EG"/>
    </w:rPr>
  </w:style>
  <w:style w:type="character" w:styleId="IntenseReference">
    <w:name w:val="Intense Reference"/>
    <w:basedOn w:val="DefaultParagraphFont"/>
    <w:uiPriority w:val="32"/>
    <w:qFormat/>
    <w:rsid w:val="001E3824"/>
    <w:rPr>
      <w:b/>
      <w:bCs/>
      <w:smallCaps/>
      <w:color w:val="2F5496" w:themeColor="accent1" w:themeShade="BF"/>
      <w:spacing w:val="5"/>
    </w:rPr>
  </w:style>
  <w:style w:type="character" w:styleId="Hyperlink">
    <w:name w:val="Hyperlink"/>
    <w:basedOn w:val="DefaultParagraphFont"/>
    <w:uiPriority w:val="99"/>
    <w:unhideWhenUsed/>
    <w:rsid w:val="00614EA4"/>
    <w:rPr>
      <w:color w:val="0563C1" w:themeColor="hyperlink"/>
      <w:u w:val="single"/>
    </w:rPr>
  </w:style>
  <w:style w:type="character" w:styleId="UnresolvedMention">
    <w:name w:val="Unresolved Mention"/>
    <w:basedOn w:val="DefaultParagraphFont"/>
    <w:uiPriority w:val="99"/>
    <w:semiHidden/>
    <w:unhideWhenUsed/>
    <w:rsid w:val="00614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393/die-letzte-botschaft-oder-das-wort-des-herrn-durch-maleachi" TargetMode="External"/><Relationship Id="rId5" Type="http://schemas.openxmlformats.org/officeDocument/2006/relationships/hyperlink" Target="https://www.bibelkommentare.de/kommentare/393/die-letzte-botschaft-oder-das-wort-des-herrn-durch-maleach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7</cp:revision>
  <dcterms:created xsi:type="dcterms:W3CDTF">2025-08-25T10:18:00Z</dcterms:created>
  <dcterms:modified xsi:type="dcterms:W3CDTF">2025-08-26T05:35:00Z</dcterms:modified>
</cp:coreProperties>
</file>