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F90942" w:rsidP="00F90942">
      <w:pPr>
        <w:bidi/>
        <w:jc w:val="both"/>
        <w:rPr>
          <w:rFonts w:ascii="Sakkal Majalla" w:hAnsi="Sakkal Majalla" w:cs="Sakkal Majalla"/>
          <w:sz w:val="28"/>
          <w:szCs w:val="28"/>
          <w:rtl/>
        </w:rPr>
      </w:pPr>
      <w:r>
        <w:rPr>
          <w:rFonts w:ascii="Sakkal Majalla" w:hAnsi="Sakkal Majalla" w:cs="Sakkal Majalla" w:hint="cs"/>
          <w:sz w:val="28"/>
          <w:szCs w:val="28"/>
          <w:rtl/>
        </w:rPr>
        <w:t>كلمات الرب الأخيرة</w:t>
      </w:r>
    </w:p>
    <w:p w:rsidR="00F90942" w:rsidRDefault="00F90942" w:rsidP="00F90942">
      <w:pPr>
        <w:bidi/>
        <w:jc w:val="both"/>
        <w:rPr>
          <w:rFonts w:ascii="Sakkal Majalla" w:hAnsi="Sakkal Majalla" w:cs="Sakkal Majalla"/>
          <w:sz w:val="28"/>
          <w:szCs w:val="28"/>
          <w:rtl/>
        </w:rPr>
      </w:pPr>
      <w:r>
        <w:rPr>
          <w:rFonts w:ascii="Sakkal Majalla" w:hAnsi="Sakkal Majalla" w:cs="Sakkal Majalla" w:hint="cs"/>
          <w:sz w:val="28"/>
          <w:szCs w:val="28"/>
          <w:rtl/>
        </w:rPr>
        <w:t>هملتون سميث</w:t>
      </w:r>
    </w:p>
    <w:p w:rsidR="00F90942" w:rsidRDefault="00F90942" w:rsidP="00F90942">
      <w:pPr>
        <w:bidi/>
        <w:jc w:val="both"/>
        <w:rPr>
          <w:rFonts w:ascii="Sakkal Majalla" w:hAnsi="Sakkal Majalla" w:cs="Sakkal Majalla"/>
          <w:sz w:val="28"/>
          <w:szCs w:val="28"/>
          <w:rtl/>
        </w:rPr>
      </w:pPr>
      <w:r>
        <w:rPr>
          <w:rFonts w:ascii="Sakkal Majalla" w:hAnsi="Sakkal Majalla" w:cs="Sakkal Majalla" w:hint="cs"/>
          <w:sz w:val="28"/>
          <w:szCs w:val="28"/>
          <w:rtl/>
        </w:rPr>
        <w:t>تأمل في يوحنا 13- 17</w:t>
      </w:r>
    </w:p>
    <w:p w:rsidR="00F90942" w:rsidRDefault="00F90942" w:rsidP="00F90942">
      <w:pPr>
        <w:bidi/>
        <w:jc w:val="both"/>
        <w:rPr>
          <w:rFonts w:ascii="Sakkal Majalla" w:hAnsi="Sakkal Majalla" w:cs="Sakkal Majalla"/>
          <w:sz w:val="28"/>
          <w:szCs w:val="28"/>
          <w:rtl/>
        </w:rPr>
      </w:pPr>
      <w:r>
        <w:rPr>
          <w:rFonts w:ascii="Sakkal Majalla" w:hAnsi="Sakkal Majalla" w:cs="Sakkal Majalla" w:hint="cs"/>
          <w:sz w:val="28"/>
          <w:szCs w:val="28"/>
          <w:rtl/>
        </w:rPr>
        <w:t>تمهيد</w:t>
      </w:r>
    </w:p>
    <w:p w:rsidR="00F90942" w:rsidRDefault="00F90942" w:rsidP="00F90942">
      <w:pPr>
        <w:bidi/>
        <w:jc w:val="both"/>
        <w:rPr>
          <w:rFonts w:ascii="Sakkal Majalla" w:hAnsi="Sakkal Majalla" w:cs="Sakkal Majalla"/>
          <w:sz w:val="28"/>
          <w:szCs w:val="28"/>
          <w:rtl/>
        </w:rPr>
      </w:pPr>
      <w:r>
        <w:rPr>
          <w:rFonts w:ascii="Sakkal Majalla" w:hAnsi="Sakkal Majalla" w:cs="Sakkal Majalla" w:hint="cs"/>
          <w:sz w:val="28"/>
          <w:szCs w:val="28"/>
          <w:rtl/>
        </w:rPr>
        <w:t>العدد الأول من الإصحاح يستهل بخطابات ربنا الأخيرة. هو يعرض أمام عيوننا السبب الذي استدعى لهذه الكلمات الوداعية، ضيقات خاصته التي جعلتها ضرورية، والدافع الذي دفع الرب بأن يعبّر بهذه الكلمات.</w:t>
      </w:r>
    </w:p>
    <w:p w:rsidR="00F90942" w:rsidRDefault="00F90942" w:rsidP="00F90942">
      <w:pPr>
        <w:bidi/>
        <w:jc w:val="both"/>
        <w:rPr>
          <w:rFonts w:ascii="Sakkal Majalla" w:hAnsi="Sakkal Majalla" w:cs="Sakkal Majalla"/>
          <w:sz w:val="28"/>
          <w:szCs w:val="28"/>
          <w:rtl/>
        </w:rPr>
      </w:pPr>
      <w:r>
        <w:rPr>
          <w:rFonts w:ascii="Sakkal Majalla" w:hAnsi="Sakkal Majalla" w:cs="Sakkal Majalla" w:hint="cs"/>
          <w:sz w:val="28"/>
          <w:szCs w:val="28"/>
          <w:rtl/>
        </w:rPr>
        <w:t xml:space="preserve">السبب كان أن "ساعته قد جاءت بأن يخرج من هذا العالم ويمضي إلى أبيه". على </w:t>
      </w:r>
      <w:r w:rsidR="00E779C8">
        <w:rPr>
          <w:rFonts w:ascii="Sakkal Majalla" w:hAnsi="Sakkal Majalla" w:cs="Sakkal Majalla" w:hint="cs"/>
          <w:sz w:val="28"/>
          <w:szCs w:val="28"/>
          <w:rtl/>
        </w:rPr>
        <w:t>مدار</w:t>
      </w:r>
      <w:bookmarkStart w:id="0" w:name="_GoBack"/>
      <w:bookmarkEnd w:id="0"/>
      <w:r>
        <w:rPr>
          <w:rFonts w:ascii="Sakkal Majalla" w:hAnsi="Sakkal Majalla" w:cs="Sakkal Majalla" w:hint="cs"/>
          <w:sz w:val="28"/>
          <w:szCs w:val="28"/>
          <w:rtl/>
        </w:rPr>
        <w:t xml:space="preserve"> حياة ربنا على الأرض سمعنا عن "ساعات" أخرى. ففي قانا الجليل قال لأمه: "ساعتي لم تأت بعد" </w:t>
      </w:r>
      <w:r>
        <w:rPr>
          <w:rFonts w:ascii="Sakkal Majalla" w:hAnsi="Sakkal Majalla" w:cs="Sakkal Majalla"/>
          <w:sz w:val="28"/>
          <w:szCs w:val="28"/>
          <w:rtl/>
        </w:rPr>
        <w:t>–</w:t>
      </w:r>
      <w:r>
        <w:rPr>
          <w:rFonts w:ascii="Sakkal Majalla" w:hAnsi="Sakkal Majalla" w:cs="Sakkal Majalla" w:hint="cs"/>
          <w:sz w:val="28"/>
          <w:szCs w:val="28"/>
          <w:rtl/>
        </w:rPr>
        <w:t xml:space="preserve"> ساعة إعلان مجده أمام العالم (إصحاح 2: 4). في إصحاح 5: 25 نقرأ، "ستأتي ساعة وهي الآن، حيث سيسمع الأموات صوت ابن الله والذين يسمعونه يحيون" </w:t>
      </w:r>
      <w:r>
        <w:rPr>
          <w:rFonts w:ascii="Sakkal Majalla" w:hAnsi="Sakkal Majalla" w:cs="Sakkal Majalla"/>
          <w:sz w:val="28"/>
          <w:szCs w:val="28"/>
          <w:rtl/>
        </w:rPr>
        <w:t>–</w:t>
      </w:r>
      <w:r>
        <w:rPr>
          <w:rFonts w:ascii="Sakkal Majalla" w:hAnsi="Sakkal Majalla" w:cs="Sakkal Majalla" w:hint="cs"/>
          <w:sz w:val="28"/>
          <w:szCs w:val="28"/>
          <w:rtl/>
        </w:rPr>
        <w:t xml:space="preserve"> ساعة نعمته للخطاة. في حضرة عداوة الإنسان نقرأ مرتين: "لم يضع أحد يده عليه، لأن ساعته لم تكن قد أتت بعد" </w:t>
      </w:r>
      <w:r>
        <w:rPr>
          <w:rFonts w:ascii="Sakkal Majalla" w:hAnsi="Sakkal Majalla" w:cs="Sakkal Majalla"/>
          <w:sz w:val="28"/>
          <w:szCs w:val="28"/>
          <w:rtl/>
        </w:rPr>
        <w:t>–</w:t>
      </w:r>
      <w:r>
        <w:rPr>
          <w:rFonts w:ascii="Sakkal Majalla" w:hAnsi="Sakkal Majalla" w:cs="Sakkal Majalla" w:hint="cs"/>
          <w:sz w:val="28"/>
          <w:szCs w:val="28"/>
          <w:rtl/>
        </w:rPr>
        <w:t xml:space="preserve"> ساعة ألمه (إصحاح 7: 30؛ 8: 20) هذه الساعة </w:t>
      </w:r>
      <w:r>
        <w:rPr>
          <w:rFonts w:ascii="Sakkal Majalla" w:hAnsi="Sakkal Majalla" w:cs="Sakkal Majalla"/>
          <w:sz w:val="28"/>
          <w:szCs w:val="28"/>
          <w:rtl/>
        </w:rPr>
        <w:t>–</w:t>
      </w:r>
      <w:r>
        <w:rPr>
          <w:rFonts w:ascii="Sakkal Majalla" w:hAnsi="Sakkal Majalla" w:cs="Sakkal Majalla" w:hint="cs"/>
          <w:sz w:val="28"/>
          <w:szCs w:val="28"/>
          <w:rtl/>
        </w:rPr>
        <w:t xml:space="preserve"> الساعة التي استهلتها كلماته الوداعية </w:t>
      </w:r>
      <w:r>
        <w:rPr>
          <w:rFonts w:ascii="Sakkal Majalla" w:hAnsi="Sakkal Majalla" w:cs="Sakkal Majalla"/>
          <w:sz w:val="28"/>
          <w:szCs w:val="28"/>
          <w:rtl/>
        </w:rPr>
        <w:t>–</w:t>
      </w:r>
      <w:r>
        <w:rPr>
          <w:rFonts w:ascii="Sakkal Majalla" w:hAnsi="Sakkal Majalla" w:cs="Sakkal Majalla" w:hint="cs"/>
          <w:sz w:val="28"/>
          <w:szCs w:val="28"/>
          <w:rtl/>
        </w:rPr>
        <w:t xml:space="preserve"> لها طابعها الخاص. إنها ليست س</w:t>
      </w:r>
      <w:r w:rsidR="004006A9">
        <w:rPr>
          <w:rFonts w:ascii="Sakkal Majalla" w:hAnsi="Sakkal Majalla" w:cs="Sakkal Majalla" w:hint="cs"/>
          <w:sz w:val="28"/>
          <w:szCs w:val="28"/>
          <w:rtl/>
        </w:rPr>
        <w:t>ا</w:t>
      </w:r>
      <w:r>
        <w:rPr>
          <w:rFonts w:ascii="Sakkal Majalla" w:hAnsi="Sakkal Majalla" w:cs="Sakkal Majalla" w:hint="cs"/>
          <w:sz w:val="28"/>
          <w:szCs w:val="28"/>
          <w:rtl/>
        </w:rPr>
        <w:t>عة نعمته نحو الخطاة وليست هي ساعة ألمه من أجل الخطاة، وأيضًا ليست هي ساعة إعلانه في المجد أمام العالم، إنها بالحري ساعة رجوعه إلى المجد عن</w:t>
      </w:r>
      <w:r w:rsidR="004006A9">
        <w:rPr>
          <w:rFonts w:ascii="Sakkal Majalla" w:hAnsi="Sakkal Majalla" w:cs="Sakkal Majalla" w:hint="cs"/>
          <w:sz w:val="28"/>
          <w:szCs w:val="28"/>
          <w:rtl/>
        </w:rPr>
        <w:t>د</w:t>
      </w:r>
      <w:r>
        <w:rPr>
          <w:rFonts w:ascii="Sakkal Majalla" w:hAnsi="Sakkal Majalla" w:cs="Sakkal Majalla" w:hint="cs"/>
          <w:sz w:val="28"/>
          <w:szCs w:val="28"/>
          <w:rtl/>
        </w:rPr>
        <w:t xml:space="preserve"> أبيه، إلى محبة وقداسة بيت الآب.</w:t>
      </w:r>
    </w:p>
    <w:p w:rsidR="004006A9" w:rsidRDefault="004006A9" w:rsidP="004006A9">
      <w:pPr>
        <w:bidi/>
        <w:jc w:val="both"/>
        <w:rPr>
          <w:rFonts w:ascii="Sakkal Majalla" w:hAnsi="Sakkal Majalla" w:cs="Sakkal Majalla"/>
          <w:sz w:val="28"/>
          <w:szCs w:val="28"/>
          <w:rtl/>
        </w:rPr>
      </w:pPr>
      <w:r>
        <w:rPr>
          <w:rFonts w:ascii="Sakkal Majalla" w:hAnsi="Sakkal Majalla" w:cs="Sakkal Majalla" w:hint="cs"/>
          <w:sz w:val="28"/>
          <w:szCs w:val="28"/>
          <w:rtl/>
        </w:rPr>
        <w:t>أما التلاميذ فسيبقون في عالم غير طاهر، قد أبغض الآب ورفض المسيح. فإذ ينبغي أن يُحفظوا من الشرير في هذا العالم وعليهم أيضًا أن يتمتعوا بالشركة مع المسيح في بيت الآب، في أجواء محبته وقداسته، فإنهم سيحتاجون لتلك الخدمة الأخيرة من النعمة مع تعزية من عنده ولتعليمه وإنذاراته.</w:t>
      </w:r>
    </w:p>
    <w:p w:rsidR="004006A9" w:rsidRPr="00F90942" w:rsidRDefault="004006A9" w:rsidP="004006A9">
      <w:pPr>
        <w:bidi/>
        <w:jc w:val="both"/>
        <w:rPr>
          <w:rFonts w:ascii="Sakkal Majalla" w:hAnsi="Sakkal Majalla" w:cs="Sakkal Majalla"/>
          <w:sz w:val="28"/>
          <w:szCs w:val="28"/>
          <w:rtl/>
        </w:rPr>
      </w:pPr>
      <w:r>
        <w:rPr>
          <w:rFonts w:ascii="Sakkal Majalla" w:hAnsi="Sakkal Majalla" w:cs="Sakkal Majalla" w:hint="cs"/>
          <w:sz w:val="28"/>
          <w:szCs w:val="28"/>
          <w:rtl/>
        </w:rPr>
        <w:t>عدا عن ذلك فإننا لنا الدافع الذي دفع بالرب لهذه الخدمة الأخيرة من النعمة، حينما عبّر بهذه الكلمات الوداعية ونطق بالصلاة الختامية. إن كان السبب هو مضيه إلى الآب، فقد كان الدافع محبته لخاصته. هو ترك هذا العالم، لكن أولئك الذين دعاهم الرب بفرح "خاصته"، يبقون في هذا العالم. إنهم جمع من المؤمنين على الأرض هم مِلك المسيح في السماء. إنهم "خاصته"، ثمر عمله؛ فهم خاصته عطية الآب له. من الممكن أن لا يكون لهم أي معنى في نظر العالم. غير أنهم غالين جدًا في عيني الرب. "</w:t>
      </w:r>
      <w:r w:rsidRPr="004006A9">
        <w:rPr>
          <w:rFonts w:ascii="Sakkal Majalla" w:hAnsi="Sakkal Majalla" w:cs="Sakkal Majalla"/>
          <w:sz w:val="28"/>
          <w:szCs w:val="28"/>
          <w:rtl/>
        </w:rPr>
        <w:t xml:space="preserve">إِذْ كَانَ قَدْ أَحَبَّ خَاصَّتَهُ </w:t>
      </w:r>
      <w:r>
        <w:rPr>
          <w:rFonts w:ascii="Sakkal Majalla" w:hAnsi="Sakkal Majalla" w:cs="Sakkal Majalla" w:hint="cs"/>
          <w:sz w:val="28"/>
          <w:szCs w:val="28"/>
          <w:rtl/>
        </w:rPr>
        <w:t>...</w:t>
      </w:r>
      <w:r w:rsidRPr="004006A9">
        <w:rPr>
          <w:rFonts w:ascii="Sakkal Majalla" w:hAnsi="Sakkal Majalla" w:cs="Sakkal Majalla"/>
          <w:sz w:val="28"/>
          <w:szCs w:val="28"/>
          <w:rtl/>
        </w:rPr>
        <w:t xml:space="preserve"> أَحَبَّهُمْ إِلَى الْمُنْتَهَى.</w:t>
      </w:r>
      <w:r>
        <w:rPr>
          <w:rFonts w:ascii="Sakkal Majalla" w:hAnsi="Sakkal Majalla" w:cs="Sakkal Majalla" w:hint="cs"/>
          <w:sz w:val="28"/>
          <w:szCs w:val="28"/>
          <w:rtl/>
        </w:rPr>
        <w:t>" صحيح أنه تركهم لكنه لن يتوقف عن محبته لهم. محبة الناس كثيرًا ما تتوقف. نحن نترك بعضنا، وننسى بعضنا، ونفقد الاهتمام ببعضنا. النبي يتكلم ويقول بأن المرأة تنسى رضيعها؛ أما الرب يهوه فيقول: "وأنا لا أنساكِ" (أشعياء 49 :15). حتى وإن ترك الرب العالم إلا أنه لن ينسى خاصته ولن يتوقف عن محبته لهم</w:t>
      </w:r>
      <w:r w:rsidR="007C3780">
        <w:rPr>
          <w:rFonts w:ascii="Sakkal Majalla" w:hAnsi="Sakkal Majalla" w:cs="Sakkal Majalla" w:hint="cs"/>
          <w:sz w:val="28"/>
          <w:szCs w:val="28"/>
          <w:rtl/>
        </w:rPr>
        <w:t xml:space="preserve">. للأسف من الممكن أن تبرد قلوبنا من نحوه، وتكلّ ايادينا من فعل الخير، وأقدامنا تتيه عن دربها، غير أنه يحق لنا أن </w:t>
      </w:r>
    </w:p>
    <w:sectPr w:rsidR="004006A9" w:rsidRPr="00F90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942"/>
    <w:rsid w:val="004006A9"/>
    <w:rsid w:val="00614739"/>
    <w:rsid w:val="007C3780"/>
    <w:rsid w:val="00E779C8"/>
    <w:rsid w:val="00F9094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3635"/>
  <w15:chartTrackingRefBased/>
  <w15:docId w15:val="{7181CBD7-B949-42A7-9AD6-7F9C75D2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2020-10-19T14:25:00Z</dcterms:created>
  <dcterms:modified xsi:type="dcterms:W3CDTF">2020-11-11T18:37:00Z</dcterms:modified>
</cp:coreProperties>
</file>