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BA85E" w14:textId="1C8F4B21" w:rsidR="00F522C9" w:rsidRDefault="00F522C9" w:rsidP="00F522C9">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https://www.soundwords.de/wie-man-es-schafft-von-der-suende-zu-lassen-a2157.html?search_q=betrug%20der%20sunde&amp;search_NaviResultNo=2&amp;search_NaviArticleId=2157&amp;Languages=de&amp;MediaTypes=1%2C2%2C3</w:instrText>
      </w:r>
      <w:r>
        <w:rPr>
          <w:rFonts w:hint="cs"/>
          <w:rtl/>
        </w:rPr>
        <w:instrText>"</w:instrText>
      </w:r>
      <w:r>
        <w:rPr>
          <w:rtl/>
        </w:rPr>
        <w:instrText xml:space="preserve"> </w:instrText>
      </w:r>
      <w:r>
        <w:rPr>
          <w:rtl/>
        </w:rPr>
        <w:fldChar w:fldCharType="separate"/>
      </w:r>
      <w:r w:rsidRPr="00F522C9">
        <w:rPr>
          <w:rStyle w:val="Hyperlink"/>
          <w:rFonts w:hint="cs"/>
          <w:rtl/>
        </w:rPr>
        <w:t>كيف ينجح المرء بأن يتخلص من الخطية</w:t>
      </w:r>
      <w:r>
        <w:rPr>
          <w:rtl/>
        </w:rPr>
        <w:fldChar w:fldCharType="end"/>
      </w:r>
    </w:p>
    <w:p w14:paraId="5760479D" w14:textId="2EDC4958" w:rsidR="00F522C9" w:rsidRDefault="00F522C9" w:rsidP="00536B4F">
      <w:pPr>
        <w:rPr>
          <w:rtl/>
        </w:rPr>
      </w:pPr>
      <w:r>
        <w:rPr>
          <w:rFonts w:hint="cs"/>
          <w:rtl/>
        </w:rPr>
        <w:t xml:space="preserve">1.بطرس 4: 1، </w:t>
      </w:r>
      <w:proofErr w:type="gramStart"/>
      <w:r>
        <w:rPr>
          <w:rFonts w:hint="cs"/>
          <w:rtl/>
        </w:rPr>
        <w:t>2</w:t>
      </w:r>
      <w:r w:rsidR="00536B4F">
        <w:rPr>
          <w:rFonts w:hint="cs"/>
          <w:rtl/>
        </w:rPr>
        <w:t xml:space="preserve"> :</w:t>
      </w:r>
      <w:proofErr w:type="gramEnd"/>
      <w:r w:rsidR="00536B4F">
        <w:rPr>
          <w:rFonts w:hint="cs"/>
          <w:rtl/>
        </w:rPr>
        <w:t>"</w:t>
      </w:r>
      <w:r w:rsidR="00536B4F">
        <w:rPr>
          <w:rtl/>
        </w:rPr>
        <w:t xml:space="preserve"> فَإِذْ قَدْ تَأَلَّمَ الْمَسِيحُ لأَجْلِنَا بِالْجَسَدِ، تَسَلَّحُوا أَنْتُمْ أَيْضًا بِهذِهِ النِّيَّةِ. فَإِنَّ مَنْ تَأَلَّمَ فِي الْجَسَدِ، كُفَّ عَنِ الْخَطِيَّةِ، لِكَيْ لاَ يَعِيشَ أَيْضًا الزَّمَانَ الْبَاقِيَ فِي الْجَسَدِ، لِشَهَوَاتِ النَّاسِ، بَلْ لإِرَادَةِ اللهِ.</w:t>
      </w:r>
      <w:r w:rsidR="00536B4F">
        <w:rPr>
          <w:rFonts w:hint="cs"/>
          <w:rtl/>
        </w:rPr>
        <w:t>"</w:t>
      </w:r>
    </w:p>
    <w:p w14:paraId="74099BA6" w14:textId="725BB496" w:rsidR="00F522C9" w:rsidRDefault="00F522C9" w:rsidP="00F522C9">
      <w:pPr>
        <w:bidi w:val="0"/>
        <w:rPr>
          <w:rtl/>
        </w:rPr>
      </w:pPr>
      <w:r w:rsidRPr="00F522C9">
        <w:t>James Butler Stoney</w:t>
      </w:r>
    </w:p>
    <w:p w14:paraId="432BD687" w14:textId="0445FB61" w:rsidR="00F522C9" w:rsidRPr="00D058E9" w:rsidRDefault="00940153" w:rsidP="00F522C9">
      <w:pPr>
        <w:rPr>
          <w:rFonts w:eastAsiaTheme="majorEastAsia"/>
          <w:b/>
          <w:bCs/>
          <w:color w:val="2F5496" w:themeColor="accent1" w:themeShade="BF"/>
          <w:u w:val="single"/>
          <w:rtl/>
        </w:rPr>
      </w:pPr>
      <w:r w:rsidRPr="00D058E9">
        <w:rPr>
          <w:rFonts w:eastAsiaTheme="majorEastAsia" w:hint="cs"/>
          <w:b/>
          <w:bCs/>
          <w:color w:val="2F5496" w:themeColor="accent1" w:themeShade="BF"/>
          <w:u w:val="single"/>
          <w:rtl/>
        </w:rPr>
        <w:t>ما هي الخطية؟</w:t>
      </w:r>
    </w:p>
    <w:p w14:paraId="4D13D1CB" w14:textId="05E7FFA2" w:rsidR="00F522C9" w:rsidRDefault="00940153" w:rsidP="00940153">
      <w:pPr>
        <w:rPr>
          <w:rtl/>
        </w:rPr>
      </w:pPr>
      <w:r>
        <w:rPr>
          <w:rFonts w:hint="cs"/>
          <w:rtl/>
        </w:rPr>
        <w:t xml:space="preserve">قبل أن نتمكن من تناول موضوع الراحة من الخطية بشكل صحيح علينا أن نفهم أولاً ما هي الخطية. الخطية هي </w:t>
      </w:r>
      <w:proofErr w:type="gramStart"/>
      <w:r>
        <w:rPr>
          <w:rFonts w:hint="cs"/>
          <w:rtl/>
        </w:rPr>
        <w:t>أن لا</w:t>
      </w:r>
      <w:proofErr w:type="gramEnd"/>
      <w:r>
        <w:rPr>
          <w:rFonts w:hint="cs"/>
          <w:rtl/>
        </w:rPr>
        <w:t xml:space="preserve"> نهتم ما يقوله القانون. الخطية هي التصرف أو النيّة بأن أتصرف بحسب إرادتي الشخصية. "</w:t>
      </w:r>
      <w:r w:rsidRPr="00940153">
        <w:rPr>
          <w:rtl/>
        </w:rPr>
        <w:t xml:space="preserve"> ثُمَّ الشَّهْوَةُ إِذَا حَبِلَتْ تَلِدُ خَطِيَّةً</w:t>
      </w:r>
      <w:r>
        <w:rPr>
          <w:rFonts w:hint="cs"/>
          <w:rtl/>
        </w:rPr>
        <w:t>" (يعقوب 1: 15). وقد دخلت الخطية حينما</w:t>
      </w:r>
      <w:r w:rsidR="00A71646">
        <w:rPr>
          <w:rFonts w:hint="cs"/>
          <w:rtl/>
        </w:rPr>
        <w:t xml:space="preserve"> تصرفت حواء ضد كلمة الله على هوى تقدير حكمها وإرادتها. إنه لم يكن أنها فعلت شيئًا </w:t>
      </w:r>
      <w:r w:rsidR="000C455C">
        <w:rPr>
          <w:rFonts w:hint="cs"/>
          <w:rtl/>
        </w:rPr>
        <w:t>مُ</w:t>
      </w:r>
      <w:r w:rsidR="00A71646">
        <w:rPr>
          <w:rFonts w:hint="cs"/>
          <w:rtl/>
        </w:rPr>
        <w:t>حطّ</w:t>
      </w:r>
      <w:r w:rsidR="000C455C">
        <w:rPr>
          <w:rFonts w:hint="cs"/>
          <w:rtl/>
        </w:rPr>
        <w:t>ًا</w:t>
      </w:r>
      <w:r w:rsidR="00A71646">
        <w:rPr>
          <w:rFonts w:hint="cs"/>
          <w:rtl/>
        </w:rPr>
        <w:t xml:space="preserve"> </w:t>
      </w:r>
      <w:r w:rsidR="000C455C">
        <w:rPr>
          <w:rFonts w:hint="cs"/>
          <w:rtl/>
        </w:rPr>
        <w:t>أخلاقيًا</w:t>
      </w:r>
      <w:r w:rsidR="00A71646">
        <w:rPr>
          <w:rFonts w:hint="cs"/>
          <w:rtl/>
        </w:rPr>
        <w:t>؛ كما ولم يُضعف من حقيقة الأمر بأنها كانت خطية. لأن تصرف حواء كان سيكون لمنفعتها وكان سيرفع من مستواها في الخليقة. إنه من المهم أن نفهم بأن الخطية لا تنحصر في الأمر الأخلاقي أو في شيء نعتبره منحط</w:t>
      </w:r>
      <w:r w:rsidR="000C455C">
        <w:rPr>
          <w:rFonts w:hint="cs"/>
          <w:rtl/>
        </w:rPr>
        <w:t>ًا</w:t>
      </w:r>
      <w:r w:rsidR="00A71646">
        <w:rPr>
          <w:rFonts w:hint="cs"/>
          <w:rtl/>
        </w:rPr>
        <w:t>. إنها بكل بساطة شيء يتحرك بعكس مشيئة الله، ومن الممكن أن تكون هنالك خطية جسيمة حيث من منطلق نظرة الإنسان لها تكون لطيفة ومليئة بالمنفعة. شاول الطرسوسي بضمير صالح كليًا وكان بلا لوم بالنظر إلى البِرّ الموجود في الناموس، ومع ذلك فقد كان أ</w:t>
      </w:r>
      <w:r w:rsidR="00CD7A38">
        <w:rPr>
          <w:rFonts w:hint="cs"/>
          <w:rtl/>
        </w:rPr>
        <w:t xml:space="preserve">وّل (أعظم) </w:t>
      </w:r>
      <w:proofErr w:type="spellStart"/>
      <w:r w:rsidR="00CD7A38">
        <w:rPr>
          <w:rFonts w:hint="cs"/>
          <w:rtl/>
        </w:rPr>
        <w:t>الخطاة</w:t>
      </w:r>
      <w:proofErr w:type="spellEnd"/>
      <w:r w:rsidR="00CD7A38">
        <w:rPr>
          <w:rFonts w:hint="cs"/>
          <w:rtl/>
        </w:rPr>
        <w:t xml:space="preserve"> جميعهم، لأنه بالرغم من مظهره الأخلاقي إلا أنه كان يتحرك ضد الله في إرادته وتصرفه.</w:t>
      </w:r>
    </w:p>
    <w:p w14:paraId="18038A1F" w14:textId="1DCF8B0E" w:rsidR="00CD7A38" w:rsidRDefault="00CD7A38" w:rsidP="00940153">
      <w:pPr>
        <w:rPr>
          <w:rtl/>
        </w:rPr>
      </w:pPr>
      <w:r>
        <w:rPr>
          <w:rFonts w:hint="cs"/>
          <w:rtl/>
        </w:rPr>
        <w:t xml:space="preserve">إن مجرّد </w:t>
      </w:r>
      <w:r w:rsidR="000C455C">
        <w:rPr>
          <w:rFonts w:hint="cs"/>
          <w:rtl/>
        </w:rPr>
        <w:t>ال</w:t>
      </w:r>
      <w:r>
        <w:rPr>
          <w:rFonts w:hint="cs"/>
          <w:rtl/>
        </w:rPr>
        <w:t>تفكير دون عِلم هو خطية. كل ما هو ليس بالإيمان هو خطية؛ باختصار: "</w:t>
      </w:r>
      <w:r w:rsidRPr="00CD7A38">
        <w:rPr>
          <w:rtl/>
        </w:rPr>
        <w:t xml:space="preserve"> لأَنَّ اهْتِمَامَ الْجَسَدِ هُوَ عَدَاوَةٌ ِللهِ، إِذْ لَيْسَ هُوَ خَاضِعًا لِنَامُوسِ اللهِ، لأَنَّهُ أَيْضًا لاَ يَسْتَطِيعُ.</w:t>
      </w:r>
      <w:r>
        <w:rPr>
          <w:rFonts w:hint="cs"/>
          <w:rtl/>
        </w:rPr>
        <w:t>" (رومية 8: 7)؛ "</w:t>
      </w:r>
      <w:r w:rsidRPr="00CD7A38">
        <w:rPr>
          <w:rtl/>
        </w:rPr>
        <w:t xml:space="preserve"> فَإِنِّي أَعْلَمُ أَنَّهُ لَيْسَ سَاكِنٌ فِيَّ، أَيْ فِي جَسَدِي، شَيْءٌ صَالِحٌ.</w:t>
      </w:r>
      <w:r>
        <w:rPr>
          <w:rFonts w:hint="cs"/>
          <w:rtl/>
        </w:rPr>
        <w:t>" (رومية 7: 18)؛ "</w:t>
      </w:r>
      <w:r w:rsidRPr="00CD7A38">
        <w:rPr>
          <w:rtl/>
        </w:rPr>
        <w:t xml:space="preserve"> اهْتِمَامَ الْجَسَدِ هُوَ مَوْتٌ</w:t>
      </w:r>
      <w:r>
        <w:rPr>
          <w:rFonts w:hint="cs"/>
          <w:rtl/>
        </w:rPr>
        <w:t>" (رومية 8: 6)؛ "</w:t>
      </w:r>
      <w:r w:rsidRPr="00CD7A38">
        <w:rPr>
          <w:rtl/>
        </w:rPr>
        <w:t xml:space="preserve"> فَالَّذِينَ هُمْ فِي الْجَسَدِ لاَ يَسْتَطِيعُونَ أَنْ يُرْضُوا اللهَ.</w:t>
      </w:r>
      <w:r>
        <w:rPr>
          <w:rFonts w:hint="cs"/>
          <w:rtl/>
        </w:rPr>
        <w:t xml:space="preserve">" (رومية 8: 8). </w:t>
      </w:r>
      <w:r w:rsidR="009217D7">
        <w:rPr>
          <w:rFonts w:hint="cs"/>
          <w:rtl/>
        </w:rPr>
        <w:t>لأنه في الجسد لا يوجد ما هو صالح وإن سُمح له بأن يفكر ويتصرف فهي خطية. لذا فإنه سيّان إن كان هذا أشرف تصرف أو أعيبه، فهو ببساطة استقلال عن الله وفي الأساس تفضيل طريقنا الشخصي على طريق الله. وفي الواقع، إذ أنه لا يوجد إلا طريق واحد ووحيد صحيح، فمن الواضح بأنها خطية إن تصرف الجسد أو فكّر ب</w:t>
      </w:r>
      <w:r w:rsidR="00681763">
        <w:rPr>
          <w:rFonts w:hint="cs"/>
          <w:rtl/>
        </w:rPr>
        <w:t>نفسه بصورة مستقلة.</w:t>
      </w:r>
    </w:p>
    <w:p w14:paraId="239701DC" w14:textId="0EC3BC18" w:rsidR="00B479F6" w:rsidRPr="00D058E9" w:rsidRDefault="00B479F6"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وضع حدّ للتمييز ما بين الخطية والاحتياجات الطبيعية</w:t>
      </w:r>
    </w:p>
    <w:p w14:paraId="06138FA8" w14:textId="7F195948" w:rsidR="00B479F6" w:rsidRDefault="00B479F6" w:rsidP="00940153">
      <w:pPr>
        <w:rPr>
          <w:rtl/>
        </w:rPr>
      </w:pPr>
      <w:r>
        <w:rPr>
          <w:rFonts w:hint="cs"/>
          <w:rtl/>
        </w:rPr>
        <w:t xml:space="preserve">إننا علينا طبعًا بأن نميّز ما بين متطلبات الطبيعة كالجوع، البرد إلخ، كما قد </w:t>
      </w:r>
      <w:r w:rsidR="000C455C">
        <w:rPr>
          <w:rFonts w:hint="cs"/>
          <w:rtl/>
        </w:rPr>
        <w:t>صنع</w:t>
      </w:r>
      <w:r>
        <w:rPr>
          <w:rFonts w:hint="cs"/>
          <w:rtl/>
        </w:rPr>
        <w:t xml:space="preserve"> الخالق الإنسان، و</w:t>
      </w:r>
      <w:r w:rsidR="000C455C">
        <w:rPr>
          <w:rFonts w:hint="cs"/>
          <w:rtl/>
        </w:rPr>
        <w:t xml:space="preserve">بين </w:t>
      </w:r>
      <w:r>
        <w:rPr>
          <w:rFonts w:hint="cs"/>
          <w:rtl/>
        </w:rPr>
        <w:t>رغبات الجسد والروح التي هي من ابتكارات الإنسان. الله "</w:t>
      </w:r>
      <w:r w:rsidRPr="00B479F6">
        <w:rPr>
          <w:rtl/>
        </w:rPr>
        <w:t xml:space="preserve"> أَنَّ اللهَ صَنَعَ الإِنْسَانَ مُسْتَقِيمًا، أَمَّا هُمْ فَطَلَبُوا اخْتِرَاعَاتٍ كَثِيرَةً.</w:t>
      </w:r>
      <w:r>
        <w:rPr>
          <w:rFonts w:hint="cs"/>
          <w:rtl/>
        </w:rPr>
        <w:t>" (جامعة 7: 29). إن لاحقت إرادة الإنسان أي واحد من هذه الأمور، فه</w:t>
      </w:r>
      <w:r w:rsidR="000C455C">
        <w:rPr>
          <w:rFonts w:hint="cs"/>
          <w:rtl/>
        </w:rPr>
        <w:t>و</w:t>
      </w:r>
      <w:r>
        <w:rPr>
          <w:rFonts w:hint="cs"/>
          <w:rtl/>
        </w:rPr>
        <w:t xml:space="preserve"> خطية؛ لأنه وإن كان في حد ذاته ليس شر</w:t>
      </w:r>
      <w:r w:rsidR="007A4724">
        <w:rPr>
          <w:rFonts w:hint="cs"/>
          <w:rtl/>
        </w:rPr>
        <w:t>ًا</w:t>
      </w:r>
      <w:r>
        <w:rPr>
          <w:rFonts w:hint="cs"/>
          <w:rtl/>
        </w:rPr>
        <w:t>، إلا أن</w:t>
      </w:r>
      <w:r w:rsidR="00EF1AEF">
        <w:rPr>
          <w:rFonts w:hint="cs"/>
          <w:rtl/>
        </w:rPr>
        <w:t xml:space="preserve"> الأمر</w:t>
      </w:r>
      <w:r>
        <w:rPr>
          <w:rFonts w:hint="cs"/>
          <w:rtl/>
        </w:rPr>
        <w:t xml:space="preserve"> بأنه تم السعي </w:t>
      </w:r>
      <w:r w:rsidR="000C455C">
        <w:rPr>
          <w:rFonts w:hint="cs"/>
          <w:rtl/>
        </w:rPr>
        <w:t>وراؤه</w:t>
      </w:r>
      <w:r>
        <w:rPr>
          <w:rFonts w:hint="cs"/>
          <w:rtl/>
        </w:rPr>
        <w:t xml:space="preserve"> أو التمتع به بالاستقلال عن الله</w:t>
      </w:r>
      <w:r w:rsidR="00EF1AEF">
        <w:rPr>
          <w:rFonts w:hint="cs"/>
          <w:rtl/>
        </w:rPr>
        <w:t xml:space="preserve"> يجعله خطية.</w:t>
      </w:r>
    </w:p>
    <w:p w14:paraId="61703F3D" w14:textId="4B8CE98F" w:rsidR="0043520B" w:rsidRPr="00D058E9" w:rsidRDefault="0043520B"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في الجسد لا يوجد شيء صالح</w:t>
      </w:r>
    </w:p>
    <w:p w14:paraId="77E8E524" w14:textId="7C060121" w:rsidR="0043520B" w:rsidRDefault="0043520B" w:rsidP="00940153">
      <w:pPr>
        <w:rPr>
          <w:rtl/>
        </w:rPr>
      </w:pPr>
      <w:r>
        <w:rPr>
          <w:rFonts w:hint="cs"/>
          <w:rtl/>
        </w:rPr>
        <w:t xml:space="preserve">فإن رأينا بأنه في الجسد من </w:t>
      </w:r>
      <w:r w:rsidR="000C455C">
        <w:rPr>
          <w:rFonts w:hint="cs"/>
          <w:rtl/>
        </w:rPr>
        <w:t>أعلى</w:t>
      </w:r>
      <w:r>
        <w:rPr>
          <w:rFonts w:hint="cs"/>
          <w:rtl/>
        </w:rPr>
        <w:t xml:space="preserve"> الرأس إلى </w:t>
      </w:r>
      <w:r w:rsidR="000C455C">
        <w:rPr>
          <w:rFonts w:hint="cs"/>
          <w:rtl/>
        </w:rPr>
        <w:t>أخمص</w:t>
      </w:r>
      <w:r>
        <w:rPr>
          <w:rFonts w:hint="cs"/>
          <w:rtl/>
        </w:rPr>
        <w:t xml:space="preserve"> القدم لا يوجد شيء صالح، فكيف لنا أن ننجح ونترك الخطية؟ إنه من الواضح بأنه لا يمكن أن يخرج من الجسد شيء صالح، إذ ليس فيه شيء صالح. المنبع فاسد، وهكذا الطريق الوحيد لإيقاف الخطية أو تركها، هو بأن نُخضع الجسد للموت، أي بأن نجعله يكون حقيقة واقعية والذي يُسمّى في الكتاب "ميّت عن الخطية" (رومية 6: 11؛ 8: 10). إن النقطة التي يجب أولاً أن أصل إليها هي بأنه فيّ أي في جسدي لا يوجد شيء صالح وبأنه إن كان يجب أن يظهر مني أي شيء صالح </w:t>
      </w:r>
      <w:r>
        <w:rPr>
          <w:rtl/>
        </w:rPr>
        <w:t>–</w:t>
      </w:r>
      <w:r>
        <w:rPr>
          <w:rFonts w:hint="cs"/>
          <w:rtl/>
        </w:rPr>
        <w:t xml:space="preserve"> أي شيء يُرضي الله</w:t>
      </w:r>
      <w:r w:rsidR="00EB6D5D">
        <w:rPr>
          <w:rFonts w:hint="cs"/>
          <w:rtl/>
        </w:rPr>
        <w:t xml:space="preserve"> -، فلا بد وأن يخرج ليس من الجسد، </w:t>
      </w:r>
      <w:r w:rsidR="000C455C">
        <w:rPr>
          <w:rFonts w:hint="cs"/>
          <w:rtl/>
        </w:rPr>
        <w:t>بل</w:t>
      </w:r>
      <w:r w:rsidR="00EB6D5D">
        <w:rPr>
          <w:rFonts w:hint="cs"/>
          <w:rtl/>
        </w:rPr>
        <w:t xml:space="preserve"> من روح الله. فجسم فيه إرادة ذاتية (شخصية، مستقلة): هو الجسد؛ ومن دون إرادة ذاتية </w:t>
      </w:r>
      <w:r w:rsidR="00EB6D5D" w:rsidRPr="00EB6D5D">
        <w:rPr>
          <w:rtl/>
        </w:rPr>
        <w:t>(شخصية، مستقلة)</w:t>
      </w:r>
      <w:r w:rsidR="00EB6D5D">
        <w:rPr>
          <w:rFonts w:hint="cs"/>
          <w:rtl/>
        </w:rPr>
        <w:t xml:space="preserve"> ي</w:t>
      </w:r>
      <w:r w:rsidR="00657DDE">
        <w:rPr>
          <w:rFonts w:hint="cs"/>
          <w:rtl/>
        </w:rPr>
        <w:t>كون</w:t>
      </w:r>
      <w:r w:rsidR="00EB6D5D">
        <w:rPr>
          <w:rFonts w:hint="cs"/>
          <w:rtl/>
        </w:rPr>
        <w:t xml:space="preserve"> خادمًا للمسيح.</w:t>
      </w:r>
    </w:p>
    <w:p w14:paraId="18E01BC9" w14:textId="1557A1D6" w:rsidR="00265998" w:rsidRPr="00D058E9" w:rsidRDefault="00265998"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حفظ الجسد في الموت (أن نُميت الجسد)</w:t>
      </w:r>
    </w:p>
    <w:p w14:paraId="5DE85E8A" w14:textId="25042B5B" w:rsidR="00265998" w:rsidRDefault="00265998" w:rsidP="00940153">
      <w:pPr>
        <w:rPr>
          <w:rtl/>
        </w:rPr>
      </w:pPr>
      <w:r>
        <w:rPr>
          <w:rFonts w:hint="cs"/>
          <w:rtl/>
        </w:rPr>
        <w:t>بالنعمة أنا حصلت على غفران خطاياي بواسطة المسيح. لكن الجسد كمبدأ للخطية لا زال موجود فيّ، ولكن كشخص قد غُفرت خطاياه. ففي قَبولي في المسيح، وبحصولي على طبيعة وحياة جديدة فيه وبكوني هيكلاً للروح القدس لن يكون بوسعي أن أتمتع بموقفي الجديد إن لم أترك الخطية وأتحرر منها. "</w:t>
      </w:r>
      <w:r w:rsidRPr="00265998">
        <w:rPr>
          <w:rFonts w:ascii="Times New Roman" w:hAnsi="Times New Roman" w:cs="Times New Roman" w:hint="cs"/>
          <w:rtl/>
        </w:rPr>
        <w:t>​</w:t>
      </w:r>
      <w:r w:rsidRPr="00265998">
        <w:rPr>
          <w:rFonts w:hint="cs"/>
          <w:rtl/>
        </w:rPr>
        <w:t>إِنْ</w:t>
      </w:r>
      <w:r w:rsidRPr="00265998">
        <w:rPr>
          <w:rtl/>
        </w:rPr>
        <w:t xml:space="preserve"> </w:t>
      </w:r>
      <w:r w:rsidRPr="00265998">
        <w:rPr>
          <w:rFonts w:hint="cs"/>
          <w:rtl/>
        </w:rPr>
        <w:t>قُلْنَا</w:t>
      </w:r>
      <w:r w:rsidRPr="00265998">
        <w:rPr>
          <w:rtl/>
        </w:rPr>
        <w:t xml:space="preserve">: </w:t>
      </w:r>
      <w:r w:rsidRPr="00265998">
        <w:rPr>
          <w:rFonts w:hint="cs"/>
          <w:rtl/>
        </w:rPr>
        <w:t>إِنَّهُ</w:t>
      </w:r>
      <w:r w:rsidRPr="00265998">
        <w:rPr>
          <w:rtl/>
        </w:rPr>
        <w:t xml:space="preserve"> </w:t>
      </w:r>
      <w:r w:rsidRPr="00265998">
        <w:rPr>
          <w:rFonts w:hint="cs"/>
          <w:rtl/>
        </w:rPr>
        <w:t>لَيْسَ</w:t>
      </w:r>
      <w:r w:rsidRPr="00265998">
        <w:rPr>
          <w:rtl/>
        </w:rPr>
        <w:t xml:space="preserve"> </w:t>
      </w:r>
      <w:r w:rsidRPr="00265998">
        <w:rPr>
          <w:rFonts w:hint="cs"/>
          <w:rtl/>
        </w:rPr>
        <w:t>لَنَا</w:t>
      </w:r>
      <w:r w:rsidRPr="00265998">
        <w:rPr>
          <w:rtl/>
        </w:rPr>
        <w:t xml:space="preserve"> </w:t>
      </w:r>
      <w:r w:rsidRPr="00265998">
        <w:rPr>
          <w:rFonts w:hint="cs"/>
          <w:rtl/>
        </w:rPr>
        <w:t>خَطِيَّةٌ</w:t>
      </w:r>
      <w:r w:rsidRPr="00265998">
        <w:rPr>
          <w:rtl/>
        </w:rPr>
        <w:t xml:space="preserve"> </w:t>
      </w:r>
      <w:r w:rsidRPr="00265998">
        <w:rPr>
          <w:rFonts w:hint="cs"/>
          <w:rtl/>
        </w:rPr>
        <w:t>نُضِلُّ</w:t>
      </w:r>
      <w:r w:rsidR="00C05A22">
        <w:rPr>
          <w:rFonts w:hint="cs"/>
          <w:rtl/>
        </w:rPr>
        <w:t xml:space="preserve"> (نخدع)</w:t>
      </w:r>
      <w:r w:rsidRPr="00265998">
        <w:rPr>
          <w:rtl/>
        </w:rPr>
        <w:t xml:space="preserve"> </w:t>
      </w:r>
      <w:r w:rsidRPr="00265998">
        <w:rPr>
          <w:rFonts w:hint="cs"/>
          <w:rtl/>
        </w:rPr>
        <w:t>أَنْفُسَنَا</w:t>
      </w:r>
      <w:r>
        <w:rPr>
          <w:rFonts w:hint="cs"/>
          <w:rtl/>
        </w:rPr>
        <w:t>"</w:t>
      </w:r>
      <w:r w:rsidR="00C05A22">
        <w:rPr>
          <w:rFonts w:hint="cs"/>
          <w:rtl/>
        </w:rPr>
        <w:t xml:space="preserve"> (1. يوحنا 1: 8)، وعندها لن أتصرف بحسب المقام الذي جعلتني فيه النعمة إن لم أكن ميتًا عن الخطية. إن عظمة النعمة ظهرت فيّ لكيلا أُخطئ كما يقول يوحنا: "</w:t>
      </w:r>
      <w:r w:rsidR="00C05A22" w:rsidRPr="00C05A22">
        <w:rPr>
          <w:rtl/>
        </w:rPr>
        <w:t xml:space="preserve"> يَا أَوْلاَدِي، أَكْتُبُ إِلَيْكُمْ هذَا لِكَيْ لاَ تُخْطِئُوا</w:t>
      </w:r>
      <w:r w:rsidR="00C05A22">
        <w:rPr>
          <w:rFonts w:hint="cs"/>
          <w:rtl/>
        </w:rPr>
        <w:t xml:space="preserve">." (1. يوحنا 2: 1). إنه لا يكفي بأن أسعى إلى قداسة حقيقية أو أن أعرف بأن لي طبيعة إلهية. إني لا بد لي أن أحفظ الجسد ميتًا. لا بد لي أن أتسلّح "بذات الفكر" </w:t>
      </w:r>
      <w:r w:rsidR="00C05A22">
        <w:rPr>
          <w:rtl/>
        </w:rPr>
        <w:t>–</w:t>
      </w:r>
      <w:r w:rsidR="00C05A22">
        <w:rPr>
          <w:rFonts w:hint="cs"/>
          <w:rtl/>
        </w:rPr>
        <w:t xml:space="preserve"> وهو الموت -، "</w:t>
      </w:r>
      <w:r w:rsidR="00C05A22" w:rsidRPr="00C05A22">
        <w:rPr>
          <w:rtl/>
        </w:rPr>
        <w:t>فَإِنَّ مَنْ تَأَلَّمَ فِي الْجَسَدِ، كُفَّ عَنِ الْخَطِيَّةِ</w:t>
      </w:r>
      <w:r w:rsidR="00C05A22">
        <w:rPr>
          <w:rFonts w:hint="cs"/>
          <w:rtl/>
        </w:rPr>
        <w:t xml:space="preserve"> (</w:t>
      </w:r>
      <w:r w:rsidR="000C455C">
        <w:rPr>
          <w:rFonts w:hint="cs"/>
          <w:rtl/>
        </w:rPr>
        <w:t>استراح</w:t>
      </w:r>
      <w:r w:rsidR="00C05A22">
        <w:rPr>
          <w:rFonts w:hint="cs"/>
          <w:rtl/>
        </w:rPr>
        <w:t xml:space="preserve"> من الخطية)" (1. بطرس 4: 1).</w:t>
      </w:r>
    </w:p>
    <w:p w14:paraId="611320E7" w14:textId="6E5E88EA" w:rsidR="00C05A22" w:rsidRDefault="0003433A" w:rsidP="00940153">
      <w:pPr>
        <w:rPr>
          <w:rtl/>
        </w:rPr>
      </w:pPr>
      <w:r>
        <w:rPr>
          <w:rFonts w:hint="cs"/>
          <w:rtl/>
        </w:rPr>
        <w:t>إنه لا توجد طريقة بأن نُصلح الجسد، فلا بد من حفظه خاضعًا للموت. وأوّل شيء يجب أن أتعلمه بأني صُلبت مع المسيح. فالله أنهى الإنسان العتيق</w:t>
      </w:r>
      <w:r w:rsidR="0098304F">
        <w:rPr>
          <w:rFonts w:hint="cs"/>
          <w:rtl/>
        </w:rPr>
        <w:t xml:space="preserve"> قضائيًا على الصليب حتى يتم خلع جسد الخطية. فلهذا أنا أمام الله ميت. "</w:t>
      </w:r>
      <w:r w:rsidR="0098304F" w:rsidRPr="0098304F">
        <w:rPr>
          <w:rtl/>
        </w:rPr>
        <w:t>قَدْ مُتُّمْ وَحَيَاتُكُمْ مُسْتَتِرَةٌ مَعَ الْمَسِيحِ فِي اللهِ.</w:t>
      </w:r>
      <w:r w:rsidR="0098304F">
        <w:rPr>
          <w:rFonts w:hint="cs"/>
          <w:rtl/>
        </w:rPr>
        <w:t>" (</w:t>
      </w:r>
      <w:proofErr w:type="spellStart"/>
      <w:r w:rsidR="0098304F">
        <w:rPr>
          <w:rFonts w:hint="cs"/>
          <w:rtl/>
        </w:rPr>
        <w:t>كولوسي</w:t>
      </w:r>
      <w:proofErr w:type="spellEnd"/>
      <w:r w:rsidR="0098304F">
        <w:rPr>
          <w:rFonts w:hint="cs"/>
          <w:rtl/>
        </w:rPr>
        <w:t xml:space="preserve"> 3: 3)، لكني حي في المسيح، فناموس الروح منحني حرية (أعتقني) من ناموس الخطية والموت. بالرغم من ذلك فالجسد فيّ ويشتهي ضد الروح؛ ولكن الروح هو الذي ينتصر. إن سلكت في الروح فلن أتمم شهوات الجسد. الشهوات موجودة، ولكن لا يُسمَح لها بأن تظهر. لو لم تكن موجودة لما كان هناك تصارُع في الاشتهاء ولما كان هناك نجاح للروح. فكيف من الممكن أن يكون هنالك نجاح إن لم تكن هناك مواجهة أو تحدّي؟ فأنا الآن قد جُعلت في الحرية </w:t>
      </w:r>
      <w:r w:rsidR="0098304F">
        <w:rPr>
          <w:rtl/>
        </w:rPr>
        <w:t>–</w:t>
      </w:r>
      <w:r w:rsidR="0098304F">
        <w:rPr>
          <w:rFonts w:hint="cs"/>
          <w:rtl/>
        </w:rPr>
        <w:t xml:space="preserve"> كلا، فأنا مدعو بأن أتصرف هكذا -، بأن أتعامل مع جسدي كشيء لست أنا</w:t>
      </w:r>
      <w:r w:rsidR="00430690">
        <w:rPr>
          <w:rFonts w:hint="cs"/>
          <w:rtl/>
        </w:rPr>
        <w:t xml:space="preserve"> مدين له بشيء. وليس هذا فقط، وإنما إن عشت بحسب الجسد فسوف أموت، ولكن إن أمتُّ تصرفات الجسد بالروح </w:t>
      </w:r>
      <w:proofErr w:type="spellStart"/>
      <w:r w:rsidR="00430690">
        <w:rPr>
          <w:rFonts w:hint="cs"/>
          <w:rtl/>
        </w:rPr>
        <w:t>فسأحيا</w:t>
      </w:r>
      <w:proofErr w:type="spellEnd"/>
      <w:r w:rsidR="00430690">
        <w:rPr>
          <w:rFonts w:hint="cs"/>
          <w:rtl/>
        </w:rPr>
        <w:t>.</w:t>
      </w:r>
    </w:p>
    <w:p w14:paraId="3BB77683" w14:textId="29162588" w:rsidR="00F624DA" w:rsidRPr="00D058E9" w:rsidRDefault="00F624DA"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خطايا ليس لي عِلم بها</w:t>
      </w:r>
    </w:p>
    <w:p w14:paraId="51AA9431" w14:textId="10C2064E" w:rsidR="00F624DA" w:rsidRDefault="00F624DA" w:rsidP="00940153">
      <w:pPr>
        <w:rPr>
          <w:rtl/>
        </w:rPr>
      </w:pPr>
      <w:r>
        <w:rPr>
          <w:rFonts w:hint="cs"/>
          <w:rtl/>
        </w:rPr>
        <w:t xml:space="preserve">إذًا فالسبب الأول في المشكلة الكبيرة عند الكثيرين هو عدم عِلمهم ما هي الخطية. هم لا يعلمون ولذا فإنهم ليس بوسعهم بأن يميزوها (في حياتهم)، لأن الضمير لا يمكنه أن يشعر بتأنيبه، إن لم يكن هنالك شعور بالإثم. إلا أن النفس ستتأذّى بالرغم من عدم وعيها </w:t>
      </w:r>
      <w:r w:rsidR="004F5BE2">
        <w:rPr>
          <w:rFonts w:hint="cs"/>
          <w:rtl/>
        </w:rPr>
        <w:t>باللحظة في سبب هذا الضرر. إننا نقرأ: "</w:t>
      </w:r>
      <w:r w:rsidR="00484E8C">
        <w:rPr>
          <w:rFonts w:hint="cs"/>
          <w:rtl/>
        </w:rPr>
        <w:t>ا</w:t>
      </w:r>
      <w:r w:rsidR="00484E8C" w:rsidRPr="00484E8C">
        <w:rPr>
          <w:rtl/>
        </w:rPr>
        <w:t xml:space="preserve">ذَا مَسَّ أَحَدٌ شَيْئًا نَجِسًا: جُثَّةَ وَحْشٍ نَجِسٍ، أَوْ جُثَّةَ بَهِيمَةٍ نَجِسَةٍ، أَوْ جُثَّةَ دَبِيبٍ نَجِسٍ، وَأُخْفِيَ عَنْهُ، فَهُوَ نَجِسٌ </w:t>
      </w:r>
      <w:r w:rsidR="00484E8C" w:rsidRPr="003129C1">
        <w:rPr>
          <w:rtl/>
        </w:rPr>
        <w:t>وَمُذْنِبٌ</w:t>
      </w:r>
      <w:r w:rsidR="00484E8C" w:rsidRPr="00484E8C">
        <w:rPr>
          <w:rtl/>
        </w:rPr>
        <w:t>.</w:t>
      </w:r>
      <w:r w:rsidR="00484E8C">
        <w:rPr>
          <w:rFonts w:hint="cs"/>
          <w:rtl/>
        </w:rPr>
        <w:t>" (لاويين 5: 2).</w:t>
      </w:r>
    </w:p>
    <w:p w14:paraId="7E789BC6" w14:textId="44E4B61E" w:rsidR="003129C1" w:rsidRDefault="003129C1" w:rsidP="00940153">
      <w:pPr>
        <w:rPr>
          <w:rtl/>
        </w:rPr>
      </w:pPr>
      <w:r>
        <w:rPr>
          <w:rFonts w:hint="cs"/>
          <w:rtl/>
        </w:rPr>
        <w:t>إننا نتلامس مع أمور نجسة وبالرغم من احتمال كون الروح القدس حزين</w:t>
      </w:r>
      <w:r w:rsidR="00C226C9">
        <w:rPr>
          <w:rFonts w:hint="cs"/>
          <w:rtl/>
        </w:rPr>
        <w:t>ًا</w:t>
      </w:r>
      <w:r>
        <w:rPr>
          <w:rFonts w:hint="cs"/>
          <w:rtl/>
        </w:rPr>
        <w:t xml:space="preserve"> فينا، إلا أنه لا يوجد أي ألم في ضميرنا لأنه ليس لنا نور حول هذا الأمر، وبالتالي جرأة الثقة بالله</w:t>
      </w:r>
      <w:r w:rsidR="007A4724" w:rsidRPr="007A4724">
        <w:rPr>
          <w:rtl/>
        </w:rPr>
        <w:t xml:space="preserve"> </w:t>
      </w:r>
      <w:r w:rsidR="007A4724" w:rsidRPr="007A4724">
        <w:rPr>
          <w:rtl/>
        </w:rPr>
        <w:t>تبقى</w:t>
      </w:r>
      <w:r>
        <w:rPr>
          <w:rFonts w:hint="cs"/>
          <w:rtl/>
        </w:rPr>
        <w:t xml:space="preserve">، وقلبنا لا يحكم علينا (انظر 1. يوحنا 3: 20، 21). من الممكن أن يعاني شخص من الكثير من أفكاره الخاصة أو أن يتعامل كثيرًا مع شخص "ميت" ولا يكون واعيًا لذلك. فلو كان يعي ذلك وبالرغم من </w:t>
      </w:r>
      <w:r w:rsidR="005D24AC">
        <w:rPr>
          <w:rFonts w:hint="cs"/>
          <w:rtl/>
        </w:rPr>
        <w:t>هذا</w:t>
      </w:r>
      <w:r>
        <w:rPr>
          <w:rFonts w:hint="cs"/>
          <w:rtl/>
        </w:rPr>
        <w:t xml:space="preserve"> لم يحكم على إرادته الذاتية وخلعها، فسيكون هذا معناه تأنيب ضمير</w:t>
      </w:r>
      <w:r w:rsidR="005D24AC">
        <w:rPr>
          <w:rFonts w:hint="cs"/>
          <w:rtl/>
        </w:rPr>
        <w:t xml:space="preserve"> وستنقطع كل شركة.  إنها فقط الخطايا الظاهرة للوعي التي سيلاحظها الضمير، وليس أضرار النفس الغائبة عن الوعي، وكلما كان الشخص روحيًا أكثر كلما كان أكثر تحفظًا بأن لا يكون في تلامس مع الخطية.</w:t>
      </w:r>
    </w:p>
    <w:p w14:paraId="560E11BF" w14:textId="3D90B5D8" w:rsidR="00C226C9" w:rsidRPr="00D058E9" w:rsidRDefault="00C226C9"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الحياة في الروح</w:t>
      </w:r>
    </w:p>
    <w:p w14:paraId="739CE60C" w14:textId="5824BB9A" w:rsidR="00C226C9" w:rsidRDefault="00C226C9" w:rsidP="00940153">
      <w:pPr>
        <w:rPr>
          <w:rtl/>
        </w:rPr>
      </w:pPr>
      <w:r>
        <w:rPr>
          <w:rFonts w:hint="cs"/>
          <w:rtl/>
        </w:rPr>
        <w:t xml:space="preserve">إن القدرة بأن أرى ما هي الخطية تكمن فقط في ذات مقدار عيشي في الروح، وهكذا </w:t>
      </w:r>
      <w:r w:rsidR="00700903">
        <w:rPr>
          <w:rFonts w:hint="cs"/>
          <w:rtl/>
        </w:rPr>
        <w:t xml:space="preserve">يكون تمييز هذا الأمر عن طريق التناقض. كم من مرة اكتشفنا في وقت متأخر بأنها كانت خطية في حين أننا لم </w:t>
      </w:r>
      <w:r w:rsidR="00627CDC">
        <w:rPr>
          <w:rFonts w:hint="cs"/>
          <w:rtl/>
        </w:rPr>
        <w:t>نكن نعلم أي شيء عنها</w:t>
      </w:r>
      <w:r w:rsidR="00700903">
        <w:rPr>
          <w:rFonts w:hint="cs"/>
          <w:rtl/>
        </w:rPr>
        <w:t>.</w:t>
      </w:r>
    </w:p>
    <w:p w14:paraId="04D1F132" w14:textId="018CA3B7" w:rsidR="00627CDC" w:rsidRPr="00D058E9" w:rsidRDefault="00627CDC" w:rsidP="00D058E9">
      <w:pPr>
        <w:ind w:firstLine="246"/>
        <w:rPr>
          <w:rFonts w:eastAsiaTheme="majorEastAsia"/>
          <w:b/>
          <w:bCs/>
          <w:color w:val="2F5496" w:themeColor="accent1" w:themeShade="BF"/>
          <w:u w:val="single"/>
          <w:rtl/>
        </w:rPr>
      </w:pPr>
      <w:r w:rsidRPr="00D058E9">
        <w:rPr>
          <w:rFonts w:eastAsiaTheme="majorEastAsia" w:hint="cs"/>
          <w:b/>
          <w:bCs/>
          <w:color w:val="2F5496" w:themeColor="accent1" w:themeShade="BF"/>
          <w:u w:val="single"/>
          <w:rtl/>
        </w:rPr>
        <w:t xml:space="preserve">خطوتان </w:t>
      </w:r>
      <w:r w:rsidR="00B31932" w:rsidRPr="00D058E9">
        <w:rPr>
          <w:rFonts w:eastAsiaTheme="majorEastAsia" w:hint="cs"/>
          <w:b/>
          <w:bCs/>
          <w:color w:val="2F5496" w:themeColor="accent1" w:themeShade="BF"/>
          <w:u w:val="single"/>
          <w:rtl/>
        </w:rPr>
        <w:t>مهمتان</w:t>
      </w:r>
    </w:p>
    <w:p w14:paraId="3F366D40" w14:textId="4C7A5BC9" w:rsidR="00627CDC" w:rsidRDefault="00627CDC" w:rsidP="00627CDC">
      <w:pPr>
        <w:pStyle w:val="ListParagraph"/>
        <w:numPr>
          <w:ilvl w:val="0"/>
          <w:numId w:val="3"/>
        </w:numPr>
      </w:pPr>
      <w:r>
        <w:rPr>
          <w:rFonts w:hint="cs"/>
          <w:rtl/>
        </w:rPr>
        <w:t>أوّل خطوة للمعرفة الحقيقية هو أن نمقت ذواتنا على أنها فاسدة تمامًا وعلى أنها عاجزة بأن تفعل أو تطلب أي شيء يتوافق مع الله.</w:t>
      </w:r>
    </w:p>
    <w:p w14:paraId="0D201619" w14:textId="5FD7A2DF" w:rsidR="008C717E" w:rsidRDefault="008C717E" w:rsidP="00627CDC">
      <w:pPr>
        <w:pStyle w:val="ListParagraph"/>
        <w:numPr>
          <w:ilvl w:val="0"/>
          <w:numId w:val="3"/>
        </w:numPr>
      </w:pPr>
      <w:r>
        <w:rPr>
          <w:rFonts w:hint="cs"/>
          <w:rtl/>
        </w:rPr>
        <w:t>ثاني خطوة من بعد ذلك، بأن أترك الخطية عند اكتشافي لها في أن أتألم في الجسد.</w:t>
      </w:r>
    </w:p>
    <w:p w14:paraId="1F842DB7" w14:textId="047D188D" w:rsidR="00845908" w:rsidRPr="00D058E9" w:rsidRDefault="00845908" w:rsidP="00D058E9">
      <w:pPr>
        <w:pStyle w:val="Heading2"/>
        <w:rPr>
          <w:rFonts w:ascii="Sakkal Majalla" w:hAnsi="Sakkal Majalla" w:cs="Sakkal Majalla"/>
          <w:b/>
          <w:bCs/>
          <w:sz w:val="28"/>
          <w:szCs w:val="28"/>
          <w:u w:val="single"/>
          <w:rtl/>
        </w:rPr>
      </w:pPr>
      <w:r w:rsidRPr="00D058E9">
        <w:rPr>
          <w:rFonts w:ascii="Sakkal Majalla" w:hAnsi="Sakkal Majalla" w:cs="Sakkal Majalla" w:hint="cs"/>
          <w:b/>
          <w:bCs/>
          <w:sz w:val="28"/>
          <w:szCs w:val="28"/>
          <w:u w:val="single"/>
          <w:rtl/>
        </w:rPr>
        <w:t>الشهوا</w:t>
      </w:r>
      <w:r w:rsidRPr="00D058E9">
        <w:rPr>
          <w:rFonts w:ascii="Sakkal Majalla" w:hAnsi="Sakkal Majalla" w:cs="Sakkal Majalla" w:hint="cs"/>
          <w:b/>
          <w:bCs/>
          <w:sz w:val="28"/>
          <w:szCs w:val="28"/>
          <w:u w:val="single"/>
          <w:rtl/>
        </w:rPr>
        <w:t>ت</w:t>
      </w:r>
    </w:p>
    <w:p w14:paraId="150AF339" w14:textId="2044DAF4" w:rsidR="00B31932" w:rsidRDefault="00B31932" w:rsidP="00845908">
      <w:pPr>
        <w:rPr>
          <w:rtl/>
        </w:rPr>
      </w:pPr>
      <w:r>
        <w:rPr>
          <w:rFonts w:hint="cs"/>
          <w:rtl/>
        </w:rPr>
        <w:t xml:space="preserve">لكي أوضّح أفضل قليلاً الطرق الخاطئة التي كثيرًا ما نحاول بها أن نكفّ أو نترك الخطية، سأذكر بعض الخطايا الخاصة. هنالك نوعان من الخطايا: 1) شهوات التي يجب إماتتها؛ 2) طرق في التصرف يجب علينا طرحها. الطمع مثلاً هو شهوة، وهي أكثر خطية شيوعًا وهي أكثر خطية عُذرًا. الشهوة الغير محكومة في الحصول على أي شيء هي عبادة أوثان. عندما تكون النفس في هذه الحالة، تكون </w:t>
      </w:r>
      <w:r w:rsidR="00C06B34">
        <w:rPr>
          <w:rFonts w:hint="cs"/>
          <w:rtl/>
        </w:rPr>
        <w:t>الشهوة قد حبلت</w:t>
      </w:r>
      <w:r>
        <w:rPr>
          <w:rFonts w:hint="cs"/>
          <w:rtl/>
        </w:rPr>
        <w:t>،</w:t>
      </w:r>
      <w:r w:rsidR="00C06B34">
        <w:rPr>
          <w:rFonts w:hint="cs"/>
          <w:rtl/>
        </w:rPr>
        <w:t xml:space="preserve"> وهذا خطية، مع أن الشهوة تكون ربما لم تحصل أبدًا أو لم تدخل حيّز فعلها.</w:t>
      </w:r>
    </w:p>
    <w:p w14:paraId="0C9076CB" w14:textId="3590F8AF" w:rsidR="00C06B34" w:rsidRDefault="00C06B34" w:rsidP="00845908">
      <w:pPr>
        <w:rPr>
          <w:rtl/>
        </w:rPr>
      </w:pPr>
      <w:r>
        <w:rPr>
          <w:rFonts w:hint="cs"/>
          <w:rtl/>
        </w:rPr>
        <w:t xml:space="preserve">الآن، طريقة تركها لا تتوقف ببساطة فقط على الصلاة، ولا حتى بأكبر عزيمة في عزل الشهوة. كما ولا يكفي تجنب الموضوع والأوضاع التي تغذي الشهوات. مع أننا لا يمكننا أن نطرح مثل هذا الشأن بكامل الوضوح أمام الرب ولا يمكننا تجنب كل مكان وظرف بكل عناية، حيث تُستثار الشهوة </w:t>
      </w:r>
      <w:r>
        <w:rPr>
          <w:rtl/>
        </w:rPr>
        <w:t>–</w:t>
      </w:r>
      <w:r>
        <w:rPr>
          <w:rFonts w:hint="cs"/>
          <w:rtl/>
        </w:rPr>
        <w:t xml:space="preserve"> إلا أن هذا من الممكن أن يمتد من سنة إلى سنة</w:t>
      </w:r>
      <w:r w:rsidR="00C44782">
        <w:rPr>
          <w:rFonts w:hint="cs"/>
          <w:rtl/>
        </w:rPr>
        <w:t xml:space="preserve"> دون أن يكف </w:t>
      </w:r>
      <w:r w:rsidR="00C44782" w:rsidRPr="00C44782">
        <w:rPr>
          <w:rtl/>
        </w:rPr>
        <w:t>المرء</w:t>
      </w:r>
      <w:r w:rsidR="00C44782" w:rsidRPr="00C44782">
        <w:rPr>
          <w:rFonts w:hint="cs"/>
          <w:rtl/>
        </w:rPr>
        <w:t xml:space="preserve"> </w:t>
      </w:r>
      <w:r w:rsidR="00C44782">
        <w:rPr>
          <w:rFonts w:hint="cs"/>
          <w:rtl/>
        </w:rPr>
        <w:t xml:space="preserve">عنها. على العكس، فمن الممكن بأن هذه المِحَن بالذات، مع أنها إلى حد ما صحيحة تمنحنا قدرًا من التحرر يهدّئ الضمير للحظة واحدة، ولكن من المؤكد أنها ستليها شهوة أقوى منها. إنه لا يوجد كفّ عن الخطية. كما ولا يوجد أية نصرة على الخطية إلا بالإيمان وحده. لو كان الحال دون إيمان فلن يحدث فيّ تدريب للحياة بالروح كالتبرير بالإيمان، </w:t>
      </w:r>
      <w:r w:rsidR="00087E55">
        <w:rPr>
          <w:rFonts w:hint="cs"/>
          <w:rtl/>
        </w:rPr>
        <w:t>ولا حمل إماتة يسوع لكي تظهر حياة يسوع في جسدي (</w:t>
      </w:r>
      <w:proofErr w:type="gramStart"/>
      <w:r w:rsidR="00087E55">
        <w:rPr>
          <w:rFonts w:hint="cs"/>
          <w:rtl/>
        </w:rPr>
        <w:t>2.كورنثوس</w:t>
      </w:r>
      <w:proofErr w:type="gramEnd"/>
      <w:r w:rsidR="00087E55">
        <w:rPr>
          <w:rFonts w:hint="cs"/>
          <w:rtl/>
        </w:rPr>
        <w:t xml:space="preserve"> 4: 10).</w:t>
      </w:r>
    </w:p>
    <w:p w14:paraId="15A11CF4" w14:textId="1E54F697" w:rsidR="00087E55" w:rsidRDefault="00087E55" w:rsidP="00845908">
      <w:pPr>
        <w:rPr>
          <w:rtl/>
        </w:rPr>
      </w:pPr>
      <w:r>
        <w:rPr>
          <w:rFonts w:hint="cs"/>
          <w:rtl/>
        </w:rPr>
        <w:t>فالخطية يجب تعريفها كأمر لا يمكن للمرء أن يكفّ عنه. إن وجود أصلها، الجسد، لا يجوز التساهل معه ولا الاعتراف به. وهذا ليس فقط مع خطية معينة أمقتها، وإنما أنا أؤكّد بأن الجسد، الأرض التي تتغذّى منه كل خطية، يجب أن يكون ميتًا، كما هو ميت عني أمام الله. لا بد من تواجد آلام في الجسد وإلا لن يكون هنالك أي ترك للخطية.</w:t>
      </w:r>
    </w:p>
    <w:p w14:paraId="3C84B6C1" w14:textId="40AAB72F" w:rsidR="00852939" w:rsidRPr="00D058E9" w:rsidRDefault="00852939"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 xml:space="preserve">ما هو </w:t>
      </w:r>
      <w:r w:rsidR="00D728C9" w:rsidRPr="00D058E9">
        <w:rPr>
          <w:rFonts w:ascii="Sakkal Majalla" w:hAnsi="Sakkal Majalla" w:cs="Sakkal Majalla"/>
          <w:b/>
          <w:bCs/>
          <w:sz w:val="28"/>
          <w:szCs w:val="28"/>
          <w:u w:val="single"/>
          <w:rtl/>
        </w:rPr>
        <w:t>التألم</w:t>
      </w:r>
      <w:r w:rsidRPr="00D058E9">
        <w:rPr>
          <w:rFonts w:ascii="Sakkal Majalla" w:hAnsi="Sakkal Majalla" w:cs="Sakkal Majalla"/>
          <w:b/>
          <w:bCs/>
          <w:sz w:val="28"/>
          <w:szCs w:val="28"/>
          <w:u w:val="single"/>
          <w:rtl/>
        </w:rPr>
        <w:t xml:space="preserve"> في الجسد؟</w:t>
      </w:r>
    </w:p>
    <w:p w14:paraId="04E6445A" w14:textId="7042556C" w:rsidR="00852939" w:rsidRDefault="00852939" w:rsidP="00845908">
      <w:pPr>
        <w:rPr>
          <w:rtl/>
        </w:rPr>
      </w:pPr>
      <w:r>
        <w:rPr>
          <w:rFonts w:hint="cs"/>
          <w:rtl/>
        </w:rPr>
        <w:t xml:space="preserve">إن كنت أرى ثمرة فاكهة وأشعر بالمتعة، إن وجدت بأني أستطيع تناولها دون أن يُكتشف أمري، </w:t>
      </w:r>
      <w:r w:rsidR="00DD46AD">
        <w:rPr>
          <w:rFonts w:hint="cs"/>
          <w:rtl/>
        </w:rPr>
        <w:t>فأنا بذلك قد أخطأت، حتى وإن لم أتناولها؛ فالشهوة قد حبلت. ولكن إن كان لي شعور بالألم بدلاً من المتعة، في حال أني أرى ما يمكنني أن أفعله، فأنا أتألم في الجسد: وهكذا أكون قد كففت عن الخطية الساكنة فيه.</w:t>
      </w:r>
    </w:p>
    <w:p w14:paraId="3BD3F7C9" w14:textId="426A72A9" w:rsidR="00D728C9" w:rsidRDefault="00D728C9" w:rsidP="00845908">
      <w:pPr>
        <w:rPr>
          <w:rtl/>
        </w:rPr>
      </w:pPr>
      <w:r>
        <w:rPr>
          <w:rFonts w:hint="cs"/>
          <w:rtl/>
        </w:rPr>
        <w:t xml:space="preserve">هنالك شيء واحد مسَلَّم به: إننا لن يكون فينا شعور بالظلمة أو بشؤم أية شهوة إن لم نرَ القليل من التعارض الشديد مع الطبيعة الكاملة التي كانت في المسيح. </w:t>
      </w:r>
      <w:r>
        <w:rPr>
          <w:rStyle w:val="FootnoteReference"/>
          <w:rtl/>
        </w:rPr>
        <w:footnoteReference w:id="1"/>
      </w:r>
      <w:r>
        <w:rPr>
          <w:rFonts w:hint="cs"/>
          <w:rtl/>
        </w:rPr>
        <w:t xml:space="preserve">طبيعته </w:t>
      </w:r>
      <w:proofErr w:type="spellStart"/>
      <w:r>
        <w:rPr>
          <w:rFonts w:hint="cs"/>
          <w:rtl/>
        </w:rPr>
        <w:t>القدوسة</w:t>
      </w:r>
      <w:proofErr w:type="spellEnd"/>
      <w:r>
        <w:rPr>
          <w:rFonts w:hint="cs"/>
          <w:rtl/>
        </w:rPr>
        <w:t xml:space="preserve"> لم تسمح بأن تُغوى بأكثر عرض مغري لم يكن له أي حق فيه كإنسان؛ ونحن نعلم</w:t>
      </w:r>
      <w:r w:rsidR="00C4272B">
        <w:rPr>
          <w:rFonts w:hint="cs"/>
          <w:rtl/>
        </w:rPr>
        <w:t xml:space="preserve"> بأنه بنفسه لم يُرد أن يقبل أي شيء له حق فيه من أي شخص آخر غير الله، الذي هو وحده صالح.</w:t>
      </w:r>
      <w:r w:rsidR="00C4272B">
        <w:rPr>
          <w:rStyle w:val="FootnoteReference"/>
          <w:rtl/>
        </w:rPr>
        <w:footnoteReference w:id="2"/>
      </w:r>
    </w:p>
    <w:p w14:paraId="08BD87A7" w14:textId="1CDF0C5C" w:rsidR="007C46D9" w:rsidRPr="00D058E9" w:rsidRDefault="007C46D9"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طرق تصرف الجسد</w:t>
      </w:r>
    </w:p>
    <w:p w14:paraId="33E9D800" w14:textId="65A1F5AC" w:rsidR="007C46D9" w:rsidRDefault="007C46D9" w:rsidP="00845908">
      <w:pPr>
        <w:rPr>
          <w:rtl/>
        </w:rPr>
      </w:pPr>
      <w:r>
        <w:rPr>
          <w:rFonts w:hint="cs"/>
          <w:rtl/>
        </w:rPr>
        <w:t>من بعد ذلك يرتبط الأمر بطرق تصرف الجسد. إنه لا يكفي بأن نحكم عليه متى ما انتهض، ولكن يجب طرحه أو خلعه، لا أن نُصلحه، لكي تظهر نعمة المسيح مكانه.</w:t>
      </w:r>
    </w:p>
    <w:p w14:paraId="115AA84B" w14:textId="25055D6F" w:rsidR="007C46D9" w:rsidRPr="00D058E9" w:rsidRDefault="007C46D9" w:rsidP="00D058E9">
      <w:pPr>
        <w:pStyle w:val="Heading2"/>
        <w:rPr>
          <w:rFonts w:ascii="Sakkal Majalla" w:hAnsi="Sakkal Majalla" w:cs="Sakkal Majalla"/>
          <w:b/>
          <w:bCs/>
          <w:sz w:val="28"/>
          <w:szCs w:val="28"/>
          <w:u w:val="single"/>
          <w:rtl/>
        </w:rPr>
      </w:pPr>
      <w:r w:rsidRPr="00D058E9">
        <w:rPr>
          <w:rFonts w:ascii="Sakkal Majalla" w:hAnsi="Sakkal Majalla" w:cs="Sakkal Majalla"/>
          <w:b/>
          <w:bCs/>
          <w:sz w:val="28"/>
          <w:szCs w:val="28"/>
          <w:u w:val="single"/>
          <w:rtl/>
        </w:rPr>
        <w:t>الأفكار الشريرة</w:t>
      </w:r>
    </w:p>
    <w:p w14:paraId="59DE41A4" w14:textId="05EDE7E3" w:rsidR="007C46D9" w:rsidRDefault="00DC1B75" w:rsidP="00845908">
      <w:pPr>
        <w:rPr>
          <w:rtl/>
        </w:rPr>
      </w:pPr>
      <w:r>
        <w:rPr>
          <w:rFonts w:hint="cs"/>
          <w:rtl/>
        </w:rPr>
        <w:t xml:space="preserve">في الختام يرتبط الأمر بالأفكار، والتي هي بلا شك أكثرها التي تسبب الألم وأكثرها معدية، لأنها بداية كل شر. لأن كل تجربة تبدأ بفكرة. </w:t>
      </w:r>
      <w:r w:rsidR="00FD526D">
        <w:rPr>
          <w:rFonts w:hint="cs"/>
          <w:rtl/>
        </w:rPr>
        <w:t xml:space="preserve">عندما ينجح إبليس بأن يُلفت انتباهنا إلى اقتراحه عندها تكون الأرض قد تمهدت له ليدعمنا في التصرف الشرير. لهذا يجب أن تحبل الشهوة قبل أن تصبح خطية. فالفكرة تصعق كالبرق، ولكن إن تألمنا في الجسد فسنطردها عنها كما نطرد الدبور. ولكن إن أشغلت فكري بالفكرة فهو خطية. ارتباطات، كتب، قصص وظروف أحداث جميعها تميل بأن تعرض على روحنا أفكارًا من نوعيتها. لذا من الضروري بأن نكون صاحين من جهة كل هذه الأمور، لأنه لا يوجد أي معنى بأن نقول بأن الجسد يجب إماتته، بينما </w:t>
      </w:r>
      <w:r w:rsidR="00F71B86" w:rsidRPr="00F71B86">
        <w:rPr>
          <w:rtl/>
        </w:rPr>
        <w:t xml:space="preserve">نخدمه </w:t>
      </w:r>
      <w:r w:rsidR="00FD526D">
        <w:rPr>
          <w:rFonts w:hint="cs"/>
          <w:rtl/>
        </w:rPr>
        <w:t>نحن بنفس الوقت بهذه الصورة.</w:t>
      </w:r>
    </w:p>
    <w:sectPr w:rsidR="007C46D9"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24ADF" w14:textId="77777777" w:rsidR="00026F69" w:rsidRDefault="00026F69" w:rsidP="00D728C9">
      <w:pPr>
        <w:spacing w:after="0" w:line="240" w:lineRule="auto"/>
      </w:pPr>
      <w:r>
        <w:separator/>
      </w:r>
    </w:p>
  </w:endnote>
  <w:endnote w:type="continuationSeparator" w:id="0">
    <w:p w14:paraId="2E9DCA5A" w14:textId="77777777" w:rsidR="00026F69" w:rsidRDefault="00026F69" w:rsidP="00D7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AE9E4" w14:textId="77777777" w:rsidR="00026F69" w:rsidRDefault="00026F69" w:rsidP="00D728C9">
      <w:pPr>
        <w:spacing w:after="0" w:line="240" w:lineRule="auto"/>
      </w:pPr>
      <w:r>
        <w:separator/>
      </w:r>
    </w:p>
  </w:footnote>
  <w:footnote w:type="continuationSeparator" w:id="0">
    <w:p w14:paraId="3590BDF7" w14:textId="77777777" w:rsidR="00026F69" w:rsidRDefault="00026F69" w:rsidP="00D728C9">
      <w:pPr>
        <w:spacing w:after="0" w:line="240" w:lineRule="auto"/>
      </w:pPr>
      <w:r>
        <w:continuationSeparator/>
      </w:r>
    </w:p>
  </w:footnote>
  <w:footnote w:id="1">
    <w:p w14:paraId="198D3B72" w14:textId="3A371698" w:rsidR="00D728C9" w:rsidRPr="00D728C9" w:rsidRDefault="00D728C9">
      <w:pPr>
        <w:pStyle w:val="FootnoteText"/>
        <w:rPr>
          <w:b/>
          <w:bCs/>
          <w:sz w:val="26"/>
          <w:szCs w:val="26"/>
        </w:rPr>
      </w:pPr>
      <w:r w:rsidRPr="00D728C9">
        <w:rPr>
          <w:rStyle w:val="FootnoteReference"/>
          <w:b/>
          <w:bCs/>
          <w:sz w:val="26"/>
          <w:szCs w:val="26"/>
        </w:rPr>
        <w:footnoteRef/>
      </w:r>
      <w:r w:rsidRPr="00D728C9">
        <w:rPr>
          <w:b/>
          <w:bCs/>
          <w:sz w:val="26"/>
          <w:szCs w:val="26"/>
          <w:rtl/>
        </w:rPr>
        <w:t xml:space="preserve"> </w:t>
      </w:r>
    </w:p>
  </w:footnote>
  <w:footnote w:id="2">
    <w:p w14:paraId="45634FAE" w14:textId="7C3429D3" w:rsidR="00C4272B" w:rsidRDefault="00C4272B">
      <w:pPr>
        <w:pStyle w:val="FootnoteText"/>
        <w:rPr>
          <w:rFonts w:hint="cs"/>
        </w:rPr>
      </w:pPr>
      <w:r w:rsidRPr="002129D5">
        <w:rPr>
          <w:rStyle w:val="FootnoteReference"/>
          <w:b/>
          <w:bCs/>
          <w:sz w:val="26"/>
          <w:szCs w:val="26"/>
        </w:rPr>
        <w:footnoteRef/>
      </w:r>
      <w:r w:rsidRPr="002129D5">
        <w:rPr>
          <w:rStyle w:val="FootnoteReference"/>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854D4"/>
    <w:multiLevelType w:val="hybridMultilevel"/>
    <w:tmpl w:val="DE32CF32"/>
    <w:lvl w:ilvl="0" w:tplc="A3FC6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45C82"/>
    <w:multiLevelType w:val="hybridMultilevel"/>
    <w:tmpl w:val="C86C6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317ED6"/>
    <w:multiLevelType w:val="hybridMultilevel"/>
    <w:tmpl w:val="544E83B8"/>
    <w:lvl w:ilvl="0" w:tplc="BE30E4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9576813">
    <w:abstractNumId w:val="0"/>
  </w:num>
  <w:num w:numId="2" w16cid:durableId="152450670">
    <w:abstractNumId w:val="2"/>
  </w:num>
  <w:num w:numId="3" w16cid:durableId="564800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C9"/>
    <w:rsid w:val="00026F69"/>
    <w:rsid w:val="0003433A"/>
    <w:rsid w:val="00087E55"/>
    <w:rsid w:val="000C455C"/>
    <w:rsid w:val="002129D5"/>
    <w:rsid w:val="00261084"/>
    <w:rsid w:val="00265998"/>
    <w:rsid w:val="003129C1"/>
    <w:rsid w:val="00430690"/>
    <w:rsid w:val="0043520B"/>
    <w:rsid w:val="00484E8C"/>
    <w:rsid w:val="004F5BE2"/>
    <w:rsid w:val="00536B4F"/>
    <w:rsid w:val="005D24AC"/>
    <w:rsid w:val="00627CDC"/>
    <w:rsid w:val="00657DDE"/>
    <w:rsid w:val="00681763"/>
    <w:rsid w:val="006955BF"/>
    <w:rsid w:val="00700903"/>
    <w:rsid w:val="007A4724"/>
    <w:rsid w:val="007C46D9"/>
    <w:rsid w:val="00845908"/>
    <w:rsid w:val="00852939"/>
    <w:rsid w:val="008C717E"/>
    <w:rsid w:val="009217D7"/>
    <w:rsid w:val="00940153"/>
    <w:rsid w:val="0098304F"/>
    <w:rsid w:val="00A71646"/>
    <w:rsid w:val="00B31932"/>
    <w:rsid w:val="00B479F6"/>
    <w:rsid w:val="00B665C3"/>
    <w:rsid w:val="00BE011D"/>
    <w:rsid w:val="00C05A22"/>
    <w:rsid w:val="00C06B34"/>
    <w:rsid w:val="00C226C9"/>
    <w:rsid w:val="00C4272B"/>
    <w:rsid w:val="00C44782"/>
    <w:rsid w:val="00CD7A38"/>
    <w:rsid w:val="00D058E9"/>
    <w:rsid w:val="00D728C9"/>
    <w:rsid w:val="00DC1B75"/>
    <w:rsid w:val="00DD46AD"/>
    <w:rsid w:val="00E03FA1"/>
    <w:rsid w:val="00EB6D5D"/>
    <w:rsid w:val="00EC1508"/>
    <w:rsid w:val="00EF1AEF"/>
    <w:rsid w:val="00F522C9"/>
    <w:rsid w:val="00F624DA"/>
    <w:rsid w:val="00F71B86"/>
    <w:rsid w:val="00FD52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85E7"/>
  <w15:chartTrackingRefBased/>
  <w15:docId w15:val="{1CA0BB79-D487-42FA-903D-C2DB5754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2">
    <w:name w:val="heading 2"/>
    <w:basedOn w:val="Normal"/>
    <w:next w:val="Normal"/>
    <w:link w:val="Heading2Char"/>
    <w:uiPriority w:val="9"/>
    <w:unhideWhenUsed/>
    <w:qFormat/>
    <w:rsid w:val="00D058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2C9"/>
    <w:pPr>
      <w:ind w:left="720"/>
      <w:contextualSpacing/>
    </w:pPr>
  </w:style>
  <w:style w:type="character" w:styleId="Hyperlink">
    <w:name w:val="Hyperlink"/>
    <w:basedOn w:val="DefaultParagraphFont"/>
    <w:uiPriority w:val="99"/>
    <w:unhideWhenUsed/>
    <w:rsid w:val="00F522C9"/>
    <w:rPr>
      <w:color w:val="0563C1" w:themeColor="hyperlink"/>
      <w:u w:val="single"/>
    </w:rPr>
  </w:style>
  <w:style w:type="character" w:styleId="UnresolvedMention">
    <w:name w:val="Unresolved Mention"/>
    <w:basedOn w:val="DefaultParagraphFont"/>
    <w:uiPriority w:val="99"/>
    <w:semiHidden/>
    <w:unhideWhenUsed/>
    <w:rsid w:val="00F522C9"/>
    <w:rPr>
      <w:color w:val="605E5C"/>
      <w:shd w:val="clear" w:color="auto" w:fill="E1DFDD"/>
    </w:rPr>
  </w:style>
  <w:style w:type="character" w:styleId="FollowedHyperlink">
    <w:name w:val="FollowedHyperlink"/>
    <w:basedOn w:val="DefaultParagraphFont"/>
    <w:uiPriority w:val="99"/>
    <w:semiHidden/>
    <w:unhideWhenUsed/>
    <w:rsid w:val="003129C1"/>
    <w:rPr>
      <w:color w:val="954F72" w:themeColor="followedHyperlink"/>
      <w:u w:val="single"/>
    </w:rPr>
  </w:style>
  <w:style w:type="paragraph" w:styleId="FootnoteText">
    <w:name w:val="footnote text"/>
    <w:basedOn w:val="Normal"/>
    <w:link w:val="FootnoteTextChar"/>
    <w:uiPriority w:val="99"/>
    <w:semiHidden/>
    <w:unhideWhenUsed/>
    <w:rsid w:val="00D728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28C9"/>
    <w:rPr>
      <w:sz w:val="20"/>
      <w:szCs w:val="20"/>
      <w:lang w:bidi="ar-EG"/>
    </w:rPr>
  </w:style>
  <w:style w:type="character" w:styleId="FootnoteReference">
    <w:name w:val="footnote reference"/>
    <w:basedOn w:val="DefaultParagraphFont"/>
    <w:uiPriority w:val="99"/>
    <w:semiHidden/>
    <w:unhideWhenUsed/>
    <w:rsid w:val="00D728C9"/>
    <w:rPr>
      <w:vertAlign w:val="superscript"/>
    </w:rPr>
  </w:style>
  <w:style w:type="character" w:customStyle="1" w:styleId="Heading2Char">
    <w:name w:val="Heading 2 Char"/>
    <w:basedOn w:val="DefaultParagraphFont"/>
    <w:link w:val="Heading2"/>
    <w:uiPriority w:val="9"/>
    <w:rsid w:val="00D058E9"/>
    <w:rPr>
      <w:rFonts w:asciiTheme="majorHAnsi" w:eastAsiaTheme="majorEastAsia" w:hAnsiTheme="majorHAnsi" w:cstheme="majorBidi"/>
      <w:color w:val="2F5496" w:themeColor="accent1" w:themeShade="BF"/>
      <w:sz w:val="26"/>
      <w:szCs w:val="26"/>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404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4104D-AE26-4706-ACBF-68D204065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1587</Words>
  <Characters>7939</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28</cp:revision>
  <dcterms:created xsi:type="dcterms:W3CDTF">2022-10-01T15:28:00Z</dcterms:created>
  <dcterms:modified xsi:type="dcterms:W3CDTF">2022-10-02T07:54:00Z</dcterms:modified>
</cp:coreProperties>
</file>