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324CF" w14:textId="22AB0966" w:rsidR="00931086" w:rsidRDefault="00F331FF" w:rsidP="00F331FF">
      <w:pPr>
        <w:jc w:val="both"/>
        <w:rPr>
          <w:rFonts w:ascii="Sakkal Majalla" w:hAnsi="Sakkal Majalla" w:cs="Sakkal Majalla"/>
          <w:sz w:val="28"/>
          <w:szCs w:val="28"/>
          <w:rtl/>
        </w:rPr>
      </w:pPr>
      <w:r>
        <w:rPr>
          <w:rFonts w:ascii="Sakkal Majalla" w:hAnsi="Sakkal Majalla" w:cs="Sakkal Majalla"/>
          <w:sz w:val="28"/>
          <w:szCs w:val="28"/>
          <w:rtl/>
        </w:rPr>
        <w:fldChar w:fldCharType="begin"/>
      </w:r>
      <w:r>
        <w:rPr>
          <w:rFonts w:ascii="Sakkal Majalla" w:hAnsi="Sakkal Majalla" w:cs="Sakkal Majalla"/>
          <w:sz w:val="28"/>
          <w:szCs w:val="28"/>
        </w:rPr>
        <w:instrText>HYPERLINK</w:instrText>
      </w:r>
      <w:r>
        <w:rPr>
          <w:rFonts w:ascii="Sakkal Majalla" w:hAnsi="Sakkal Majalla" w:cs="Sakkal Majalla"/>
          <w:sz w:val="28"/>
          <w:szCs w:val="28"/>
          <w:rtl/>
        </w:rPr>
        <w:instrText xml:space="preserve"> "</w:instrText>
      </w:r>
      <w:r>
        <w:rPr>
          <w:rFonts w:ascii="Sakkal Majalla" w:hAnsi="Sakkal Majalla" w:cs="Sakkal Majalla"/>
          <w:sz w:val="28"/>
          <w:szCs w:val="28"/>
        </w:rPr>
        <w:instrText>https://www.bibelstudium.de/articles/8480/der-glaube-hat-seine-eigene-welt.html</w:instrText>
      </w:r>
      <w:r>
        <w:rPr>
          <w:rFonts w:ascii="Sakkal Majalla" w:hAnsi="Sakkal Majalla" w:cs="Sakkal Majalla"/>
          <w:sz w:val="28"/>
          <w:szCs w:val="28"/>
          <w:rtl/>
        </w:rPr>
        <w:instrText>"</w:instrText>
      </w:r>
      <w:r>
        <w:rPr>
          <w:rFonts w:ascii="Sakkal Majalla" w:hAnsi="Sakkal Majalla" w:cs="Sakkal Majalla"/>
          <w:sz w:val="28"/>
          <w:szCs w:val="28"/>
          <w:rtl/>
        </w:rPr>
      </w:r>
      <w:r>
        <w:rPr>
          <w:rFonts w:ascii="Sakkal Majalla" w:hAnsi="Sakkal Majalla" w:cs="Sakkal Majalla"/>
          <w:sz w:val="28"/>
          <w:szCs w:val="28"/>
          <w:rtl/>
        </w:rPr>
        <w:fldChar w:fldCharType="separate"/>
      </w:r>
      <w:r w:rsidR="001D65CD">
        <w:rPr>
          <w:rStyle w:val="Hyperlink"/>
          <w:rFonts w:ascii="Sakkal Majalla" w:hAnsi="Sakkal Majalla" w:cs="Sakkal Majalla" w:hint="cs"/>
          <w:sz w:val="28"/>
          <w:szCs w:val="28"/>
          <w:rtl/>
        </w:rPr>
        <w:t>الإيمان</w:t>
      </w:r>
      <w:r w:rsidRPr="00F331FF">
        <w:rPr>
          <w:rStyle w:val="Hyperlink"/>
          <w:rFonts w:ascii="Sakkal Majalla" w:hAnsi="Sakkal Majalla" w:cs="Sakkal Majalla"/>
          <w:sz w:val="28"/>
          <w:szCs w:val="28"/>
          <w:rtl/>
        </w:rPr>
        <w:t xml:space="preserve"> </w:t>
      </w:r>
      <w:r w:rsidRPr="00F331FF">
        <w:rPr>
          <w:rStyle w:val="Hyperlink"/>
          <w:rFonts w:ascii="Sakkal Majalla" w:hAnsi="Sakkal Majalla" w:cs="Sakkal Majalla" w:hint="cs"/>
          <w:sz w:val="28"/>
          <w:szCs w:val="28"/>
          <w:rtl/>
        </w:rPr>
        <w:t>له</w:t>
      </w:r>
      <w:r w:rsidRPr="00F331FF">
        <w:rPr>
          <w:rStyle w:val="Hyperlink"/>
          <w:rFonts w:ascii="Sakkal Majalla" w:hAnsi="Sakkal Majalla" w:cs="Sakkal Majalla"/>
          <w:sz w:val="28"/>
          <w:szCs w:val="28"/>
          <w:rtl/>
        </w:rPr>
        <w:t xml:space="preserve"> </w:t>
      </w:r>
      <w:r w:rsidRPr="00F331FF">
        <w:rPr>
          <w:rStyle w:val="Hyperlink"/>
          <w:rFonts w:ascii="Sakkal Majalla" w:hAnsi="Sakkal Majalla" w:cs="Sakkal Majalla" w:hint="cs"/>
          <w:sz w:val="28"/>
          <w:szCs w:val="28"/>
          <w:rtl/>
        </w:rPr>
        <w:t>عالمه</w:t>
      </w:r>
      <w:r w:rsidRPr="00F331FF">
        <w:rPr>
          <w:rStyle w:val="Hyperlink"/>
          <w:rFonts w:ascii="Sakkal Majalla" w:hAnsi="Sakkal Majalla" w:cs="Sakkal Majalla"/>
          <w:sz w:val="28"/>
          <w:szCs w:val="28"/>
          <w:rtl/>
        </w:rPr>
        <w:t xml:space="preserve"> </w:t>
      </w:r>
      <w:r w:rsidRPr="00F331FF">
        <w:rPr>
          <w:rStyle w:val="Hyperlink"/>
          <w:rFonts w:ascii="Sakkal Majalla" w:hAnsi="Sakkal Majalla" w:cs="Sakkal Majalla" w:hint="cs"/>
          <w:sz w:val="28"/>
          <w:szCs w:val="28"/>
          <w:rtl/>
        </w:rPr>
        <w:t>الخاص</w:t>
      </w:r>
      <w:r>
        <w:rPr>
          <w:rFonts w:ascii="Sakkal Majalla" w:hAnsi="Sakkal Majalla" w:cs="Sakkal Majalla"/>
          <w:sz w:val="28"/>
          <w:szCs w:val="28"/>
          <w:rtl/>
        </w:rPr>
        <w:fldChar w:fldCharType="end"/>
      </w:r>
    </w:p>
    <w:p w14:paraId="689E6A19" w14:textId="33B7A0DD" w:rsidR="00F331FF" w:rsidRDefault="00F331FF" w:rsidP="00F331FF">
      <w:pPr>
        <w:bidi w:val="0"/>
        <w:jc w:val="both"/>
        <w:rPr>
          <w:rFonts w:ascii="Sakkal Majalla" w:hAnsi="Sakkal Majalla" w:cs="Sakkal Majalla"/>
          <w:sz w:val="28"/>
          <w:szCs w:val="28"/>
        </w:rPr>
      </w:pPr>
      <w:r w:rsidRPr="00F331FF">
        <w:rPr>
          <w:rFonts w:ascii="Sakkal Majalla" w:hAnsi="Sakkal Majalla" w:cs="Sakkal Majalla"/>
          <w:sz w:val="28"/>
          <w:szCs w:val="28"/>
        </w:rPr>
        <w:t>J. G. Bellett</w:t>
      </w:r>
    </w:p>
    <w:p w14:paraId="1A4189AB" w14:textId="3AC56CA9" w:rsidR="00F331FF" w:rsidRDefault="00F331FF" w:rsidP="00F331FF">
      <w:pPr>
        <w:jc w:val="both"/>
        <w:rPr>
          <w:rFonts w:ascii="Sakkal Majalla" w:hAnsi="Sakkal Majalla" w:cs="Sakkal Majalla"/>
          <w:sz w:val="28"/>
          <w:szCs w:val="28"/>
          <w:rtl/>
          <w:lang w:bidi="ar-JO"/>
        </w:rPr>
      </w:pPr>
      <w:r>
        <w:rPr>
          <w:rFonts w:ascii="Sakkal Majalla" w:hAnsi="Sakkal Majalla" w:cs="Sakkal Majalla" w:hint="cs"/>
          <w:sz w:val="28"/>
          <w:szCs w:val="28"/>
          <w:rtl/>
          <w:lang w:bidi="ar-JO"/>
        </w:rPr>
        <w:t xml:space="preserve">قال أحدهم مرة: "الإيمان له عالمه الخاص." وبالفعل يمكننا القول: هذا الكلام صحيح؛ فالإيمان فعلاً له "عالمه الخاص به". </w:t>
      </w:r>
      <w:proofErr w:type="spellStart"/>
      <w:r>
        <w:rPr>
          <w:rFonts w:ascii="Sakkal Majalla" w:hAnsi="Sakkal Majalla" w:cs="Sakkal Majalla" w:hint="cs"/>
          <w:sz w:val="28"/>
          <w:szCs w:val="28"/>
          <w:rtl/>
          <w:lang w:bidi="ar-JO"/>
        </w:rPr>
        <w:t>ياه</w:t>
      </w:r>
      <w:proofErr w:type="spellEnd"/>
      <w:r>
        <w:rPr>
          <w:rFonts w:ascii="Sakkal Majalla" w:hAnsi="Sakkal Majalla" w:cs="Sakkal Majalla" w:hint="cs"/>
          <w:sz w:val="28"/>
          <w:szCs w:val="28"/>
          <w:rtl/>
          <w:lang w:bidi="ar-JO"/>
        </w:rPr>
        <w:t xml:space="preserve">، يا ليت يكون لنفوسنا المزيد من القوة فقط حتى نتحرك في عالم الإيمان هذا! وهذه القوة موجودة في جدية الإيمان والتهابه، واللذان هما في الأخير ليسا إلا بساطة الإيمان </w:t>
      </w:r>
      <w:proofErr w:type="spellStart"/>
      <w:r>
        <w:rPr>
          <w:rFonts w:ascii="Sakkal Majalla" w:hAnsi="Sakkal Majalla" w:cs="Sakkal Majalla" w:hint="cs"/>
          <w:sz w:val="28"/>
          <w:szCs w:val="28"/>
          <w:rtl/>
          <w:lang w:bidi="ar-JO"/>
        </w:rPr>
        <w:t>وواقعيته</w:t>
      </w:r>
      <w:proofErr w:type="spellEnd"/>
      <w:r>
        <w:rPr>
          <w:rFonts w:ascii="Sakkal Majalla" w:hAnsi="Sakkal Majalla" w:cs="Sakkal Majalla" w:hint="cs"/>
          <w:sz w:val="28"/>
          <w:szCs w:val="28"/>
          <w:rtl/>
          <w:lang w:bidi="ar-JO"/>
        </w:rPr>
        <w:t>.</w:t>
      </w:r>
    </w:p>
    <w:p w14:paraId="189CFFCC" w14:textId="2241C044" w:rsidR="00F331FF" w:rsidRDefault="00F331FF" w:rsidP="007C6949">
      <w:pPr>
        <w:jc w:val="both"/>
        <w:rPr>
          <w:rFonts w:ascii="Sakkal Majalla" w:hAnsi="Sakkal Majalla" w:cs="Sakkal Majalla"/>
          <w:sz w:val="28"/>
          <w:szCs w:val="28"/>
          <w:rtl/>
        </w:rPr>
      </w:pPr>
      <w:r>
        <w:rPr>
          <w:rFonts w:ascii="Sakkal Majalla" w:hAnsi="Sakkal Majalla" w:cs="Sakkal Majalla" w:hint="cs"/>
          <w:sz w:val="28"/>
          <w:szCs w:val="28"/>
          <w:rtl/>
          <w:lang w:bidi="ar-JO"/>
        </w:rPr>
        <w:t xml:space="preserve">داود </w:t>
      </w:r>
      <w:proofErr w:type="spellStart"/>
      <w:r>
        <w:rPr>
          <w:rFonts w:ascii="Sakkal Majalla" w:hAnsi="Sakkal Majalla" w:cs="Sakkal Majalla" w:hint="cs"/>
          <w:sz w:val="28"/>
          <w:szCs w:val="28"/>
          <w:rtl/>
          <w:lang w:bidi="ar-JO"/>
        </w:rPr>
        <w:t>وأبيجايل</w:t>
      </w:r>
      <w:proofErr w:type="spellEnd"/>
      <w:r>
        <w:rPr>
          <w:rFonts w:ascii="Sakkal Majalla" w:hAnsi="Sakkal Majalla" w:cs="Sakkal Majalla" w:hint="cs"/>
          <w:sz w:val="28"/>
          <w:szCs w:val="28"/>
          <w:rtl/>
          <w:lang w:bidi="ar-JO"/>
        </w:rPr>
        <w:t xml:space="preserve"> عاشا في عالم الإيمان هذا حينما التقيا في برية فاران. فكما يبدو وبحسب تفكير كل إنسان لم يكن داود في ذلك الوقت إلا كرة يلعب بها أناس أشرار وكان مضطرًا </w:t>
      </w:r>
      <w:r w:rsidR="005D49A7">
        <w:rPr>
          <w:rFonts w:ascii="Sakkal Majalla" w:hAnsi="Sakkal Majalla" w:cs="Sakkal Majalla" w:hint="cs"/>
          <w:sz w:val="28"/>
          <w:szCs w:val="28"/>
          <w:rtl/>
          <w:lang w:bidi="ar-JO"/>
        </w:rPr>
        <w:t>ب</w:t>
      </w:r>
      <w:r>
        <w:rPr>
          <w:rFonts w:ascii="Sakkal Majalla" w:hAnsi="Sakkal Majalla" w:cs="Sakkal Majalla" w:hint="cs"/>
          <w:sz w:val="28"/>
          <w:szCs w:val="28"/>
          <w:rtl/>
          <w:lang w:bidi="ar-JO"/>
        </w:rPr>
        <w:t xml:space="preserve">الاختباء في الكهوف وخبايا الأرض. غير أن الإيمان اكتشف في داود شخصًا آخر، وفي نظر </w:t>
      </w:r>
      <w:proofErr w:type="spellStart"/>
      <w:r>
        <w:rPr>
          <w:rFonts w:ascii="Sakkal Majalla" w:hAnsi="Sakkal Majalla" w:cs="Sakkal Majalla" w:hint="cs"/>
          <w:sz w:val="28"/>
          <w:szCs w:val="28"/>
          <w:rtl/>
          <w:lang w:bidi="ar-JO"/>
        </w:rPr>
        <w:t>أبيجايل</w:t>
      </w:r>
      <w:proofErr w:type="spellEnd"/>
      <w:r>
        <w:rPr>
          <w:rFonts w:ascii="Sakkal Majalla" w:hAnsi="Sakkal Majalla" w:cs="Sakkal Majalla" w:hint="cs"/>
          <w:sz w:val="28"/>
          <w:szCs w:val="28"/>
          <w:rtl/>
          <w:lang w:bidi="ar-JO"/>
        </w:rPr>
        <w:t xml:space="preserve"> كان كل شيء جديد</w:t>
      </w:r>
      <w:r w:rsidR="005D49A7">
        <w:rPr>
          <w:rFonts w:ascii="Sakkal Majalla" w:hAnsi="Sakkal Majalla" w:cs="Sakkal Majalla" w:hint="cs"/>
          <w:sz w:val="28"/>
          <w:szCs w:val="28"/>
          <w:rtl/>
          <w:lang w:bidi="ar-JO"/>
        </w:rPr>
        <w:t>ًا</w:t>
      </w:r>
      <w:r>
        <w:rPr>
          <w:rFonts w:ascii="Sakkal Majalla" w:hAnsi="Sakkal Majalla" w:cs="Sakkal Majalla" w:hint="cs"/>
          <w:sz w:val="28"/>
          <w:szCs w:val="28"/>
          <w:rtl/>
          <w:lang w:bidi="ar-JO"/>
        </w:rPr>
        <w:t xml:space="preserve"> في عينيها. ففي هذه الساعة الجميلة وإن كانت بصورة عامة ليس لها أي اهتمام، </w:t>
      </w:r>
      <w:r w:rsidR="007C6949">
        <w:rPr>
          <w:rFonts w:ascii="Sakkal Majalla" w:hAnsi="Sakkal Majalla" w:cs="Sakkal Majalla" w:hint="cs"/>
          <w:sz w:val="28"/>
          <w:szCs w:val="28"/>
          <w:rtl/>
          <w:lang w:bidi="ar-JO"/>
        </w:rPr>
        <w:t xml:space="preserve">حيث تلاقى قديسو الله معًا في البرية، كانا قد دخلا الملكوت في الروح. فالهارب الذي احتاج للمعونة المتردد هنا وهناك كان في عيني نفسه كما في عيني </w:t>
      </w:r>
      <w:proofErr w:type="spellStart"/>
      <w:r w:rsidR="007C6949">
        <w:rPr>
          <w:rFonts w:ascii="Sakkal Majalla" w:hAnsi="Sakkal Majalla" w:cs="Sakkal Majalla" w:hint="cs"/>
          <w:sz w:val="28"/>
          <w:szCs w:val="28"/>
          <w:rtl/>
          <w:lang w:bidi="ar-JO"/>
        </w:rPr>
        <w:t>أبيجايل</w:t>
      </w:r>
      <w:proofErr w:type="spellEnd"/>
      <w:r w:rsidR="007C6949">
        <w:rPr>
          <w:rFonts w:ascii="Sakkal Majalla" w:hAnsi="Sakkal Majalla" w:cs="Sakkal Majalla" w:hint="cs"/>
          <w:sz w:val="28"/>
          <w:szCs w:val="28"/>
          <w:rtl/>
          <w:lang w:bidi="ar-JO"/>
        </w:rPr>
        <w:t xml:space="preserve"> سيد الم</w:t>
      </w:r>
      <w:r w:rsidR="005D49A7">
        <w:rPr>
          <w:rFonts w:ascii="Sakkal Majalla" w:hAnsi="Sakkal Majalla" w:cs="Sakkal Majalla" w:hint="cs"/>
          <w:sz w:val="28"/>
          <w:szCs w:val="28"/>
          <w:rtl/>
          <w:lang w:bidi="ar-JO"/>
        </w:rPr>
        <w:t>م</w:t>
      </w:r>
      <w:r w:rsidR="007C6949">
        <w:rPr>
          <w:rFonts w:ascii="Sakkal Majalla" w:hAnsi="Sakkal Majalla" w:cs="Sakkal Majalla" w:hint="cs"/>
          <w:sz w:val="28"/>
          <w:szCs w:val="28"/>
          <w:rtl/>
          <w:lang w:bidi="ar-JO"/>
        </w:rPr>
        <w:t>لكة العتيدة و"</w:t>
      </w:r>
      <w:r w:rsidR="007C6949" w:rsidRPr="007C6949">
        <w:rPr>
          <w:rFonts w:ascii="Sakkal Majalla" w:hAnsi="Sakkal Majalla" w:cs="Sakkal Majalla"/>
          <w:sz w:val="28"/>
          <w:szCs w:val="28"/>
          <w:rtl/>
        </w:rPr>
        <w:t>مَسِيحِ إِلهِ يَعْقُوبَ</w:t>
      </w:r>
      <w:r w:rsidR="007C6949">
        <w:rPr>
          <w:rFonts w:ascii="Sakkal Majalla" w:hAnsi="Sakkal Majalla" w:cs="Sakkal Majalla" w:hint="cs"/>
          <w:sz w:val="28"/>
          <w:szCs w:val="28"/>
          <w:rtl/>
        </w:rPr>
        <w:t xml:space="preserve">" (2. صموئيل 23: 1). </w:t>
      </w:r>
      <w:proofErr w:type="spellStart"/>
      <w:r w:rsidR="007C6949">
        <w:rPr>
          <w:rFonts w:ascii="Sakkal Majalla" w:hAnsi="Sakkal Majalla" w:cs="Sakkal Majalla" w:hint="cs"/>
          <w:sz w:val="28"/>
          <w:szCs w:val="28"/>
          <w:rtl/>
        </w:rPr>
        <w:t>أبيجايل</w:t>
      </w:r>
      <w:proofErr w:type="spellEnd"/>
      <w:r w:rsidR="007C6949">
        <w:rPr>
          <w:rFonts w:ascii="Sakkal Majalla" w:hAnsi="Sakkal Majalla" w:cs="Sakkal Majalla" w:hint="cs"/>
          <w:sz w:val="28"/>
          <w:szCs w:val="28"/>
          <w:rtl/>
        </w:rPr>
        <w:t xml:space="preserve"> انحنت أمامه إلى الأرض كمَن هو </w:t>
      </w:r>
      <w:proofErr w:type="spellStart"/>
      <w:r w:rsidR="007C6949">
        <w:rPr>
          <w:rFonts w:ascii="Sakkal Majalla" w:hAnsi="Sakkal Majalla" w:cs="Sakkal Majalla" w:hint="cs"/>
          <w:sz w:val="28"/>
          <w:szCs w:val="28"/>
          <w:rtl/>
        </w:rPr>
        <w:t>مليكها</w:t>
      </w:r>
      <w:proofErr w:type="spellEnd"/>
      <w:r w:rsidR="007C6949">
        <w:rPr>
          <w:rFonts w:ascii="Sakkal Majalla" w:hAnsi="Sakkal Majalla" w:cs="Sakkal Majalla" w:hint="cs"/>
          <w:sz w:val="28"/>
          <w:szCs w:val="28"/>
          <w:rtl/>
        </w:rPr>
        <w:t xml:space="preserve">، وتطلع داود برضى ملوكي إلى شخصها. فمؤن الطعام التي أحضرتها، خبزها، خمرها، </w:t>
      </w:r>
      <w:proofErr w:type="spellStart"/>
      <w:r w:rsidR="005D49A7">
        <w:rPr>
          <w:rFonts w:ascii="Sakkal Majalla" w:hAnsi="Sakkal Majalla" w:cs="Sakkal Majalla" w:hint="cs"/>
          <w:sz w:val="28"/>
          <w:szCs w:val="28"/>
          <w:rtl/>
        </w:rPr>
        <w:t>زبيبها</w:t>
      </w:r>
      <w:proofErr w:type="spellEnd"/>
      <w:r w:rsidR="007C6949">
        <w:rPr>
          <w:rFonts w:ascii="Sakkal Majalla" w:hAnsi="Sakkal Majalla" w:cs="Sakkal Majalla" w:hint="cs"/>
          <w:sz w:val="28"/>
          <w:szCs w:val="28"/>
          <w:rtl/>
        </w:rPr>
        <w:t xml:space="preserve">- وأقراص التين، لم تكن دليلاً على كرمها لداود المحتاج، وإنما جزية أحد أوليائه لداود الملك. </w:t>
      </w:r>
      <w:r w:rsidR="00931465">
        <w:rPr>
          <w:rFonts w:ascii="Sakkal Majalla" w:hAnsi="Sakkal Majalla" w:cs="Sakkal Majalla" w:hint="cs"/>
          <w:sz w:val="28"/>
          <w:szCs w:val="28"/>
          <w:rtl/>
        </w:rPr>
        <w:t xml:space="preserve">نعم فهي سعدت بتقدير نفسها وتكرمت فقط بخدمتها لعبيده. </w:t>
      </w:r>
      <w:r w:rsidR="00621D7F">
        <w:rPr>
          <w:rFonts w:ascii="Sakkal Majalla" w:hAnsi="Sakkal Majalla" w:cs="Sakkal Majalla" w:hint="cs"/>
          <w:sz w:val="28"/>
          <w:szCs w:val="28"/>
          <w:rtl/>
        </w:rPr>
        <w:t xml:space="preserve">ففي هذه المناسبة الجميلة دخلت بالإيمان عالمًا آخر وشهدت بذلك، بأنه فعلاً الإيمان له عالمه الخاص. وهذا العالم كان بالنسبة لقلب </w:t>
      </w:r>
      <w:proofErr w:type="spellStart"/>
      <w:r w:rsidR="00621D7F">
        <w:rPr>
          <w:rFonts w:ascii="Sakkal Majalla" w:hAnsi="Sakkal Majalla" w:cs="Sakkal Majalla" w:hint="cs"/>
          <w:sz w:val="28"/>
          <w:szCs w:val="28"/>
          <w:rtl/>
        </w:rPr>
        <w:t>أبيجايل</w:t>
      </w:r>
      <w:proofErr w:type="spellEnd"/>
      <w:r w:rsidR="00621D7F">
        <w:rPr>
          <w:rFonts w:ascii="Sakkal Majalla" w:hAnsi="Sakkal Majalla" w:cs="Sakkal Majalla" w:hint="cs"/>
          <w:sz w:val="28"/>
          <w:szCs w:val="28"/>
          <w:rtl/>
        </w:rPr>
        <w:t xml:space="preserve"> أهم وأغلى بكثير من كل الامتيازات في بيت زوجها الغني. فالبرية كانت تعني لها أكثر من حقول وقطعان جبل الكرمل؛ لأنها هنا كان تمتعها في الروح بالأفراح التي اكتشفها إيمانها في أجواء المجد الطاهرة، وإن كانت لا زالت بعيدة. فكم هي البركة يا أحبائي لو كانت لدينا ذات القدرة للدخول والمكوث في عالم الإيمان!</w:t>
      </w:r>
    </w:p>
    <w:p w14:paraId="4FF0A0B9" w14:textId="0484E657" w:rsidR="00621D7F" w:rsidRDefault="00621D7F" w:rsidP="00AF6711">
      <w:pPr>
        <w:jc w:val="both"/>
        <w:rPr>
          <w:rFonts w:ascii="Sakkal Majalla" w:hAnsi="Sakkal Majalla" w:cs="Sakkal Majalla"/>
          <w:sz w:val="28"/>
          <w:szCs w:val="28"/>
          <w:rtl/>
        </w:rPr>
      </w:pPr>
      <w:r>
        <w:rPr>
          <w:rFonts w:ascii="Sakkal Majalla" w:hAnsi="Sakkal Majalla" w:cs="Sakkal Majalla" w:hint="cs"/>
          <w:sz w:val="28"/>
          <w:szCs w:val="28"/>
          <w:rtl/>
        </w:rPr>
        <w:t xml:space="preserve">ألم يكن لنوح مثل هذا العالم، حينما بدا وأنه بنى الفُلك </w:t>
      </w:r>
      <w:r w:rsidR="00AF6711">
        <w:rPr>
          <w:rFonts w:ascii="Sakkal Majalla" w:hAnsi="Sakkal Majalla" w:cs="Sakkal Majalla" w:hint="cs"/>
          <w:sz w:val="28"/>
          <w:szCs w:val="28"/>
          <w:rtl/>
        </w:rPr>
        <w:t>للأرض وليس للمياه؟ ألم يكن هذا العالم في عيني إبراهيم، حينما ترك وطنه، عشيرته وبيت أبيه؟ ألم يكن بولس كذلك في هذا العالم وهو يقول: "</w:t>
      </w:r>
      <w:r w:rsidR="00AF6711" w:rsidRPr="00AF6711">
        <w:rPr>
          <w:rFonts w:ascii="Tahoma" w:hAnsi="Tahoma" w:cs="Tahoma"/>
          <w:sz w:val="28"/>
          <w:szCs w:val="28"/>
          <w:lang w:val="x-none"/>
        </w:rPr>
        <w:t>﻿</w:t>
      </w:r>
      <w:r w:rsidR="00AF6711" w:rsidRPr="00AF6711">
        <w:rPr>
          <w:rFonts w:ascii="Sakkal Majalla" w:hAnsi="Sakkal Majalla" w:cs="Sakkal Majalla"/>
          <w:b/>
          <w:bCs/>
          <w:sz w:val="28"/>
          <w:szCs w:val="28"/>
          <w:lang w:val="x-none"/>
        </w:rPr>
        <w:t xml:space="preserve"> </w:t>
      </w:r>
      <w:r w:rsidR="00AF6711" w:rsidRPr="00AF6711">
        <w:rPr>
          <w:rFonts w:ascii="Tahoma" w:hAnsi="Tahoma" w:cs="Tahoma"/>
          <w:sz w:val="28"/>
          <w:szCs w:val="28"/>
          <w:lang w:val="x-none"/>
        </w:rPr>
        <w:t>﻿</w:t>
      </w:r>
      <w:proofErr w:type="spellStart"/>
      <w:r w:rsidR="00AF6711" w:rsidRPr="00AF6711">
        <w:rPr>
          <w:rFonts w:ascii="Sakkal Majalla" w:hAnsi="Sakkal Majalla" w:cs="Sakkal Majalla"/>
          <w:sz w:val="28"/>
          <w:szCs w:val="28"/>
          <w:rtl/>
        </w:rPr>
        <w:t>فَإِنَّ</w:t>
      </w:r>
      <w:proofErr w:type="spellEnd"/>
      <w:r w:rsidR="00AF6711" w:rsidRPr="00AF6711">
        <w:rPr>
          <w:rFonts w:ascii="Sakkal Majalla" w:hAnsi="Sakkal Majalla" w:cs="Sakkal Majalla"/>
          <w:sz w:val="28"/>
          <w:szCs w:val="28"/>
          <w:rtl/>
        </w:rPr>
        <w:t xml:space="preserve"> سِيرَتَنَا نَحْنُ هِيَ فِي السَّمَاوَاتِ، الَّتِي مِنْهَا أَيْضًا نَنْتَظِرُ مُخَلِّصًا هُوَ الرَّبُّ يَسُوعُ </w:t>
      </w:r>
      <w:r w:rsidR="005D49A7" w:rsidRPr="00AF6711">
        <w:rPr>
          <w:rFonts w:ascii="Sakkal Majalla" w:hAnsi="Sakkal Majalla" w:cs="Sakkal Majalla" w:hint="cs"/>
          <w:sz w:val="28"/>
          <w:szCs w:val="28"/>
          <w:rtl/>
        </w:rPr>
        <w:t xml:space="preserve">الْمَسِيحُ، </w:t>
      </w:r>
      <w:r w:rsidR="005D49A7" w:rsidRPr="00AF6711">
        <w:rPr>
          <w:rFonts w:ascii="Tahoma" w:hAnsi="Tahoma" w:cs="Tahoma"/>
          <w:sz w:val="28"/>
          <w:szCs w:val="28"/>
        </w:rPr>
        <w:t>﻿</w:t>
      </w:r>
      <w:r w:rsidR="00AF6711" w:rsidRPr="00AF6711">
        <w:rPr>
          <w:rFonts w:ascii="Sakkal Majalla" w:hAnsi="Sakkal Majalla" w:cs="Sakkal Majalla"/>
          <w:b/>
          <w:bCs/>
          <w:sz w:val="28"/>
          <w:szCs w:val="28"/>
          <w:lang w:val="x-none"/>
        </w:rPr>
        <w:t>21</w:t>
      </w:r>
      <w:r w:rsidR="00AF6711" w:rsidRPr="00AF6711">
        <w:rPr>
          <w:rFonts w:ascii="Tahoma" w:hAnsi="Tahoma" w:cs="Tahoma"/>
          <w:sz w:val="28"/>
          <w:szCs w:val="28"/>
          <w:lang w:val="x-none"/>
        </w:rPr>
        <w:t>﻿</w:t>
      </w:r>
      <w:r w:rsidR="00AF6711" w:rsidRPr="00AF6711">
        <w:rPr>
          <w:rFonts w:ascii="Sakkal Majalla" w:hAnsi="Sakkal Majalla" w:cs="Sakkal Majalla"/>
          <w:b/>
          <w:bCs/>
          <w:sz w:val="28"/>
          <w:szCs w:val="28"/>
          <w:lang w:val="x-none"/>
        </w:rPr>
        <w:t xml:space="preserve"> </w:t>
      </w:r>
      <w:r w:rsidR="00AF6711" w:rsidRPr="00AF6711">
        <w:rPr>
          <w:rFonts w:ascii="Tahoma" w:hAnsi="Tahoma" w:cs="Tahoma"/>
          <w:sz w:val="28"/>
          <w:szCs w:val="28"/>
          <w:lang w:val="x-none"/>
        </w:rPr>
        <w:t>﻿</w:t>
      </w:r>
      <w:proofErr w:type="spellStart"/>
      <w:r w:rsidR="00AF6711" w:rsidRPr="00AF6711">
        <w:rPr>
          <w:rFonts w:ascii="Sakkal Majalla" w:hAnsi="Sakkal Majalla" w:cs="Sakkal Majalla"/>
          <w:sz w:val="28"/>
          <w:szCs w:val="28"/>
          <w:rtl/>
        </w:rPr>
        <w:t>الَّذِي</w:t>
      </w:r>
      <w:proofErr w:type="spellEnd"/>
      <w:r w:rsidR="00AF6711" w:rsidRPr="00AF6711">
        <w:rPr>
          <w:rFonts w:ascii="Sakkal Majalla" w:hAnsi="Sakkal Majalla" w:cs="Sakkal Majalla"/>
          <w:sz w:val="28"/>
          <w:szCs w:val="28"/>
          <w:rtl/>
        </w:rPr>
        <w:t xml:space="preserve"> سَيُغَيِّرُ شَكْلَ جَسَدِ تَوَاضُعِنَا لِيَكُونَ عَلَى صُورَةِ جَسَدِ مَجْدِهِ،</w:t>
      </w:r>
      <w:r w:rsidR="00AF6711">
        <w:rPr>
          <w:rFonts w:ascii="Sakkal Majalla" w:hAnsi="Sakkal Majalla" w:cs="Sakkal Majalla" w:hint="cs"/>
          <w:sz w:val="28"/>
          <w:szCs w:val="28"/>
          <w:rtl/>
        </w:rPr>
        <w:t>" (فيلبي 3: 20، 21)؟</w:t>
      </w:r>
    </w:p>
    <w:p w14:paraId="4E763B5A" w14:textId="723D0F0F" w:rsidR="00AF6711" w:rsidRDefault="004B53A9" w:rsidP="00AF6711">
      <w:pPr>
        <w:jc w:val="both"/>
        <w:rPr>
          <w:rFonts w:ascii="Sakkal Majalla" w:hAnsi="Sakkal Majalla" w:cs="Sakkal Majalla"/>
          <w:sz w:val="28"/>
          <w:szCs w:val="28"/>
          <w:rtl/>
        </w:rPr>
      </w:pPr>
      <w:r>
        <w:rPr>
          <w:rFonts w:ascii="Sakkal Majalla" w:hAnsi="Sakkal Majalla" w:cs="Sakkal Majalla" w:hint="cs"/>
          <w:sz w:val="28"/>
          <w:szCs w:val="28"/>
          <w:rtl/>
        </w:rPr>
        <w:t xml:space="preserve">وألسنا نحن جميعنا لنا هذا العالم اليوم عند دخول نفوسنا بالإيمان إلى النعمة التي نحن فيها مقيمون؟ هذه النعمة هي المسكن السلمي والمُفرّح للرجاء الذي يطلّ علينا بحسب "مجد الله" (رومية 5: 1، 2). </w:t>
      </w:r>
      <w:proofErr w:type="gramStart"/>
      <w:r>
        <w:rPr>
          <w:rFonts w:ascii="Sakkal Majalla" w:hAnsi="Sakkal Majalla" w:cs="Sakkal Majalla" w:hint="cs"/>
          <w:sz w:val="28"/>
          <w:szCs w:val="28"/>
          <w:rtl/>
        </w:rPr>
        <w:t>للأسف</w:t>
      </w:r>
      <w:proofErr w:type="gramEnd"/>
      <w:r>
        <w:rPr>
          <w:rFonts w:ascii="Sakkal Majalla" w:hAnsi="Sakkal Majalla" w:cs="Sakkal Majalla" w:hint="cs"/>
          <w:sz w:val="28"/>
          <w:szCs w:val="28"/>
          <w:rtl/>
        </w:rPr>
        <w:t xml:space="preserve"> </w:t>
      </w:r>
      <w:r w:rsidR="005D49A7">
        <w:rPr>
          <w:rFonts w:ascii="Sakkal Majalla" w:hAnsi="Sakkal Majalla" w:cs="Sakkal Majalla" w:hint="cs"/>
          <w:sz w:val="28"/>
          <w:szCs w:val="28"/>
          <w:rtl/>
        </w:rPr>
        <w:t>ما أقل معرفتنا بها</w:t>
      </w:r>
      <w:r>
        <w:rPr>
          <w:rFonts w:ascii="Sakkal Majalla" w:hAnsi="Sakkal Majalla" w:cs="Sakkal Majalla" w:hint="cs"/>
          <w:sz w:val="28"/>
          <w:szCs w:val="28"/>
          <w:rtl/>
        </w:rPr>
        <w:t>، إلا أنها لنا. وفي وسط هذا الضعف الذي نعيه جيدًا كل ما على إيماننا هو بأن يمجّد ابن الله؛ لأن تمتعنا به بصورة أعمق وأكثر في الباطن يعني نموًا إلهيًا.</w:t>
      </w:r>
    </w:p>
    <w:p w14:paraId="05C22983" w14:textId="535B1B8A" w:rsidR="000D4DC4" w:rsidRPr="00F331FF" w:rsidRDefault="000D4DC4" w:rsidP="00AF6711">
      <w:pPr>
        <w:jc w:val="both"/>
        <w:rPr>
          <w:rFonts w:ascii="Sakkal Majalla" w:hAnsi="Sakkal Majalla" w:cs="Sakkal Majalla"/>
          <w:sz w:val="28"/>
          <w:szCs w:val="28"/>
        </w:rPr>
      </w:pPr>
      <w:r>
        <w:rPr>
          <w:rFonts w:ascii="Sakkal Majalla" w:hAnsi="Sakkal Majalla" w:cs="Sakkal Majalla" w:hint="cs"/>
          <w:sz w:val="28"/>
          <w:szCs w:val="28"/>
          <w:rtl/>
        </w:rPr>
        <w:t xml:space="preserve">(من كتاب </w:t>
      </w:r>
      <w:r>
        <w:rPr>
          <w:rFonts w:ascii="Sakkal Majalla" w:hAnsi="Sakkal Majalla" w:cs="Sakkal Majalla"/>
          <w:sz w:val="28"/>
          <w:szCs w:val="28"/>
          <w:rtl/>
        </w:rPr>
        <w:t>–</w:t>
      </w:r>
      <w:r>
        <w:rPr>
          <w:rFonts w:ascii="Sakkal Majalla" w:hAnsi="Sakkal Majalla" w:cs="Sakkal Majalla" w:hint="cs"/>
          <w:sz w:val="28"/>
          <w:szCs w:val="28"/>
          <w:rtl/>
        </w:rPr>
        <w:t xml:space="preserve"> ابن الله).</w:t>
      </w:r>
    </w:p>
    <w:sectPr w:rsidR="000D4DC4" w:rsidRPr="00F331FF" w:rsidSect="00834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DC"/>
    <w:rsid w:val="000D4DC4"/>
    <w:rsid w:val="00174ADC"/>
    <w:rsid w:val="001D65CD"/>
    <w:rsid w:val="004B53A9"/>
    <w:rsid w:val="005D49A7"/>
    <w:rsid w:val="00621D7F"/>
    <w:rsid w:val="006C33B3"/>
    <w:rsid w:val="007458D1"/>
    <w:rsid w:val="007C6949"/>
    <w:rsid w:val="008341C2"/>
    <w:rsid w:val="00931086"/>
    <w:rsid w:val="00931465"/>
    <w:rsid w:val="009B3123"/>
    <w:rsid w:val="00A64CC2"/>
    <w:rsid w:val="00AF6711"/>
    <w:rsid w:val="00BB5041"/>
    <w:rsid w:val="00F331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EC98"/>
  <w15:chartTrackingRefBased/>
  <w15:docId w15:val="{0ACF4DD4-8ABD-476D-BD2D-78E296D04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4A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4A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4A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4A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4A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4A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4A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4A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4A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4A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4A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4A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4A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4A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4A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4A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4ADC"/>
    <w:rPr>
      <w:rFonts w:eastAsiaTheme="majorEastAsia" w:cstheme="majorBidi"/>
      <w:color w:val="272727" w:themeColor="text1" w:themeTint="D8"/>
    </w:rPr>
  </w:style>
  <w:style w:type="paragraph" w:styleId="Title">
    <w:name w:val="Title"/>
    <w:basedOn w:val="Normal"/>
    <w:next w:val="Normal"/>
    <w:link w:val="TitleChar"/>
    <w:uiPriority w:val="10"/>
    <w:qFormat/>
    <w:rsid w:val="00174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4A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4A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4A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4ADC"/>
    <w:pPr>
      <w:spacing w:before="160"/>
      <w:jc w:val="center"/>
    </w:pPr>
    <w:rPr>
      <w:i/>
      <w:iCs/>
      <w:color w:val="404040" w:themeColor="text1" w:themeTint="BF"/>
    </w:rPr>
  </w:style>
  <w:style w:type="character" w:customStyle="1" w:styleId="QuoteChar">
    <w:name w:val="Quote Char"/>
    <w:basedOn w:val="DefaultParagraphFont"/>
    <w:link w:val="Quote"/>
    <w:uiPriority w:val="29"/>
    <w:rsid w:val="00174ADC"/>
    <w:rPr>
      <w:i/>
      <w:iCs/>
      <w:color w:val="404040" w:themeColor="text1" w:themeTint="BF"/>
    </w:rPr>
  </w:style>
  <w:style w:type="paragraph" w:styleId="ListParagraph">
    <w:name w:val="List Paragraph"/>
    <w:basedOn w:val="Normal"/>
    <w:uiPriority w:val="34"/>
    <w:qFormat/>
    <w:rsid w:val="00174ADC"/>
    <w:pPr>
      <w:ind w:left="720"/>
      <w:contextualSpacing/>
    </w:pPr>
  </w:style>
  <w:style w:type="character" w:styleId="IntenseEmphasis">
    <w:name w:val="Intense Emphasis"/>
    <w:basedOn w:val="DefaultParagraphFont"/>
    <w:uiPriority w:val="21"/>
    <w:qFormat/>
    <w:rsid w:val="00174ADC"/>
    <w:rPr>
      <w:i/>
      <w:iCs/>
      <w:color w:val="0F4761" w:themeColor="accent1" w:themeShade="BF"/>
    </w:rPr>
  </w:style>
  <w:style w:type="paragraph" w:styleId="IntenseQuote">
    <w:name w:val="Intense Quote"/>
    <w:basedOn w:val="Normal"/>
    <w:next w:val="Normal"/>
    <w:link w:val="IntenseQuoteChar"/>
    <w:uiPriority w:val="30"/>
    <w:qFormat/>
    <w:rsid w:val="00174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4ADC"/>
    <w:rPr>
      <w:i/>
      <w:iCs/>
      <w:color w:val="0F4761" w:themeColor="accent1" w:themeShade="BF"/>
    </w:rPr>
  </w:style>
  <w:style w:type="character" w:styleId="IntenseReference">
    <w:name w:val="Intense Reference"/>
    <w:basedOn w:val="DefaultParagraphFont"/>
    <w:uiPriority w:val="32"/>
    <w:qFormat/>
    <w:rsid w:val="00174ADC"/>
    <w:rPr>
      <w:b/>
      <w:bCs/>
      <w:smallCaps/>
      <w:color w:val="0F4761" w:themeColor="accent1" w:themeShade="BF"/>
      <w:spacing w:val="5"/>
    </w:rPr>
  </w:style>
  <w:style w:type="character" w:styleId="Hyperlink">
    <w:name w:val="Hyperlink"/>
    <w:basedOn w:val="DefaultParagraphFont"/>
    <w:uiPriority w:val="99"/>
    <w:unhideWhenUsed/>
    <w:rsid w:val="00F331FF"/>
    <w:rPr>
      <w:color w:val="467886" w:themeColor="hyperlink"/>
      <w:u w:val="single"/>
    </w:rPr>
  </w:style>
  <w:style w:type="character" w:styleId="UnresolvedMention">
    <w:name w:val="Unresolved Mention"/>
    <w:basedOn w:val="DefaultParagraphFont"/>
    <w:uiPriority w:val="99"/>
    <w:semiHidden/>
    <w:unhideWhenUsed/>
    <w:rsid w:val="00F331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373</Words>
  <Characters>2131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7</cp:revision>
  <dcterms:created xsi:type="dcterms:W3CDTF">2026-03-05T08:34:00Z</dcterms:created>
  <dcterms:modified xsi:type="dcterms:W3CDTF">2026-03-05T11:13:00Z</dcterms:modified>
</cp:coreProperties>
</file>