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073A8" w14:textId="67990467" w:rsidR="00E10F9E" w:rsidRDefault="00E10F9E" w:rsidP="002143FC">
      <w:pPr>
        <w:jc w:val="both"/>
        <w:rPr>
          <w:rtl/>
          <w:lang w:bidi="ar-AE"/>
        </w:rPr>
      </w:pPr>
      <w:hyperlink r:id="rId4" w:history="1">
        <w:r w:rsidRPr="00E10F9E">
          <w:rPr>
            <w:rStyle w:val="Hyperlink"/>
            <w:rtl/>
            <w:lang w:bidi="ar-AE"/>
          </w:rPr>
          <w:t>التقديس يوحنا 17 - الولادة الجديدة</w:t>
        </w:r>
      </w:hyperlink>
      <w:r w:rsidRPr="00E10F9E">
        <w:rPr>
          <w:rtl/>
          <w:lang w:bidi="ar-AE"/>
        </w:rPr>
        <w:t xml:space="preserve"> </w:t>
      </w:r>
    </w:p>
    <w:p w14:paraId="540930FC" w14:textId="529D6F37" w:rsidR="002143FC" w:rsidRDefault="002143FC" w:rsidP="002143FC">
      <w:pPr>
        <w:jc w:val="both"/>
        <w:rPr>
          <w:rtl/>
          <w:lang w:bidi="ar-AE"/>
        </w:rPr>
      </w:pPr>
      <w:r w:rsidRPr="002143FC">
        <w:rPr>
          <w:lang w:bidi="ar-AE"/>
        </w:rPr>
        <w:t>John Nelson Darby</w:t>
      </w:r>
    </w:p>
    <w:p w14:paraId="329CA912" w14:textId="010D0F01" w:rsidR="00B34E1C" w:rsidRDefault="00E10F9E" w:rsidP="002143FC">
      <w:pPr>
        <w:jc w:val="both"/>
        <w:rPr>
          <w:rtl/>
          <w:lang w:val="de-DE" w:bidi="ar-AE"/>
        </w:rPr>
      </w:pPr>
      <w:r>
        <w:rPr>
          <w:rFonts w:hint="cs"/>
          <w:rtl/>
          <w:lang w:bidi="ar-AE"/>
        </w:rPr>
        <w:t>إننا أيضًا نقرأ: "</w:t>
      </w:r>
      <w:r w:rsidRPr="00E10F9E">
        <w:rPr>
          <w:rtl/>
          <w:lang w:bidi="ar-AE"/>
        </w:rPr>
        <w:t>فَبِهذِهِ الْمَشِيئَةِ نَحْنُ مُقَدَّسُونَ بِتَقْدِيمِ جَسَدِ يَسُوعَ الْمَسِيحِ مَرَّةً وَاحِدَةً.</w:t>
      </w:r>
      <w:r>
        <w:rPr>
          <w:rFonts w:hint="cs"/>
          <w:rtl/>
          <w:lang w:bidi="ar-AE"/>
        </w:rPr>
        <w:t xml:space="preserve">" (عبرانيين 10: 10). في رسالة العبرانيين دائمًا يتكلم عن التقديس بدم الصليب. هناك حدث انشقاق كامل بين الله والعالم. والمؤمن صار مخصصًا (مقدسًا) لله. عبرانيين 10: 10 يرينا قاعدتين للتقديس: مشيئة الله وذبيحة المسيح. وثالثًا ننال </w:t>
      </w:r>
      <w:r>
        <w:rPr>
          <w:rtl/>
          <w:lang w:bidi="ar-AE"/>
        </w:rPr>
        <w:t>–</w:t>
      </w:r>
      <w:r>
        <w:rPr>
          <w:rFonts w:hint="cs"/>
          <w:rtl/>
          <w:lang w:bidi="ar-AE"/>
        </w:rPr>
        <w:t xml:space="preserve"> وهذا هو الجانب العملي </w:t>
      </w:r>
      <w:r>
        <w:rPr>
          <w:rtl/>
          <w:lang w:bidi="ar-AE"/>
        </w:rPr>
        <w:t>–</w:t>
      </w:r>
      <w:r>
        <w:rPr>
          <w:rFonts w:hint="cs"/>
          <w:rtl/>
          <w:lang w:bidi="ar-AE"/>
        </w:rPr>
        <w:t xml:space="preserve"> الروح القدس الذي فعلاً يتمم الأمر الذي هو القوة المباشرة التي تعمل فينا. "</w:t>
      </w:r>
      <w:r w:rsidRPr="00E10F9E">
        <w:rPr>
          <w:rtl/>
          <w:lang w:bidi="ar-AE"/>
        </w:rPr>
        <w:t xml:space="preserve">مُخْتَارِينَ  </w:t>
      </w:r>
      <w:r w:rsidRPr="00E10F9E">
        <w:rPr>
          <w:rFonts w:ascii="Arial" w:hAnsi="Arial" w:cs="Arial" w:hint="cs"/>
          <w:rtl/>
          <w:lang w:bidi="ar-AE"/>
        </w:rPr>
        <w:t>​</w:t>
      </w:r>
      <w:r>
        <w:rPr>
          <w:rFonts w:hint="cs"/>
          <w:rtl/>
          <w:lang w:bidi="ar-AE"/>
        </w:rPr>
        <w:t>...</w:t>
      </w:r>
      <w:r w:rsidRPr="00E10F9E">
        <w:rPr>
          <w:rtl/>
          <w:lang w:bidi="ar-AE"/>
        </w:rPr>
        <w:t xml:space="preserve"> </w:t>
      </w:r>
      <w:r w:rsidRPr="00E10F9E">
        <w:rPr>
          <w:rFonts w:hint="cs"/>
          <w:rtl/>
          <w:lang w:bidi="ar-AE"/>
        </w:rPr>
        <w:t>فِي</w:t>
      </w:r>
      <w:r w:rsidRPr="00E10F9E">
        <w:rPr>
          <w:rtl/>
          <w:lang w:bidi="ar-AE"/>
        </w:rPr>
        <w:t xml:space="preserve"> </w:t>
      </w:r>
      <w:r w:rsidRPr="00E10F9E">
        <w:rPr>
          <w:rFonts w:hint="cs"/>
          <w:rtl/>
          <w:lang w:bidi="ar-AE"/>
        </w:rPr>
        <w:t>تَقْدِيسِ</w:t>
      </w:r>
      <w:r w:rsidRPr="00E10F9E">
        <w:rPr>
          <w:rtl/>
          <w:lang w:bidi="ar-AE"/>
        </w:rPr>
        <w:t xml:space="preserve"> </w:t>
      </w:r>
      <w:r w:rsidRPr="00E10F9E">
        <w:rPr>
          <w:rFonts w:hint="cs"/>
          <w:rtl/>
          <w:lang w:bidi="ar-AE"/>
        </w:rPr>
        <w:t>الرُّوحِ</w:t>
      </w:r>
      <w:r w:rsidRPr="00E10F9E">
        <w:rPr>
          <w:rtl/>
          <w:lang w:bidi="ar-AE"/>
        </w:rPr>
        <w:t xml:space="preserve"> </w:t>
      </w:r>
      <w:r w:rsidRPr="00E10F9E">
        <w:rPr>
          <w:rFonts w:hint="cs"/>
          <w:rtl/>
          <w:lang w:bidi="ar-AE"/>
        </w:rPr>
        <w:t>لِلطَّاعَةِ،</w:t>
      </w:r>
      <w:r w:rsidRPr="00E10F9E">
        <w:rPr>
          <w:rtl/>
          <w:lang w:bidi="ar-AE"/>
        </w:rPr>
        <w:t xml:space="preserve"> </w:t>
      </w:r>
      <w:r w:rsidRPr="00E10F9E">
        <w:rPr>
          <w:rFonts w:hint="cs"/>
          <w:rtl/>
          <w:lang w:bidi="ar-AE"/>
        </w:rPr>
        <w:t>وَرَشِّ</w:t>
      </w:r>
      <w:r w:rsidRPr="00E10F9E">
        <w:rPr>
          <w:rtl/>
          <w:lang w:bidi="ar-AE"/>
        </w:rPr>
        <w:t xml:space="preserve"> </w:t>
      </w:r>
      <w:r w:rsidRPr="00E10F9E">
        <w:rPr>
          <w:rFonts w:hint="cs"/>
          <w:rtl/>
          <w:lang w:bidi="ar-AE"/>
        </w:rPr>
        <w:t>دَمِ</w:t>
      </w:r>
      <w:r w:rsidRPr="00E10F9E">
        <w:rPr>
          <w:rtl/>
          <w:lang w:bidi="ar-AE"/>
        </w:rPr>
        <w:t xml:space="preserve"> </w:t>
      </w:r>
      <w:r w:rsidRPr="00E10F9E">
        <w:rPr>
          <w:rFonts w:hint="cs"/>
          <w:rtl/>
          <w:lang w:bidi="ar-AE"/>
        </w:rPr>
        <w:t>يَسُوعَ</w:t>
      </w:r>
      <w:r w:rsidRPr="00E10F9E">
        <w:rPr>
          <w:rtl/>
          <w:lang w:bidi="ar-AE"/>
        </w:rPr>
        <w:t xml:space="preserve"> </w:t>
      </w:r>
      <w:r w:rsidRPr="00E10F9E">
        <w:rPr>
          <w:rFonts w:hint="cs"/>
          <w:rtl/>
          <w:lang w:bidi="ar-AE"/>
        </w:rPr>
        <w:t>الْمَسِيحِ</w:t>
      </w:r>
      <w:r>
        <w:rPr>
          <w:rFonts w:hint="cs"/>
          <w:rtl/>
          <w:lang w:val="de-DE" w:bidi="ar-AE"/>
        </w:rPr>
        <w:t>" (1. بطرس 1: 2). فإننا نحصل في المسيح على حياة جديدة. "</w:t>
      </w:r>
      <w:r w:rsidRPr="00E10F9E">
        <w:rPr>
          <w:rtl/>
          <w:lang w:val="de-DE" w:bidi="ar-AE"/>
        </w:rPr>
        <w:t>مَنْ لَهُ الابْنُ فَلَهُ الْحَيَاةُ، وَمَنْ لَيْسَ لَهُ ابْنُ اللهِ فَلَيْسَتْ لَهُ الْحَيَاةُ.</w:t>
      </w:r>
      <w:r>
        <w:rPr>
          <w:rFonts w:hint="cs"/>
          <w:rtl/>
          <w:lang w:val="de-DE" w:bidi="ar-AE"/>
        </w:rPr>
        <w:t xml:space="preserve">" (1. يوحنا 5: 12). </w:t>
      </w:r>
      <w:r w:rsidR="00D4490C">
        <w:rPr>
          <w:rFonts w:hint="cs"/>
          <w:rtl/>
          <w:lang w:val="de-DE" w:bidi="ar-AE"/>
        </w:rPr>
        <w:t>هو طبعًا يتكلم عن الحياة الروحية. إن مَن ليس له الابن ليس له حياة على الإطلاق.</w:t>
      </w:r>
    </w:p>
    <w:p w14:paraId="00A3974C" w14:textId="725B2337" w:rsidR="00D4490C" w:rsidRDefault="00D4490C" w:rsidP="002143FC">
      <w:pPr>
        <w:jc w:val="both"/>
        <w:rPr>
          <w:rtl/>
          <w:lang w:val="de-DE" w:bidi="ar-AE"/>
        </w:rPr>
      </w:pPr>
      <w:r>
        <w:rPr>
          <w:rFonts w:hint="cs"/>
          <w:rtl/>
          <w:lang w:val="de-DE" w:bidi="ar-AE"/>
        </w:rPr>
        <w:t xml:space="preserve">أنت تقول: ربما هذا لا يعلمه الجميع. إن ما </w:t>
      </w:r>
      <w:r w:rsidR="00A6043B">
        <w:rPr>
          <w:rFonts w:hint="cs"/>
          <w:rtl/>
          <w:lang w:val="de-DE" w:bidi="ar-AE"/>
        </w:rPr>
        <w:t>يتم تعليمه</w:t>
      </w:r>
      <w:r>
        <w:rPr>
          <w:rFonts w:hint="cs"/>
          <w:rtl/>
          <w:lang w:val="de-DE" w:bidi="ar-AE"/>
        </w:rPr>
        <w:t xml:space="preserve"> بشكل عام </w:t>
      </w:r>
      <w:r w:rsidR="00A6043B">
        <w:rPr>
          <w:rFonts w:hint="cs"/>
          <w:rtl/>
          <w:lang w:val="de-DE" w:bidi="ar-AE"/>
        </w:rPr>
        <w:t xml:space="preserve">هو </w:t>
      </w:r>
      <w:r>
        <w:rPr>
          <w:rFonts w:hint="cs"/>
          <w:rtl/>
          <w:lang w:val="de-DE" w:bidi="ar-AE"/>
        </w:rPr>
        <w:t>أن المرء يولد ثانية ولكنه يُعتبر كتغيير في الإنسان العتيق. أنت تقول، بأنك قبلاً كنت جسدًا، نفسًا وروحًا وبأنك أيضًا من بعد ذلك لست إلا جسدًا، نفسًا وروحًا، ولكن فقط في حالة متغيّرة ويُقال بأنه تطرف بأن نتكلم عن شيء إضافي آخر، عن طبيعتين، عن طبيعة جديدة قد أُضيفت إلى القديمة. لكن المسيح، حياتنا، هو حياة جديدة كليًا ما لم تكن حتى في آدم في حالة براءته. وهذا هو فعلاً مبدأ القداسة: المولود من الله هو شيء مقدس. نحن "</w:t>
      </w:r>
      <w:r w:rsidRPr="00D4490C">
        <w:rPr>
          <w:rtl/>
          <w:lang w:val="de-DE" w:bidi="ar-AE"/>
        </w:rPr>
        <w:t>مَوْلُودِينَ ثَانِيَةً</w:t>
      </w:r>
      <w:r>
        <w:rPr>
          <w:rFonts w:hint="cs"/>
          <w:rtl/>
          <w:lang w:val="de-DE" w:bidi="ar-AE"/>
        </w:rPr>
        <w:t>...</w:t>
      </w:r>
      <w:r w:rsidRPr="00D4490C">
        <w:rPr>
          <w:rtl/>
          <w:lang w:val="de-DE" w:bidi="ar-AE"/>
        </w:rPr>
        <w:t xml:space="preserve"> بِكَلِمَةِ اللهِ الْحَيَّةِ الْبَاقِيَةِ إِلَى الأَبَدِ.</w:t>
      </w:r>
      <w:r>
        <w:rPr>
          <w:rFonts w:hint="cs"/>
          <w:rtl/>
          <w:lang w:val="de-DE" w:bidi="ar-AE"/>
        </w:rPr>
        <w:t>" (1. بطرس 1: 23). لأن كلمة الله باقية فعلاً إلى الأبد، إنها شيء جديد كليًا. إنها في عالم الغير تائبين ليس لها أي وجود. لهذا قاطع الرب نيقوديموس وقال له: "</w:t>
      </w:r>
      <w:r w:rsidR="00A6043B" w:rsidRPr="00A6043B">
        <w:rPr>
          <w:rtl/>
          <w:lang w:val="de-DE" w:bidi="ar-AE"/>
        </w:rPr>
        <w:t>إِنْ كَانَ أَحَدٌ لاَ يُولَدُ مِنْ فَوْقُ لاَ يَقْدِرُ أَنْ يَرَى مَلَكُوتَ اللهِ</w:t>
      </w:r>
      <w:r w:rsidR="00A6043B">
        <w:rPr>
          <w:rFonts w:hint="cs"/>
          <w:rtl/>
          <w:lang w:val="de-DE" w:bidi="ar-AE"/>
        </w:rPr>
        <w:t>" (يوحنا 3: 3). إنه ينبغي أن يولد من الماء والروح. أنا أرجو بأن هذا يعلم به كثيرون، ولكن حيث يسود جهل في هذا الأمر سيتشكل هذا تدريجيًا في صورة معينة وهذا يعني تغيير كلي عند اعترافي بشكل واضح بأن المسيح يحيا فيّ وبالتالي ينشأ إنسان جديد يحيا لله.</w:t>
      </w:r>
    </w:p>
    <w:p w14:paraId="4E442756" w14:textId="259D5F26" w:rsidR="00BF5891" w:rsidRDefault="00BF5891" w:rsidP="002143FC">
      <w:pPr>
        <w:jc w:val="both"/>
        <w:rPr>
          <w:rtl/>
          <w:lang w:val="de-DE" w:bidi="ar-AE"/>
        </w:rPr>
      </w:pPr>
      <w:r>
        <w:rPr>
          <w:rFonts w:hint="cs"/>
          <w:rtl/>
          <w:lang w:val="de-DE" w:bidi="ar-AE"/>
        </w:rPr>
        <w:t>المسيح هو هذه الحياة الأبدية التي كانت عند الآب والتي تصبح روحيًا حياتنا نحن. إنها ليست ما في الإنسان أو من الإنسان. إنها تمنحه تكوينه (تركيبته) الحقيقية. "</w:t>
      </w:r>
      <w:r w:rsidRPr="00BF5891">
        <w:rPr>
          <w:rFonts w:ascii="Arial" w:hAnsi="Arial" w:cs="Arial" w:hint="cs"/>
          <w:rtl/>
          <w:lang w:val="de-DE" w:bidi="ar-AE"/>
        </w:rPr>
        <w:t>​</w:t>
      </w:r>
      <w:r w:rsidRPr="00BF5891">
        <w:rPr>
          <w:rtl/>
          <w:lang w:val="de-DE" w:bidi="ar-AE"/>
        </w:rPr>
        <w:t>1</w:t>
      </w:r>
      <w:r w:rsidRPr="00BF5891">
        <w:rPr>
          <w:rFonts w:ascii="Arial" w:hAnsi="Arial" w:cs="Arial" w:hint="cs"/>
          <w:rtl/>
          <w:lang w:val="de-DE" w:bidi="ar-AE"/>
        </w:rPr>
        <w:t>​</w:t>
      </w:r>
      <w:r w:rsidRPr="00BF5891">
        <w:rPr>
          <w:rtl/>
          <w:lang w:val="de-DE" w:bidi="ar-AE"/>
        </w:rPr>
        <w:t xml:space="preserve"> </w:t>
      </w:r>
      <w:r w:rsidRPr="00BF5891">
        <w:rPr>
          <w:rFonts w:ascii="Arial" w:hAnsi="Arial" w:cs="Arial" w:hint="cs"/>
          <w:rtl/>
          <w:lang w:val="de-DE" w:bidi="ar-AE"/>
        </w:rPr>
        <w:t>​</w:t>
      </w:r>
      <w:r w:rsidRPr="00BF5891">
        <w:rPr>
          <w:rFonts w:hint="cs"/>
          <w:rtl/>
          <w:lang w:val="de-DE" w:bidi="ar-AE"/>
        </w:rPr>
        <w:t>اَلَّذِي</w:t>
      </w:r>
      <w:r w:rsidRPr="00BF5891">
        <w:rPr>
          <w:rtl/>
          <w:lang w:val="de-DE" w:bidi="ar-AE"/>
        </w:rPr>
        <w:t xml:space="preserve"> </w:t>
      </w:r>
      <w:r w:rsidRPr="00BF5891">
        <w:rPr>
          <w:rFonts w:hint="cs"/>
          <w:rtl/>
          <w:lang w:val="de-DE" w:bidi="ar-AE"/>
        </w:rPr>
        <w:t>كَانَ</w:t>
      </w:r>
      <w:r w:rsidRPr="00BF5891">
        <w:rPr>
          <w:rtl/>
          <w:lang w:val="de-DE" w:bidi="ar-AE"/>
        </w:rPr>
        <w:t xml:space="preserve"> </w:t>
      </w:r>
      <w:r w:rsidRPr="00BF5891">
        <w:rPr>
          <w:rFonts w:hint="cs"/>
          <w:rtl/>
          <w:lang w:val="de-DE" w:bidi="ar-AE"/>
        </w:rPr>
        <w:t>مِنَ</w:t>
      </w:r>
      <w:r w:rsidRPr="00BF5891">
        <w:rPr>
          <w:rtl/>
          <w:lang w:val="de-DE" w:bidi="ar-AE"/>
        </w:rPr>
        <w:t xml:space="preserve"> </w:t>
      </w:r>
      <w:r w:rsidRPr="00BF5891">
        <w:rPr>
          <w:rFonts w:hint="cs"/>
          <w:rtl/>
          <w:lang w:val="de-DE" w:bidi="ar-AE"/>
        </w:rPr>
        <w:t>الْبَدْءِ،</w:t>
      </w:r>
      <w:r w:rsidRPr="00BF5891">
        <w:rPr>
          <w:rtl/>
          <w:lang w:val="de-DE" w:bidi="ar-AE"/>
        </w:rPr>
        <w:t xml:space="preserve"> </w:t>
      </w:r>
      <w:r w:rsidRPr="00BF5891">
        <w:rPr>
          <w:rFonts w:hint="cs"/>
          <w:rtl/>
          <w:lang w:val="de-DE" w:bidi="ar-AE"/>
        </w:rPr>
        <w:t>الَّذِي</w:t>
      </w:r>
      <w:r w:rsidRPr="00BF5891">
        <w:rPr>
          <w:rtl/>
          <w:lang w:val="de-DE" w:bidi="ar-AE"/>
        </w:rPr>
        <w:t xml:space="preserve"> </w:t>
      </w:r>
      <w:r w:rsidRPr="00BF5891">
        <w:rPr>
          <w:rFonts w:hint="cs"/>
          <w:rtl/>
          <w:lang w:val="de-DE" w:bidi="ar-AE"/>
        </w:rPr>
        <w:t>سَمِعْنَاهُ،</w:t>
      </w:r>
      <w:r w:rsidRPr="00BF5891">
        <w:rPr>
          <w:rtl/>
          <w:lang w:val="de-DE" w:bidi="ar-AE"/>
        </w:rPr>
        <w:t xml:space="preserve"> </w:t>
      </w:r>
      <w:r w:rsidRPr="00BF5891">
        <w:rPr>
          <w:rFonts w:hint="cs"/>
          <w:rtl/>
          <w:lang w:val="de-DE" w:bidi="ar-AE"/>
        </w:rPr>
        <w:t>الَّذِي</w:t>
      </w:r>
      <w:r w:rsidRPr="00BF5891">
        <w:rPr>
          <w:rtl/>
          <w:lang w:val="de-DE" w:bidi="ar-AE"/>
        </w:rPr>
        <w:t xml:space="preserve"> </w:t>
      </w:r>
      <w:r w:rsidRPr="00BF5891">
        <w:rPr>
          <w:rFonts w:hint="cs"/>
          <w:rtl/>
          <w:lang w:val="de-DE" w:bidi="ar-AE"/>
        </w:rPr>
        <w:t>رَأَيْنَاهُ</w:t>
      </w:r>
      <w:r w:rsidRPr="00BF5891">
        <w:rPr>
          <w:rtl/>
          <w:lang w:val="de-DE" w:bidi="ar-AE"/>
        </w:rPr>
        <w:t xml:space="preserve"> </w:t>
      </w:r>
      <w:r w:rsidRPr="00BF5891">
        <w:rPr>
          <w:rFonts w:hint="cs"/>
          <w:rtl/>
          <w:lang w:val="de-DE" w:bidi="ar-AE"/>
        </w:rPr>
        <w:t>بِعُيُونِنَا،</w:t>
      </w:r>
      <w:r w:rsidRPr="00BF5891">
        <w:rPr>
          <w:rtl/>
          <w:lang w:val="de-DE" w:bidi="ar-AE"/>
        </w:rPr>
        <w:t xml:space="preserve"> </w:t>
      </w:r>
      <w:r w:rsidRPr="00BF5891">
        <w:rPr>
          <w:rFonts w:hint="cs"/>
          <w:rtl/>
          <w:lang w:val="de-DE" w:bidi="ar-AE"/>
        </w:rPr>
        <w:t>الَّذِي</w:t>
      </w:r>
      <w:r w:rsidRPr="00BF5891">
        <w:rPr>
          <w:rtl/>
          <w:lang w:val="de-DE" w:bidi="ar-AE"/>
        </w:rPr>
        <w:t xml:space="preserve"> </w:t>
      </w:r>
      <w:r w:rsidRPr="00BF5891">
        <w:rPr>
          <w:rFonts w:hint="cs"/>
          <w:rtl/>
          <w:lang w:val="de-DE" w:bidi="ar-AE"/>
        </w:rPr>
        <w:t>شَاهَدْنَاهُ،</w:t>
      </w:r>
      <w:r w:rsidRPr="00BF5891">
        <w:rPr>
          <w:rtl/>
          <w:lang w:val="de-DE" w:bidi="ar-AE"/>
        </w:rPr>
        <w:t xml:space="preserve"> </w:t>
      </w:r>
      <w:r w:rsidRPr="00BF5891">
        <w:rPr>
          <w:rFonts w:hint="cs"/>
          <w:rtl/>
          <w:lang w:val="de-DE" w:bidi="ar-AE"/>
        </w:rPr>
        <w:t>وَلَمَسَتْهُ</w:t>
      </w:r>
      <w:r w:rsidRPr="00BF5891">
        <w:rPr>
          <w:rtl/>
          <w:lang w:val="de-DE" w:bidi="ar-AE"/>
        </w:rPr>
        <w:t xml:space="preserve"> </w:t>
      </w:r>
      <w:r w:rsidRPr="00BF5891">
        <w:rPr>
          <w:rFonts w:hint="cs"/>
          <w:rtl/>
          <w:lang w:val="de-DE" w:bidi="ar-AE"/>
        </w:rPr>
        <w:t>أَيْدِينَا،</w:t>
      </w:r>
      <w:r w:rsidRPr="00BF5891">
        <w:rPr>
          <w:rtl/>
          <w:lang w:val="de-DE" w:bidi="ar-AE"/>
        </w:rPr>
        <w:t xml:space="preserve"> </w:t>
      </w:r>
      <w:r w:rsidRPr="00BF5891">
        <w:rPr>
          <w:rFonts w:hint="cs"/>
          <w:rtl/>
          <w:lang w:val="de-DE" w:bidi="ar-AE"/>
        </w:rPr>
        <w:t>مِنْ</w:t>
      </w:r>
      <w:r w:rsidRPr="00BF5891">
        <w:rPr>
          <w:rtl/>
          <w:lang w:val="de-DE" w:bidi="ar-AE"/>
        </w:rPr>
        <w:t xml:space="preserve"> </w:t>
      </w:r>
      <w:r w:rsidRPr="00BF5891">
        <w:rPr>
          <w:rFonts w:hint="cs"/>
          <w:rtl/>
          <w:lang w:val="de-DE" w:bidi="ar-AE"/>
        </w:rPr>
        <w:t>جِهَةِ</w:t>
      </w:r>
      <w:r w:rsidRPr="00BF5891">
        <w:rPr>
          <w:rtl/>
          <w:lang w:val="de-DE" w:bidi="ar-AE"/>
        </w:rPr>
        <w:t xml:space="preserve"> </w:t>
      </w:r>
      <w:r w:rsidRPr="00BF5891">
        <w:rPr>
          <w:rFonts w:hint="cs"/>
          <w:rtl/>
          <w:lang w:val="de-DE" w:bidi="ar-AE"/>
        </w:rPr>
        <w:t>كَلِمَةِ</w:t>
      </w:r>
      <w:r w:rsidRPr="00BF5891">
        <w:rPr>
          <w:rtl/>
          <w:lang w:val="de-DE" w:bidi="ar-AE"/>
        </w:rPr>
        <w:t xml:space="preserve"> </w:t>
      </w:r>
      <w:r w:rsidRPr="00BF5891">
        <w:rPr>
          <w:rFonts w:hint="cs"/>
          <w:rtl/>
          <w:lang w:val="de-DE" w:bidi="ar-AE"/>
        </w:rPr>
        <w:t>الْحَيَاةِ</w:t>
      </w:r>
      <w:r w:rsidRPr="00BF5891">
        <w:rPr>
          <w:rtl/>
          <w:lang w:val="de-DE" w:bidi="ar-AE"/>
        </w:rPr>
        <w:t xml:space="preserve">.  </w:t>
      </w:r>
      <w:r w:rsidRPr="00BF5891">
        <w:rPr>
          <w:rFonts w:ascii="Arial" w:hAnsi="Arial" w:cs="Arial" w:hint="cs"/>
          <w:rtl/>
          <w:lang w:val="de-DE" w:bidi="ar-AE"/>
        </w:rPr>
        <w:t>​</w:t>
      </w:r>
      <w:r w:rsidRPr="00BF5891">
        <w:rPr>
          <w:rtl/>
          <w:lang w:val="de-DE" w:bidi="ar-AE"/>
        </w:rPr>
        <w:t>2</w:t>
      </w:r>
      <w:r w:rsidRPr="00BF5891">
        <w:rPr>
          <w:rFonts w:ascii="Arial" w:hAnsi="Arial" w:cs="Arial" w:hint="cs"/>
          <w:rtl/>
          <w:lang w:val="de-DE" w:bidi="ar-AE"/>
        </w:rPr>
        <w:t>​</w:t>
      </w:r>
      <w:r w:rsidRPr="00BF5891">
        <w:rPr>
          <w:rtl/>
          <w:lang w:val="de-DE" w:bidi="ar-AE"/>
        </w:rPr>
        <w:t xml:space="preserve"> </w:t>
      </w:r>
      <w:r w:rsidRPr="00BF5891">
        <w:rPr>
          <w:rFonts w:ascii="Arial" w:hAnsi="Arial" w:cs="Arial" w:hint="cs"/>
          <w:rtl/>
          <w:lang w:val="de-DE" w:bidi="ar-AE"/>
        </w:rPr>
        <w:t>​</w:t>
      </w:r>
      <w:r w:rsidRPr="00BF5891">
        <w:rPr>
          <w:rFonts w:hint="cs"/>
          <w:rtl/>
          <w:lang w:val="de-DE" w:bidi="ar-AE"/>
        </w:rPr>
        <w:t>فَإِنَّ</w:t>
      </w:r>
      <w:r w:rsidRPr="00BF5891">
        <w:rPr>
          <w:rtl/>
          <w:lang w:val="de-DE" w:bidi="ar-AE"/>
        </w:rPr>
        <w:t xml:space="preserve"> </w:t>
      </w:r>
      <w:r w:rsidRPr="00BF5891">
        <w:rPr>
          <w:rFonts w:hint="cs"/>
          <w:rtl/>
          <w:lang w:val="de-DE" w:bidi="ar-AE"/>
        </w:rPr>
        <w:t>الْحَيَاةَ</w:t>
      </w:r>
      <w:r w:rsidRPr="00BF5891">
        <w:rPr>
          <w:rtl/>
          <w:lang w:val="de-DE" w:bidi="ar-AE"/>
        </w:rPr>
        <w:t xml:space="preserve"> </w:t>
      </w:r>
      <w:r w:rsidRPr="00BF5891">
        <w:rPr>
          <w:rFonts w:hint="cs"/>
          <w:rtl/>
          <w:lang w:val="de-DE" w:bidi="ar-AE"/>
        </w:rPr>
        <w:t>أُظْهِرَتْ،</w:t>
      </w:r>
      <w:r w:rsidRPr="00BF5891">
        <w:rPr>
          <w:rtl/>
          <w:lang w:val="de-DE" w:bidi="ar-AE"/>
        </w:rPr>
        <w:t xml:space="preserve"> </w:t>
      </w:r>
      <w:r w:rsidRPr="00BF5891">
        <w:rPr>
          <w:rFonts w:hint="cs"/>
          <w:rtl/>
          <w:lang w:val="de-DE" w:bidi="ar-AE"/>
        </w:rPr>
        <w:t>وَقَدْ</w:t>
      </w:r>
      <w:r w:rsidRPr="00BF5891">
        <w:rPr>
          <w:rtl/>
          <w:lang w:val="de-DE" w:bidi="ar-AE"/>
        </w:rPr>
        <w:t xml:space="preserve"> </w:t>
      </w:r>
      <w:r w:rsidRPr="00BF5891">
        <w:rPr>
          <w:rFonts w:hint="cs"/>
          <w:rtl/>
          <w:lang w:val="de-DE" w:bidi="ar-AE"/>
        </w:rPr>
        <w:t>رَأَيْنَا</w:t>
      </w:r>
      <w:r w:rsidRPr="00BF5891">
        <w:rPr>
          <w:rtl/>
          <w:lang w:val="de-DE" w:bidi="ar-AE"/>
        </w:rPr>
        <w:t xml:space="preserve"> </w:t>
      </w:r>
      <w:r w:rsidRPr="00BF5891">
        <w:rPr>
          <w:rFonts w:hint="cs"/>
          <w:rtl/>
          <w:lang w:val="de-DE" w:bidi="ar-AE"/>
        </w:rPr>
        <w:t>وَنَشْهَدُ</w:t>
      </w:r>
      <w:r w:rsidRPr="00BF5891">
        <w:rPr>
          <w:rtl/>
          <w:lang w:val="de-DE" w:bidi="ar-AE"/>
        </w:rPr>
        <w:t xml:space="preserve"> </w:t>
      </w:r>
      <w:r w:rsidRPr="00BF5891">
        <w:rPr>
          <w:rFonts w:hint="cs"/>
          <w:rtl/>
          <w:lang w:val="de-DE" w:bidi="ar-AE"/>
        </w:rPr>
        <w:t>وَنُخْبِرُكُمْ</w:t>
      </w:r>
      <w:r w:rsidRPr="00BF5891">
        <w:rPr>
          <w:rtl/>
          <w:lang w:val="de-DE" w:bidi="ar-AE"/>
        </w:rPr>
        <w:t xml:space="preserve"> </w:t>
      </w:r>
      <w:r w:rsidRPr="00BF5891">
        <w:rPr>
          <w:rFonts w:hint="cs"/>
          <w:rtl/>
          <w:lang w:val="de-DE" w:bidi="ar-AE"/>
        </w:rPr>
        <w:t>بِالْحَيَاةِ</w:t>
      </w:r>
      <w:r w:rsidRPr="00BF5891">
        <w:rPr>
          <w:rtl/>
          <w:lang w:val="de-DE" w:bidi="ar-AE"/>
        </w:rPr>
        <w:t xml:space="preserve"> </w:t>
      </w:r>
      <w:r w:rsidRPr="00BF5891">
        <w:rPr>
          <w:rFonts w:hint="cs"/>
          <w:rtl/>
          <w:lang w:val="de-DE" w:bidi="ar-AE"/>
        </w:rPr>
        <w:t>الأَبَدِيَّةِ</w:t>
      </w:r>
      <w:r w:rsidRPr="00BF5891">
        <w:rPr>
          <w:rtl/>
          <w:lang w:val="de-DE" w:bidi="ar-AE"/>
        </w:rPr>
        <w:t xml:space="preserve"> </w:t>
      </w:r>
      <w:r w:rsidRPr="00BF5891">
        <w:rPr>
          <w:rFonts w:hint="cs"/>
          <w:rtl/>
          <w:lang w:val="de-DE" w:bidi="ar-AE"/>
        </w:rPr>
        <w:t>الَّتِي</w:t>
      </w:r>
      <w:r w:rsidRPr="00BF5891">
        <w:rPr>
          <w:rtl/>
          <w:lang w:val="de-DE" w:bidi="ar-AE"/>
        </w:rPr>
        <w:t xml:space="preserve"> </w:t>
      </w:r>
      <w:r w:rsidRPr="00BF5891">
        <w:rPr>
          <w:rFonts w:hint="cs"/>
          <w:rtl/>
          <w:lang w:val="de-DE" w:bidi="ar-AE"/>
        </w:rPr>
        <w:t>كَانَتْ</w:t>
      </w:r>
      <w:r w:rsidRPr="00BF5891">
        <w:rPr>
          <w:rtl/>
          <w:lang w:val="de-DE" w:bidi="ar-AE"/>
        </w:rPr>
        <w:t xml:space="preserve"> </w:t>
      </w:r>
      <w:r w:rsidRPr="00BF5891">
        <w:rPr>
          <w:rFonts w:hint="cs"/>
          <w:rtl/>
          <w:lang w:val="de-DE" w:bidi="ar-AE"/>
        </w:rPr>
        <w:t>عِنْدَ</w:t>
      </w:r>
      <w:r w:rsidRPr="00BF5891">
        <w:rPr>
          <w:rtl/>
          <w:lang w:val="de-DE" w:bidi="ar-AE"/>
        </w:rPr>
        <w:t xml:space="preserve"> </w:t>
      </w:r>
      <w:r w:rsidRPr="00BF5891">
        <w:rPr>
          <w:rFonts w:hint="cs"/>
          <w:rtl/>
          <w:lang w:val="de-DE" w:bidi="ar-AE"/>
        </w:rPr>
        <w:t>الآبِ</w:t>
      </w:r>
      <w:r w:rsidRPr="00BF5891">
        <w:rPr>
          <w:rtl/>
          <w:lang w:val="de-DE" w:bidi="ar-AE"/>
        </w:rPr>
        <w:t xml:space="preserve"> </w:t>
      </w:r>
      <w:r w:rsidRPr="00BF5891">
        <w:rPr>
          <w:rFonts w:hint="cs"/>
          <w:rtl/>
          <w:lang w:val="de-DE" w:bidi="ar-AE"/>
        </w:rPr>
        <w:t>وَأُظْهِرَتْ</w:t>
      </w:r>
      <w:r w:rsidRPr="00BF5891">
        <w:rPr>
          <w:rtl/>
          <w:lang w:val="de-DE" w:bidi="ar-AE"/>
        </w:rPr>
        <w:t xml:space="preserve"> </w:t>
      </w:r>
      <w:r w:rsidRPr="00BF5891">
        <w:rPr>
          <w:rFonts w:hint="cs"/>
          <w:rtl/>
          <w:lang w:val="de-DE" w:bidi="ar-AE"/>
        </w:rPr>
        <w:t>لَنَا</w:t>
      </w:r>
      <w:r w:rsidRPr="00BF5891">
        <w:rPr>
          <w:rtl/>
          <w:lang w:val="de-DE" w:bidi="ar-AE"/>
        </w:rPr>
        <w:t>.</w:t>
      </w:r>
      <w:r>
        <w:rPr>
          <w:rFonts w:hint="cs"/>
          <w:rtl/>
          <w:lang w:val="de-DE" w:bidi="ar-AE"/>
        </w:rPr>
        <w:t>" إننا رأينا الحياة الأبدية في شخص الابن نازلة من الس</w:t>
      </w:r>
      <w:r w:rsidR="000E407D">
        <w:rPr>
          <w:rFonts w:hint="cs"/>
          <w:rtl/>
          <w:lang w:val="de-DE" w:bidi="ar-AE"/>
        </w:rPr>
        <w:t>ماء. هو صار إنسانًا. هكذا نحن نقرأ في يوحنا: "</w:t>
      </w:r>
      <w:r w:rsidR="000E407D" w:rsidRPr="000E407D">
        <w:rPr>
          <w:rtl/>
          <w:lang w:val="de-DE" w:bidi="ar-AE"/>
        </w:rPr>
        <w:t>وَالْحَيَاةُ كَانَتْ نُورَ النَّاسِ</w:t>
      </w:r>
      <w:r w:rsidR="000E407D">
        <w:rPr>
          <w:rFonts w:hint="cs"/>
          <w:rtl/>
          <w:lang w:val="de-DE" w:bidi="ar-AE"/>
        </w:rPr>
        <w:t xml:space="preserve">". إن هذا ما يؤكَّد عليه هناك. إنها ليست حياة ملائكة. إنها جملة من الممكن عكسها، </w:t>
      </w:r>
      <w:r w:rsidR="000E407D" w:rsidRPr="000E407D">
        <w:rPr>
          <w:rtl/>
          <w:lang w:val="de-DE" w:bidi="ar-AE"/>
        </w:rPr>
        <w:t>أي أن نور وحياة البشر يتوافقان تمامًا مع بعضهما البعض، على الرغم من أنه يمكن تأكيد أحدهما بالآخر.</w:t>
      </w:r>
    </w:p>
    <w:p w14:paraId="499B6899" w14:textId="5FAAF57E" w:rsidR="000E407D" w:rsidRDefault="000E407D" w:rsidP="002143FC">
      <w:pPr>
        <w:jc w:val="both"/>
        <w:rPr>
          <w:rtl/>
          <w:lang w:val="de-DE" w:bidi="ar-AE"/>
        </w:rPr>
      </w:pPr>
      <w:r>
        <w:rPr>
          <w:rFonts w:hint="cs"/>
          <w:rtl/>
          <w:lang w:val="de-DE" w:bidi="ar-AE"/>
        </w:rPr>
        <w:t>حينما كان المسيح في العالم ظهر كل ما كان في البداية فشل بسيط كعداوة لابن الله. هو أظهر لطفًا وقوة إلهية وكامل جوهر نعمة إلهية، لكن هذا خبّر عن الله وهذا ما لم يرده الإنسان ولا بأي ثمن. لقد قال: "</w:t>
      </w:r>
      <w:r w:rsidRPr="000E407D">
        <w:rPr>
          <w:rtl/>
          <w:lang w:val="de-DE" w:bidi="ar-AE"/>
        </w:rPr>
        <w:t>وَأَبْغَضُونِي أَنَا وَأَبِي.</w:t>
      </w:r>
      <w:r>
        <w:rPr>
          <w:rFonts w:hint="cs"/>
          <w:rtl/>
          <w:lang w:val="de-DE" w:bidi="ar-AE"/>
        </w:rPr>
        <w:t xml:space="preserve">" (يوحنا 15: 24). لقد رُفض في كلمته وأيضًا في عمله كما يرينا في يوحنا 8 و 9. بالتالي فالأمر لم يكن مرتبط بالفشل والخطية فقط. فقبل أن يجيء كانا موجودين كليهما بكثرة. لقد ارتبط الأمر بأنه تم الإخبار عن الله بذاته </w:t>
      </w:r>
      <w:r w:rsidR="00855E29">
        <w:rPr>
          <w:rFonts w:hint="cs"/>
          <w:rtl/>
          <w:lang w:val="de-DE" w:bidi="ar-AE"/>
        </w:rPr>
        <w:t xml:space="preserve">للبشر بالذات في مراحم ولأنه كان الله رفضوه. إن العالم امتُحن بهذا الشكل والنتيجة هي كالتالي: الإنسان الساقط المطرود من الفردوس طرد الله </w:t>
      </w:r>
      <w:r w:rsidR="00855E29">
        <w:rPr>
          <w:rtl/>
          <w:lang w:val="de-DE" w:bidi="ar-AE"/>
        </w:rPr>
        <w:t>–</w:t>
      </w:r>
      <w:r w:rsidR="00855E29">
        <w:rPr>
          <w:rFonts w:hint="cs"/>
          <w:rtl/>
          <w:lang w:val="de-DE" w:bidi="ar-AE"/>
        </w:rPr>
        <w:t xml:space="preserve"> بكل ما كان في استطاعة الإنسان </w:t>
      </w:r>
      <w:r w:rsidR="00855E29">
        <w:rPr>
          <w:rtl/>
          <w:lang w:val="de-DE" w:bidi="ar-AE"/>
        </w:rPr>
        <w:t>–</w:t>
      </w:r>
      <w:r w:rsidR="00855E29">
        <w:rPr>
          <w:rFonts w:hint="cs"/>
          <w:rtl/>
          <w:lang w:val="de-DE" w:bidi="ar-AE"/>
        </w:rPr>
        <w:t xml:space="preserve"> من العالم الذي جاء إليه بالنعمة، بينما كان في خطية وفساد سقط فيهما الإنسان حينما طُرد من الفردوس. وهكذا العالم الآن لا يريد أن يحتمل أن شخص يشبه المسيح. إنه سيحتمل الكثير من المسيحيين وسيجيد تعامله مع مسيحيين لطفاء، لكن المسيحي مدعو بأن يكون أمينًا. </w:t>
      </w:r>
      <w:r w:rsidR="006C76D6">
        <w:rPr>
          <w:rFonts w:hint="cs"/>
          <w:rtl/>
          <w:lang w:val="de-DE" w:bidi="ar-AE"/>
        </w:rPr>
        <w:t>ضع في فكرك، بأن المسيحي له طبيعتين وإن أجاد تعامله مع العالم، فسيذهب المسيحي للعالم، لأن العالم لا يمكنه أن يذهب إلى المسيحي إذ له طبيعة واحدة فقط.</w:t>
      </w:r>
    </w:p>
    <w:p w14:paraId="2C0F7506" w14:textId="50182194" w:rsidR="00D919E1" w:rsidRPr="00B34E1C" w:rsidRDefault="00D919E1" w:rsidP="002143FC">
      <w:pPr>
        <w:jc w:val="both"/>
        <w:rPr>
          <w:rtl/>
          <w:lang w:val="de-DE" w:bidi="ar-AE"/>
        </w:rPr>
      </w:pPr>
      <w:r>
        <w:rPr>
          <w:rFonts w:hint="cs"/>
          <w:rtl/>
          <w:lang w:val="de-DE" w:bidi="ar-AE"/>
        </w:rPr>
        <w:t>إن اهتمام الجسد هو عداوة لله. هذا ما يقوله العالم: إننا لا نريده. هذا معناه: "</w:t>
      </w:r>
      <w:r w:rsidR="007C4314" w:rsidRPr="007C4314">
        <w:rPr>
          <w:rtl/>
          <w:lang w:val="de-DE" w:bidi="ar-AE"/>
        </w:rPr>
        <w:t>الَّذِي بَذَلَ نَفْسَهُ لأَجْلِ خَطَايَانَا، لِيُنْقِذَنَا</w:t>
      </w:r>
      <w:r w:rsidR="007C4314">
        <w:rPr>
          <w:rFonts w:hint="cs"/>
          <w:rtl/>
          <w:lang w:val="de-DE" w:bidi="ar-AE"/>
        </w:rPr>
        <w:t xml:space="preserve"> (ليُخرجنا)</w:t>
      </w:r>
      <w:r w:rsidR="007C4314" w:rsidRPr="007C4314">
        <w:rPr>
          <w:rtl/>
          <w:lang w:val="de-DE" w:bidi="ar-AE"/>
        </w:rPr>
        <w:t xml:space="preserve"> مِنَ الْعَالَمِ الْحَاضِرِ الشِّرِّيرِ</w:t>
      </w:r>
      <w:r w:rsidR="007C4314">
        <w:rPr>
          <w:rFonts w:hint="cs"/>
          <w:rtl/>
          <w:lang w:val="de-DE" w:bidi="ar-AE"/>
        </w:rPr>
        <w:t>" (غلاطية 1: 4). هكذا أنا أرى ذاك، الإنسان الذي رفضه العالم، أما الله فقد وجد فيه سروره. والله يقول: ينبغي أن أتمم مقاصد نعمتي؛ وللمسيح يقول: تعال واجلس عن يميني إلى أن أتممها. هو مضى إلى هناك والعالم لم يعُد يراه.</w:t>
      </w:r>
    </w:p>
    <w:sectPr w:rsidR="00D919E1" w:rsidRPr="00B34E1C"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FC"/>
    <w:rsid w:val="000C5A11"/>
    <w:rsid w:val="000E407D"/>
    <w:rsid w:val="001C65DE"/>
    <w:rsid w:val="002143FC"/>
    <w:rsid w:val="003056E7"/>
    <w:rsid w:val="0055729E"/>
    <w:rsid w:val="006C76D6"/>
    <w:rsid w:val="00786080"/>
    <w:rsid w:val="007C4314"/>
    <w:rsid w:val="00855E29"/>
    <w:rsid w:val="00897883"/>
    <w:rsid w:val="00A6043B"/>
    <w:rsid w:val="00B34E1C"/>
    <w:rsid w:val="00B9354D"/>
    <w:rsid w:val="00BA192E"/>
    <w:rsid w:val="00BF5891"/>
    <w:rsid w:val="00C268B0"/>
    <w:rsid w:val="00C442EF"/>
    <w:rsid w:val="00D4490C"/>
    <w:rsid w:val="00D919E1"/>
    <w:rsid w:val="00E10F9E"/>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3A47E"/>
  <w15:chartTrackingRefBased/>
  <w15:docId w15:val="{DDF2B496-3A65-4535-B9AF-D3722502E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143FC"/>
    <w:rPr>
      <w:color w:val="0563C1" w:themeColor="hyperlink"/>
      <w:u w:val="single"/>
    </w:rPr>
  </w:style>
  <w:style w:type="character" w:styleId="UnresolvedMention">
    <w:name w:val="Unresolved Mention"/>
    <w:basedOn w:val="DefaultParagraphFont"/>
    <w:uiPriority w:val="99"/>
    <w:semiHidden/>
    <w:unhideWhenUsed/>
    <w:rsid w:val="002143FC"/>
    <w:rPr>
      <w:color w:val="605E5C"/>
      <w:shd w:val="clear" w:color="auto" w:fill="E1DFDD"/>
    </w:rPr>
  </w:style>
  <w:style w:type="character" w:styleId="FollowedHyperlink">
    <w:name w:val="FollowedHyperlink"/>
    <w:basedOn w:val="DefaultParagraphFont"/>
    <w:uiPriority w:val="99"/>
    <w:semiHidden/>
    <w:unhideWhenUsed/>
    <w:rsid w:val="008978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560/heiligung-joh-17-2-die-neue-gebu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622</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ali sharara</cp:lastModifiedBy>
  <cp:revision>6</cp:revision>
  <dcterms:created xsi:type="dcterms:W3CDTF">2023-10-31T08:09:00Z</dcterms:created>
  <dcterms:modified xsi:type="dcterms:W3CDTF">2023-10-31T09:03:00Z</dcterms:modified>
</cp:coreProperties>
</file>