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6C4A8" w14:textId="77777777" w:rsidR="00FD3BB5" w:rsidRDefault="006B4405" w:rsidP="00296A9F">
      <w:pPr>
        <w:jc w:val="both"/>
        <w:rPr>
          <w:rtl/>
          <w:lang w:bidi="ar-AE"/>
        </w:rPr>
      </w:pPr>
      <w:hyperlink r:id="rId7" w:history="1">
        <w:r w:rsidR="00296A9F" w:rsidRPr="00296A9F">
          <w:rPr>
            <w:rStyle w:val="Hyperlink"/>
            <w:rFonts w:hint="cs"/>
            <w:rtl/>
            <w:lang w:bidi="ar-AE"/>
          </w:rPr>
          <w:t>النذير</w:t>
        </w:r>
      </w:hyperlink>
    </w:p>
    <w:p w14:paraId="48234C54" w14:textId="77777777" w:rsidR="00296A9F" w:rsidRDefault="00296A9F" w:rsidP="00296A9F">
      <w:pPr>
        <w:jc w:val="both"/>
        <w:rPr>
          <w:rtl/>
          <w:lang w:bidi="ar-AE"/>
        </w:rPr>
      </w:pPr>
      <w:r w:rsidRPr="00296A9F">
        <w:rPr>
          <w:lang w:bidi="ar-AE"/>
        </w:rPr>
        <w:t>John Nelson Darby</w:t>
      </w:r>
    </w:p>
    <w:p w14:paraId="0D34108E" w14:textId="544FD46F" w:rsidR="005D5BBA" w:rsidRDefault="005D5BBA" w:rsidP="00296A9F">
      <w:pPr>
        <w:jc w:val="both"/>
        <w:rPr>
          <w:rtl/>
          <w:lang w:bidi="ar-AE"/>
        </w:rPr>
      </w:pPr>
      <w:r>
        <w:rPr>
          <w:rFonts w:hint="cs"/>
          <w:rtl/>
          <w:lang w:bidi="ar-AE"/>
        </w:rPr>
        <w:t>يعرض لنا النذير طابعًا مرتبط</w:t>
      </w:r>
      <w:r w:rsidR="00577593">
        <w:rPr>
          <w:rFonts w:hint="cs"/>
          <w:rtl/>
          <w:lang w:bidi="ar-AE"/>
        </w:rPr>
        <w:t>ًا</w:t>
      </w:r>
      <w:r>
        <w:rPr>
          <w:rFonts w:hint="cs"/>
          <w:rtl/>
          <w:lang w:bidi="ar-AE"/>
        </w:rPr>
        <w:t xml:space="preserve"> بحياة الكنيسة على هذه الأرض؛ ألا وهو الولاء الخاص لله. فالمرء يخصص نفسه له. الرب هو المثال الكامل في هذا الأمر. الكنيسة عليها أن تقتفي خطواته. فحالات دعوة خاصة في التخصص للرب</w:t>
      </w:r>
      <w:r w:rsidR="00A043E3" w:rsidRPr="00A043E3">
        <w:rPr>
          <w:rtl/>
        </w:rPr>
        <w:t xml:space="preserve"> </w:t>
      </w:r>
      <w:r w:rsidR="00A043E3" w:rsidRPr="00A043E3">
        <w:rPr>
          <w:rtl/>
          <w:lang w:bidi="ar-AE"/>
        </w:rPr>
        <w:t>تدخل</w:t>
      </w:r>
      <w:r>
        <w:rPr>
          <w:rFonts w:hint="cs"/>
          <w:rtl/>
          <w:lang w:bidi="ar-AE"/>
        </w:rPr>
        <w:t xml:space="preserve"> أيضًا في هذه الفئة.</w:t>
      </w:r>
    </w:p>
    <w:p w14:paraId="32AD2A0D" w14:textId="5E858DCE" w:rsidR="005D5BBA" w:rsidRDefault="005D5BBA" w:rsidP="00296A9F">
      <w:pPr>
        <w:jc w:val="both"/>
        <w:rPr>
          <w:rtl/>
          <w:lang w:bidi="ar-AE"/>
        </w:rPr>
      </w:pPr>
      <w:r>
        <w:rPr>
          <w:rFonts w:hint="cs"/>
          <w:rtl/>
          <w:lang w:bidi="ar-AE"/>
        </w:rPr>
        <w:t>بهذا الأمر ترتبط ثلاث أمور. النذير لم يكن يجوز له أن يشرب الخمر؛ وكان لا بد له أن يُرخي شعره ولم يكن يجوز له أن يتنجس بميت. الخمر يمثّل الفرح المرتبط بمُتع المجتمع، الذي يُفرّح القلب الذي يميل إليه. الخمر هو "</w:t>
      </w:r>
      <w:r w:rsidRPr="005D5BBA">
        <w:rPr>
          <w:rtl/>
          <w:lang w:bidi="ar-AE"/>
        </w:rPr>
        <w:t>الَّذِي يُفَرِّحُ اللهَ وَالنَّاسَ</w:t>
      </w:r>
      <w:r>
        <w:rPr>
          <w:rFonts w:hint="cs"/>
          <w:rtl/>
          <w:lang w:bidi="ar-AE"/>
        </w:rPr>
        <w:t>" (قضاة 9: 13). الرب كان بانتذاره منفصلاً عن هذا الفرح. لقد قال: "</w:t>
      </w:r>
      <w:r w:rsidRPr="005D5BBA">
        <w:rPr>
          <w:rtl/>
          <w:lang w:bidi="ar-AE"/>
        </w:rPr>
        <w:t>اَلْحَقَّ أَقُولُ لَكُمْ: إِنِّي لاَ أَشْرَبُ بَعْدُ مِنْ نِتَاجِ الْكَرْمَةِ إِلَى ذلِكَ الْيَوْمِ حِينَمَا أَشْرَبُهُ جَدِيدًا فِي مَلَكُوتِ اللهِ».</w:t>
      </w:r>
      <w:r>
        <w:rPr>
          <w:rFonts w:hint="cs"/>
          <w:rtl/>
          <w:lang w:bidi="ar-AE"/>
        </w:rPr>
        <w:t>" (مرقس 14: 25). محبته قادته بأن</w:t>
      </w:r>
      <w:r w:rsidR="00EF4E39">
        <w:rPr>
          <w:rFonts w:hint="cs"/>
          <w:rtl/>
          <w:lang w:bidi="ar-AE"/>
        </w:rPr>
        <w:t xml:space="preserve"> يرغب أن</w:t>
      </w:r>
      <w:r>
        <w:rPr>
          <w:rFonts w:hint="cs"/>
          <w:rtl/>
          <w:lang w:bidi="ar-AE"/>
        </w:rPr>
        <w:t xml:space="preserve"> يتشارك به مع خاصته</w:t>
      </w:r>
      <w:r w:rsidR="00EF4E39">
        <w:rPr>
          <w:rFonts w:hint="cs"/>
          <w:rtl/>
          <w:lang w:bidi="ar-AE"/>
        </w:rPr>
        <w:t>، مهما بلغ بؤسهم. لقد قال: "</w:t>
      </w:r>
      <w:r w:rsidR="00EF4E39" w:rsidRPr="00EF4E39">
        <w:rPr>
          <w:rtl/>
          <w:lang w:bidi="ar-AE"/>
        </w:rPr>
        <w:t>شَهْوَةً اشْتَهَيْتُ أَنْ آكُلَ هذَا الْفِصْحَ مَعَكُمْ قَبْلَ أَنْ أَتَأَلَّمَ،</w:t>
      </w:r>
      <w:r w:rsidR="00EF4E39">
        <w:rPr>
          <w:rFonts w:hint="cs"/>
          <w:rtl/>
          <w:lang w:bidi="ar-AE"/>
        </w:rPr>
        <w:t xml:space="preserve">" (لوقا 22: 15). كذلك كان لا بد له أن ينكر الروابط الطبيعية </w:t>
      </w:r>
      <w:r w:rsidR="00A043E3" w:rsidRPr="00A043E3">
        <w:rPr>
          <w:rtl/>
          <w:lang w:bidi="ar-AE"/>
        </w:rPr>
        <w:t>انْتِذَارَ إِلهِهِ عَلَى رَأْسِهِ</w:t>
      </w:r>
      <w:r w:rsidR="00EF4E39">
        <w:rPr>
          <w:rFonts w:hint="cs"/>
          <w:rtl/>
          <w:lang w:bidi="ar-AE"/>
        </w:rPr>
        <w:t>. "</w:t>
      </w:r>
      <w:r w:rsidR="00EF4E39" w:rsidRPr="00EF4E39">
        <w:rPr>
          <w:rtl/>
          <w:lang w:bidi="ar-AE"/>
        </w:rPr>
        <w:t>مَا لِي وَلَكِ يَا امْرَأَةُ؟ لَمْ تَأْتِ سَاعَتِي بَعْدُ</w:t>
      </w:r>
      <w:r w:rsidR="00EF4E39">
        <w:rPr>
          <w:rFonts w:hint="cs"/>
          <w:rtl/>
          <w:lang w:bidi="ar-AE"/>
        </w:rPr>
        <w:t>" (يوحنا 2: 4). ليس كما لو لم يكن لديه أرق المشاعر نحوها، لكنه الآن كان منفصلاً عن كل شيء ليكون لله.</w:t>
      </w:r>
    </w:p>
    <w:p w14:paraId="1AA4CB4D" w14:textId="1B6B4464" w:rsidR="00EF4E39" w:rsidRDefault="002B1183" w:rsidP="00296A9F">
      <w:pPr>
        <w:jc w:val="both"/>
        <w:rPr>
          <w:rtl/>
          <w:lang w:bidi="ar-AE"/>
        </w:rPr>
      </w:pPr>
      <w:r>
        <w:rPr>
          <w:rFonts w:hint="cs"/>
          <w:rtl/>
          <w:lang w:bidi="ar-AE"/>
        </w:rPr>
        <w:t>من ثم كان النذير يُرخي شعره. هذا يعني: هو أهمل نفسه، بوهبه نفسه لمشيئة الله. هو أنكر كرامته وحقوقه كإنسان، لأن الشعر الطويل أشار من جانب واحد</w:t>
      </w:r>
      <w:r w:rsidR="00A043E3">
        <w:rPr>
          <w:rFonts w:hint="cs"/>
          <w:rtl/>
          <w:lang w:bidi="ar-AE"/>
        </w:rPr>
        <w:t xml:space="preserve">إلى </w:t>
      </w:r>
      <w:r>
        <w:rPr>
          <w:rFonts w:hint="cs"/>
          <w:rtl/>
          <w:lang w:bidi="ar-AE"/>
        </w:rPr>
        <w:t>إهمال شخصه، ومن الجانب الآخر إلى الخضوع، إلى السلطة على رأسه (قارن 1. كورنثوس 11: 10). فهذا كان التكريس لله في التخلي عن الفرح، الكرامة وحقوق الإنسان، إذ اعتُبر الإنسان كمحور أشواقه الشخصية، وذلك، لكيما يكون بأكمله مِلكًا لله. في مركزه هذا هو محاط بالكثير من عواطف</w:t>
      </w:r>
      <w:r w:rsidR="00656572">
        <w:rPr>
          <w:rFonts w:hint="cs"/>
          <w:rtl/>
          <w:lang w:bidi="ar-AE"/>
        </w:rPr>
        <w:t xml:space="preserve"> الإنسان</w:t>
      </w:r>
      <w:r w:rsidR="00743A5E">
        <w:rPr>
          <w:rFonts w:hint="cs"/>
          <w:rtl/>
          <w:lang w:bidi="ar-AE"/>
        </w:rPr>
        <w:t xml:space="preserve">، </w:t>
      </w:r>
      <w:r w:rsidR="00656572">
        <w:rPr>
          <w:rFonts w:hint="cs"/>
          <w:rtl/>
          <w:lang w:bidi="ar-AE"/>
        </w:rPr>
        <w:t>أفراحه</w:t>
      </w:r>
      <w:r w:rsidR="00743A5E">
        <w:rPr>
          <w:rFonts w:hint="cs"/>
          <w:rtl/>
          <w:lang w:bidi="ar-AE"/>
        </w:rPr>
        <w:t xml:space="preserve"> وحقوق</w:t>
      </w:r>
      <w:r w:rsidR="00656572">
        <w:rPr>
          <w:rFonts w:hint="cs"/>
          <w:rtl/>
          <w:lang w:bidi="ar-AE"/>
        </w:rPr>
        <w:t>ه الطبيعية</w:t>
      </w:r>
      <w:r w:rsidR="00994D10">
        <w:rPr>
          <w:rFonts w:hint="cs"/>
          <w:rtl/>
          <w:lang w:bidi="ar-AE"/>
        </w:rPr>
        <w:t xml:space="preserve">، والتي تشكل فيه محور أفكاره. هو بإمكانه أن يترك هذا المركز في خدمته الخاصة لله مع الأخذ بعين الاعتبار، بأن الخطية دخلت في كل هذه الأمور. </w:t>
      </w:r>
      <w:r w:rsidR="0040588E">
        <w:rPr>
          <w:rFonts w:hint="cs"/>
          <w:rtl/>
          <w:lang w:bidi="ar-AE"/>
        </w:rPr>
        <w:t xml:space="preserve">وهذا المركز بعيدًا في حد ذاته عن أن يكون في شر، فهو حسن في محله. </w:t>
      </w:r>
      <w:r w:rsidR="0040588E">
        <w:rPr>
          <w:rtl/>
          <w:lang w:bidi="ar-AE"/>
        </w:rPr>
        <w:t>–</w:t>
      </w:r>
      <w:r w:rsidR="0040588E">
        <w:rPr>
          <w:rFonts w:hint="cs"/>
          <w:rtl/>
          <w:lang w:bidi="ar-AE"/>
        </w:rPr>
        <w:t xml:space="preserve"> هذا ما فعله المسيح. هو أصبح النذير الحقيقي. هو لم يأخذ مكانه كإنسان أو حقوقه كابن الإنسان، وإنما أخضع نفسه من أجل مجد الله لكل شيء طالبَ به هذا المجد. هو اتحد مع بقية الشعب الخاطئ، الذي أحبه، وأصبح غريبًا</w:t>
      </w:r>
      <w:r w:rsidR="0044710C">
        <w:rPr>
          <w:rFonts w:hint="cs"/>
          <w:rtl/>
          <w:lang w:bidi="ar-AE"/>
        </w:rPr>
        <w:t xml:space="preserve"> لبني أمه (قارن مزمور 69: 9). هو لم يفعل أي شيء لم يوصى بأن يفعله. هو عاش بالكلمة التي خرجت من فم الله (قارن لوقا 4: 4). هو انفصل عن كل روابط الحياة الإنسانية، ليكرّس حياته لمجد الله، لخدمته وطاعته. عندما كان يجد القليل من العزاء في محبة خاصته له، ومن الممكن أن التعزية كانت قليلة ولا تُذكَر، كان أيضًا يتنازل عنها لكي من الضروري يكون في هذا المنظور وفي منظور آخر</w:t>
      </w:r>
      <w:r w:rsidR="00906F69">
        <w:rPr>
          <w:rFonts w:hint="cs"/>
          <w:rtl/>
          <w:lang w:bidi="ar-AE"/>
        </w:rPr>
        <w:t xml:space="preserve"> في موته نذيرًا. هو كان لوحده في انفصاله لله. لقد كان على الكنيسة أن تتبع خطواته؛ لكن آهٍ! هي شربت خمرًا، هي أحطّت من كرامتها بضربها خدام البيت.</w:t>
      </w:r>
    </w:p>
    <w:p w14:paraId="7D2B6406" w14:textId="7A130952" w:rsidR="00906F69" w:rsidRDefault="00906F69" w:rsidP="00296A9F">
      <w:pPr>
        <w:jc w:val="both"/>
        <w:rPr>
          <w:rtl/>
          <w:lang w:bidi="ar-AE"/>
        </w:rPr>
      </w:pPr>
      <w:r>
        <w:rPr>
          <w:rFonts w:hint="cs"/>
          <w:rtl/>
          <w:lang w:bidi="ar-AE"/>
        </w:rPr>
        <w:t>من الممكن أن يُطالَب المؤمن بأن ينكر نفسه وأن يتنازل عن أمور لأجل خدمته الثمينة لمخلّصه، والتي هي في حد ذاتها ليست شريرة. لكن هذا العمل يحدث في الباطن. "</w:t>
      </w:r>
      <w:r w:rsidRPr="00906F69">
        <w:rPr>
          <w:rtl/>
          <w:lang w:bidi="ar-AE"/>
        </w:rPr>
        <w:t>كَانَ نُذُرُهَا أَنْقَى مِنَ الثَّلْجِ</w:t>
      </w:r>
      <w:r>
        <w:rPr>
          <w:rFonts w:hint="cs"/>
          <w:rtl/>
          <w:lang w:bidi="ar-AE"/>
        </w:rPr>
        <w:t xml:space="preserve">" (مراثي إرمياء 4: 7). التكريس هو في الباطن. من المناسب هنا بأن نتأمل الأمور التي يتعرّض لها المرء متى ما تصرف ضد هذا </w:t>
      </w:r>
      <w:r>
        <w:rPr>
          <w:rFonts w:hint="cs"/>
          <w:rtl/>
          <w:lang w:bidi="ar-AE"/>
        </w:rPr>
        <w:lastRenderedPageBreak/>
        <w:t xml:space="preserve">الانفصال. عندما يكرّس المرء نفسه للرب في طريقة تروق له، فهذا التكريس سيصاحبه فرح. هذا الفرح هو بمقدار الشهادة المقدّمة له. الله يساند خادمه بحسب دعوته. لكنه سر بين خادمه وبينه، مع أن الآخرين يرون أيضًا </w:t>
      </w:r>
      <w:r w:rsidR="00994F34">
        <w:rPr>
          <w:rFonts w:hint="cs"/>
          <w:rtl/>
          <w:lang w:bidi="ar-AE"/>
        </w:rPr>
        <w:t>التأثيرات ظاهريًا. إن تصرّف المرء بخلاف هذا الانفصال، فلا بد له أن يبدأ الكل من أوله من جديد. التأثير الإلهي والقوة في العمل تكون معدومة. صحيح أن المرء بإمكانه في منظور آخر، بأن يرفع من شأن نفسه كشمشون لينتفض (قضاة 16: 20)؛ لكنه كان قد فقد قوته دون أن يعلم بذلك. الله لا يكون معنا فيما بعد. إن حالة شمشون هي ظاهريًا، ولكنها مهيبة؛ لأنه من المحتمل بأن قوتنا تكون قد نقلتنا إلى محضر الشر، ومن ثم، إن كان الله معنا، فسيظهر مجده الجليل. ولكن إن لم يكن الحال كذلك، فيكون للعدو الفرصة الأسيفة، بأن يتمجّد أمام الله فيمن كان معروفًا لمدة طويلة كمجاهد لله. في هذه الحالة الثانية ينعدم وجود السر، قوة الانفصال الحقيقية لله.</w:t>
      </w:r>
    </w:p>
    <w:p w14:paraId="4759889F" w14:textId="4FC13203" w:rsidR="00994F34" w:rsidRDefault="005F10B0" w:rsidP="00296A9F">
      <w:pPr>
        <w:jc w:val="both"/>
        <w:rPr>
          <w:rtl/>
          <w:lang w:bidi="ar-AE"/>
        </w:rPr>
      </w:pPr>
      <w:r>
        <w:rPr>
          <w:rFonts w:hint="cs"/>
          <w:rtl/>
          <w:lang w:bidi="ar-AE"/>
        </w:rPr>
        <w:t>لنحفظ</w:t>
      </w:r>
      <w:r w:rsidR="00336AEA">
        <w:rPr>
          <w:rFonts w:hint="cs"/>
          <w:rtl/>
          <w:lang w:bidi="ar-AE"/>
        </w:rPr>
        <w:t xml:space="preserve"> أنفسنا في الأمور العادية من الخطوة الأولى</w:t>
      </w:r>
      <w:r>
        <w:rPr>
          <w:rFonts w:hint="cs"/>
          <w:rtl/>
          <w:lang w:bidi="ar-AE"/>
        </w:rPr>
        <w:t xml:space="preserve"> التي ستفصلنا عن القداسة في باطننا. عندما تفصلنا النعمة وتدعونا لخدمة غير عادية، - مهما كانت هذه الخدمة، - فعلينا أن نتحفظ من كل عدم طاعة نحو كلمة الصليب، التي بها صلبنا العالم (قارن غلاطية 6: 14)، الخطية (قارن رومية 6: 6) والناموس (قارن غلاطية 2: 19)</w:t>
      </w:r>
      <w:r>
        <w:rPr>
          <w:rStyle w:val="FootnoteReference"/>
          <w:rtl/>
          <w:lang w:bidi="ar-AE"/>
        </w:rPr>
        <w:footnoteReference w:id="1"/>
      </w:r>
      <w:r>
        <w:rPr>
          <w:rFonts w:hint="cs"/>
          <w:rtl/>
          <w:lang w:bidi="ar-AE"/>
        </w:rPr>
        <w:t>.</w:t>
      </w:r>
    </w:p>
    <w:p w14:paraId="41A86A7E" w14:textId="01E505B5" w:rsidR="005F10B0" w:rsidRDefault="005F10B0" w:rsidP="00296A9F">
      <w:pPr>
        <w:jc w:val="both"/>
        <w:rPr>
          <w:rtl/>
          <w:lang w:bidi="ar-AE"/>
        </w:rPr>
      </w:pPr>
      <w:r>
        <w:rPr>
          <w:rFonts w:hint="cs"/>
          <w:rtl/>
          <w:lang w:bidi="ar-AE"/>
        </w:rPr>
        <w:t xml:space="preserve">كالعادة يحصل النذير الغير أمين على انفصاله ثانية بذبيحة الرب. هو يتكرس من جديد لله. لكن كل ما يربطنا بالخطية سيكون له عواقبه. إننا عندها نفقد القوة المرتبطة بالشركة مع الله وبالحضور المميز للروح القدس، مهما كان قدر القوة التي وُهبت لنا. آهٍ، الزمن الماضي قد ضاع! (سفر العدد 6: 12). لا بد لنا أن نبدأ من جديد. </w:t>
      </w:r>
      <w:r w:rsidR="00BC4001">
        <w:rPr>
          <w:rFonts w:hint="cs"/>
          <w:rtl/>
          <w:lang w:bidi="ar-AE"/>
        </w:rPr>
        <w:t xml:space="preserve">إنها لا زالت نعمة كبيرة بأن الامتياز العظيم بأن نخدم الله لن يؤخذ ما. </w:t>
      </w:r>
      <w:r>
        <w:rPr>
          <w:rFonts w:hint="cs"/>
          <w:rtl/>
          <w:lang w:bidi="ar-AE"/>
        </w:rPr>
        <w:t xml:space="preserve"> </w:t>
      </w:r>
      <w:r w:rsidR="00BC4001">
        <w:rPr>
          <w:rFonts w:hint="cs"/>
          <w:rtl/>
          <w:lang w:bidi="ar-AE"/>
        </w:rPr>
        <w:t>كذلك أحيانًا هنالك عواقب لعدم أمانتنا التي تدوم، حتى وإن استُردت لنا القوة. لقد كان على شمشون الأعمى أن يقتل نفسه بقتله لأعدائه (قضاة 16: 30). إنه يليق بنا في كل الأحوال بأن نعترف بتنجساتنا مباشرة بذهابنا إلى الرب، ولا أن نطالب ظاهريًا كنذير،إن لم نكن كذلك في عيني الله. ليس هنالك ما هو أخطر من أن نكون في خدمة الله إن لم يكن الضمير طاهرًا. إلا أنه لا بد لنا أن نتذكر دائمًا من جديد، بأننا تحت النعمة.</w:t>
      </w:r>
    </w:p>
    <w:p w14:paraId="4A18AEDF" w14:textId="0079F4F2" w:rsidR="0032391B" w:rsidRDefault="0032391B" w:rsidP="00296A9F">
      <w:pPr>
        <w:jc w:val="both"/>
        <w:rPr>
          <w:rtl/>
          <w:lang w:bidi="ar-AE"/>
        </w:rPr>
      </w:pPr>
      <w:r>
        <w:rPr>
          <w:rFonts w:hint="cs"/>
          <w:rtl/>
          <w:lang w:bidi="ar-AE"/>
        </w:rPr>
        <w:t>هذا الانفصال وهذا الاستعداد للتنازل عن أمور معيّنة لا يحدث بصورة دائمة. الرب بنفسه لن يكون نذيرًا كل الوقت. إنه سيفرح تمامًا بفرح فائق مع الله وخاصته. إنه سيقول: "</w:t>
      </w:r>
      <w:r w:rsidRPr="0032391B">
        <w:rPr>
          <w:rtl/>
        </w:rPr>
        <w:t xml:space="preserve"> </w:t>
      </w:r>
      <w:r w:rsidRPr="0032391B">
        <w:rPr>
          <w:rtl/>
          <w:lang w:bidi="ar-AE"/>
        </w:rPr>
        <w:t>كُلُوا أَيُّهَا الأَصْحَابُ. اشْرَبُوا وَاسْكَرُوا أَيُّهَا الأَحِبَّاءُ.</w:t>
      </w:r>
      <w:r>
        <w:rPr>
          <w:rFonts w:hint="cs"/>
          <w:rtl/>
          <w:lang w:bidi="ar-AE"/>
        </w:rPr>
        <w:t>!" (نشيد الأنشاد 1: 5)</w:t>
      </w:r>
      <w:r w:rsidR="004C7CAD">
        <w:rPr>
          <w:rFonts w:hint="cs"/>
          <w:rtl/>
          <w:lang w:bidi="ar-AE"/>
        </w:rPr>
        <w:t xml:space="preserve">. فقد بقدرة الروح القدس وحده سننفصل عن ما هو شر، وكثيرًا حتى مما هو طبيعي لنكون آنية للخدمة والفرح، - شهادة لله وسط الشر. سيحين الوقت حيث سيُنزَع الشر وعندها سنُترَك لطبيعتنا. عندها قدرة الروح القدس ستُنشئ فرحًا فقط وكل ما هو من حولنا سيكون في شركة معنا. عندها سيأخذ </w:t>
      </w:r>
      <w:r w:rsidR="00E36F2C">
        <w:rPr>
          <w:rFonts w:hint="cs"/>
          <w:rtl/>
          <w:lang w:bidi="ar-AE"/>
        </w:rPr>
        <w:t xml:space="preserve">هنا مكانًا </w:t>
      </w:r>
      <w:r w:rsidR="00182800">
        <w:rPr>
          <w:rFonts w:hint="cs"/>
          <w:rtl/>
          <w:lang w:bidi="ar-AE"/>
        </w:rPr>
        <w:t>كان يستحيل عليه</w:t>
      </w:r>
      <w:r w:rsidR="00E36F2C">
        <w:rPr>
          <w:rFonts w:hint="cs"/>
          <w:rtl/>
          <w:lang w:bidi="ar-AE"/>
        </w:rPr>
        <w:t xml:space="preserve"> أن يأخذه حينذاك. </w:t>
      </w:r>
      <w:r w:rsidR="00182800">
        <w:rPr>
          <w:rFonts w:hint="cs"/>
          <w:rtl/>
          <w:lang w:bidi="ar-AE"/>
        </w:rPr>
        <w:t xml:space="preserve">مع هذا هو كان الإنسان الاجتماعي تمامًا، </w:t>
      </w:r>
      <w:r w:rsidR="00182800">
        <w:rPr>
          <w:rFonts w:hint="cs"/>
          <w:rtl/>
          <w:lang w:bidi="ar-AE"/>
        </w:rPr>
        <w:lastRenderedPageBreak/>
        <w:t>وكان متاحًا للخطاة، لأنه كان منفصلاً عنهم تمامًا وفي باطنه منفصلاً لله، ولأنه كان متخليًا عن نفسه ليحيا فقط من كلمة الله.</w:t>
      </w:r>
    </w:p>
    <w:p w14:paraId="61B68F40" w14:textId="3D1BF5A8" w:rsidR="00182800" w:rsidRDefault="00D710F1" w:rsidP="00296A9F">
      <w:pPr>
        <w:jc w:val="both"/>
        <w:rPr>
          <w:rtl/>
          <w:lang w:bidi="ar-AE"/>
        </w:rPr>
      </w:pPr>
      <w:r>
        <w:rPr>
          <w:rFonts w:hint="cs"/>
          <w:rtl/>
          <w:lang w:bidi="ar-AE"/>
        </w:rPr>
        <w:t xml:space="preserve">هذه هي حياة الله على هذه الأرض. </w:t>
      </w:r>
      <w:r w:rsidR="00F922E6" w:rsidRPr="00F922E6">
        <w:rPr>
          <w:rtl/>
          <w:lang w:bidi="ar-AE"/>
        </w:rPr>
        <w:t xml:space="preserve">هل من الممكن </w:t>
      </w:r>
      <w:r w:rsidR="00F922E6">
        <w:rPr>
          <w:rFonts w:hint="cs"/>
          <w:rtl/>
          <w:lang w:bidi="ar-AE"/>
        </w:rPr>
        <w:t>أ</w:t>
      </w:r>
      <w:r>
        <w:rPr>
          <w:rFonts w:hint="cs"/>
          <w:rtl/>
          <w:lang w:bidi="ar-AE"/>
        </w:rPr>
        <w:t xml:space="preserve">ن ما قد عمله يكون شرًا؟ يا ليته يحفظنا من هذه الأفكار! إن ادعاء كهذا من المؤكد هو علامة على الأزمنة الأخيرة. الرب فكّر بمحبة بأمه، حينما قد تم عمل نفسه على الصليب. لكن الروح القدس يدخل كقدرة غريبة في هذه الحياة وتتملّك الإنسان. هو يريد منه أن يسير بقدرة هذه الحياة، بحيث الإنسان كلما كان متغربًا أكثر، كلما كان بوسعه أكثر بأن يُظهر </w:t>
      </w:r>
      <w:r w:rsidRPr="00D710F1">
        <w:rPr>
          <w:rtl/>
          <w:lang w:bidi="ar-AE"/>
        </w:rPr>
        <w:t>مشاركته</w:t>
      </w:r>
      <w:r w:rsidRPr="00D710F1">
        <w:rPr>
          <w:rFonts w:hint="cs"/>
          <w:rtl/>
          <w:lang w:bidi="ar-AE"/>
        </w:rPr>
        <w:t xml:space="preserve"> </w:t>
      </w:r>
      <w:r>
        <w:rPr>
          <w:rFonts w:hint="cs"/>
          <w:rtl/>
          <w:lang w:bidi="ar-AE"/>
        </w:rPr>
        <w:t>للذين يعيشون برضى الله؛ فإنه يُظهر لهم فعليًا. كل ما هو سوى ذلك هو رهبنة. عندما يكون المرء حرًا في باطنه، سيتمكن من مواساة الذين هم في الخارج. إن لم يكن المرء كذلك فإنه يجعل من نفسه راهبًا على أمل غير مجدي، بأن يكون كذلك.</w:t>
      </w:r>
    </w:p>
    <w:p w14:paraId="74AC11E8" w14:textId="711AE619" w:rsidR="000B39F9" w:rsidRDefault="000B39F9" w:rsidP="00296A9F">
      <w:pPr>
        <w:jc w:val="both"/>
        <w:rPr>
          <w:rtl/>
          <w:lang w:bidi="ar-AE"/>
        </w:rPr>
      </w:pPr>
      <w:r>
        <w:rPr>
          <w:rFonts w:hint="cs"/>
          <w:rtl/>
          <w:lang w:bidi="ar-AE"/>
        </w:rPr>
        <w:t xml:space="preserve">أخيرًا، عندما كان ينتهي التكريس كنذير، كانت تُقدّم كل الذبائح؛ فقد كان يُحرَق شعر رأس النذير المنتذر بالنار، التي كانت تأكل ذبيحة الشكر (سفر العدد 6: 13 </w:t>
      </w:r>
      <w:r>
        <w:rPr>
          <w:rtl/>
          <w:lang w:bidi="ar-AE"/>
        </w:rPr>
        <w:t>–</w:t>
      </w:r>
      <w:r>
        <w:rPr>
          <w:rFonts w:hint="cs"/>
          <w:rtl/>
          <w:lang w:bidi="ar-AE"/>
        </w:rPr>
        <w:t xml:space="preserve"> 21) </w:t>
      </w:r>
      <w:r>
        <w:rPr>
          <w:rtl/>
          <w:lang w:bidi="ar-AE"/>
        </w:rPr>
        <w:t>–</w:t>
      </w:r>
      <w:r>
        <w:rPr>
          <w:rFonts w:hint="cs"/>
          <w:rtl/>
          <w:lang w:bidi="ar-AE"/>
        </w:rPr>
        <w:t xml:space="preserve"> مثال على ملء الشركة، التي هي نتيجة ذبيحة الرب. وعندما كان يتم الوصول في الوقت المعيّن من الله على ملء وكلية عمل قربان الرب بتأثيراته، عندها كان يتم استيعاب طاقة قوة الانفصال في الشركة. هذه الشركة ستكون النتيجة السعيدة من هذه الذبيحة. إننا سعداء بأن نعرف بأن قوة الروح القدس عاملة في الحاضر في لجم أهواء الجسد. لكن عندها سيكون عمل الروح قوة فرح، فرح في الله وفي شركة مع كل ما يحي</w:t>
      </w:r>
      <w:r w:rsidR="00452EA3">
        <w:rPr>
          <w:rFonts w:hint="cs"/>
          <w:rtl/>
          <w:lang w:bidi="ar-AE"/>
        </w:rPr>
        <w:t>ط بنا.</w:t>
      </w:r>
    </w:p>
    <w:p w14:paraId="2FFA37B5" w14:textId="0BD8974F" w:rsidR="00AC6596" w:rsidRDefault="00AC6596" w:rsidP="00296A9F">
      <w:pPr>
        <w:jc w:val="both"/>
        <w:rPr>
          <w:rtl/>
          <w:lang w:bidi="ar-AE"/>
        </w:rPr>
      </w:pPr>
      <w:r>
        <w:rPr>
          <w:rFonts w:hint="cs"/>
          <w:rtl/>
          <w:lang w:bidi="ar-AE"/>
        </w:rPr>
        <w:t xml:space="preserve">لنتكلم الآن عن طرق الله عندما كان ينتهي انتذار النذير. عندها ستظهر نتيجة عمل الرب أمام الأنظار. كل تنوع عمل ذبيحته سيُعترف به. شعبه سيدخل في شركة فرحه. الخمر سيُشرَب بابتهاج. يسوع بنفسه ينتظر هذه اللحظة. أنا أعتقد، بأن هذا يُشير بصورة خاصة إلى شعبه على هذه الأرض، </w:t>
      </w:r>
      <w:r w:rsidR="004B0154">
        <w:rPr>
          <w:rFonts w:hint="cs"/>
          <w:rtl/>
          <w:lang w:bidi="ar-AE"/>
        </w:rPr>
        <w:t>إ</w:t>
      </w:r>
      <w:r>
        <w:rPr>
          <w:rFonts w:hint="cs"/>
          <w:rtl/>
          <w:lang w:bidi="ar-AE"/>
        </w:rPr>
        <w:t>لى البقية اليهودية في الأيام الأخيرة. إ</w:t>
      </w:r>
      <w:r w:rsidR="004B0154">
        <w:rPr>
          <w:rFonts w:hint="cs"/>
          <w:rtl/>
          <w:lang w:bidi="ar-AE"/>
        </w:rPr>
        <w:t>ن</w:t>
      </w:r>
      <w:r>
        <w:rPr>
          <w:rFonts w:hint="cs"/>
          <w:rtl/>
          <w:lang w:bidi="ar-AE"/>
        </w:rPr>
        <w:t xml:space="preserve"> مشاركتهم بالروح القدس سيكون</w:t>
      </w:r>
      <w:r w:rsidR="00B949AF">
        <w:rPr>
          <w:rFonts w:hint="cs"/>
          <w:rtl/>
          <w:lang w:bidi="ar-AE"/>
        </w:rPr>
        <w:t xml:space="preserve"> ب</w:t>
      </w:r>
      <w:r>
        <w:rPr>
          <w:rFonts w:hint="cs"/>
          <w:rtl/>
          <w:lang w:bidi="ar-AE"/>
        </w:rPr>
        <w:t xml:space="preserve">فرح </w:t>
      </w:r>
      <w:r w:rsidR="00406501">
        <w:rPr>
          <w:rFonts w:hint="cs"/>
          <w:rtl/>
          <w:lang w:bidi="ar-AE"/>
        </w:rPr>
        <w:t>وابتهاج</w:t>
      </w:r>
      <w:r>
        <w:rPr>
          <w:rFonts w:hint="cs"/>
          <w:rtl/>
          <w:lang w:bidi="ar-AE"/>
        </w:rPr>
        <w:t>.</w:t>
      </w:r>
      <w:r w:rsidR="000A162B">
        <w:rPr>
          <w:rFonts w:hint="cs"/>
          <w:rtl/>
          <w:lang w:bidi="ar-AE"/>
        </w:rPr>
        <w:t xml:space="preserve"> لكننا نحن أيضًا ننتظر شيئًا مماثلاً، لكن في صورة أفضل من ذلك. إننا نتوقع هذا الفرح إلى حد معيّن، لأن الروح القدس</w:t>
      </w:r>
      <w:r w:rsidR="00F61E6F">
        <w:rPr>
          <w:rFonts w:hint="cs"/>
          <w:rtl/>
          <w:lang w:bidi="ar-AE"/>
        </w:rPr>
        <w:t xml:space="preserve"> يُنشئ هذين الأمرين: فرح الشركة والانفصال للتكريس لخدمة الله. وعن هذا يريد الرسول أن يقول شيئًا أيضًا في كلامه لأهل كورنثوس: "</w:t>
      </w:r>
      <w:r w:rsidR="00F61E6F">
        <w:rPr>
          <w:rFonts w:hint="cs"/>
          <w:rtl/>
        </w:rPr>
        <w:t>إ</w:t>
      </w:r>
      <w:r w:rsidR="00F61E6F" w:rsidRPr="00F61E6F">
        <w:rPr>
          <w:rtl/>
          <w:lang w:bidi="ar-AE"/>
        </w:rPr>
        <w:t>ذًا الْمَوْتُ يَعْمَلُ فِينَا، وَلكِنِ الْحَيَاةُ فِيكُمْ.</w:t>
      </w:r>
      <w:r w:rsidR="00F61E6F">
        <w:rPr>
          <w:rFonts w:hint="cs"/>
          <w:rtl/>
          <w:lang w:bidi="ar-AE"/>
        </w:rPr>
        <w:t xml:space="preserve">" (2. كورنثوس 4: 12). غير أنه يمكن للمرء أن يقول عن جميع المسيحيين: "... </w:t>
      </w:r>
      <w:r w:rsidR="00F61E6F" w:rsidRPr="00F61E6F">
        <w:rPr>
          <w:rtl/>
          <w:lang w:bidi="ar-AE"/>
        </w:rPr>
        <w:t>وَلَيْتَكُمْ مَلَكْتُمْ لِنَمْلِكَ نَحْنُ أَيْضًا مَعَكُمْ!</w:t>
      </w:r>
      <w:r w:rsidR="00F61E6F">
        <w:rPr>
          <w:rFonts w:hint="cs"/>
          <w:rtl/>
          <w:lang w:bidi="ar-AE"/>
        </w:rPr>
        <w:t>" (1. كورنثوس 4: 8).</w:t>
      </w:r>
    </w:p>
    <w:p w14:paraId="0F316627" w14:textId="1A3316FE" w:rsidR="00F61E6F" w:rsidRDefault="00F61E6F" w:rsidP="00296A9F">
      <w:pPr>
        <w:jc w:val="both"/>
        <w:rPr>
          <w:rFonts w:hint="cs"/>
          <w:rtl/>
          <w:lang w:bidi="ar-AE"/>
        </w:rPr>
      </w:pPr>
      <w:r w:rsidRPr="00F61E6F">
        <w:rPr>
          <w:rtl/>
          <w:lang w:bidi="ar-AE"/>
        </w:rPr>
        <w:t>من الكتيب الرابع 'تأملات في الكلمة الإلهية'</w:t>
      </w:r>
      <w:r>
        <w:rPr>
          <w:rFonts w:hint="cs"/>
          <w:rtl/>
          <w:lang w:bidi="ar-AE"/>
        </w:rPr>
        <w:t xml:space="preserve"> ليوحنا داربي</w:t>
      </w:r>
    </w:p>
    <w:sectPr w:rsidR="00F61E6F"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A0300" w14:textId="77777777" w:rsidR="006B4405" w:rsidRDefault="006B4405" w:rsidP="005F10B0">
      <w:pPr>
        <w:spacing w:after="0" w:line="240" w:lineRule="auto"/>
      </w:pPr>
      <w:r>
        <w:separator/>
      </w:r>
    </w:p>
  </w:endnote>
  <w:endnote w:type="continuationSeparator" w:id="0">
    <w:p w14:paraId="29E60F91" w14:textId="77777777" w:rsidR="006B4405" w:rsidRDefault="006B4405" w:rsidP="005F1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2F8A7D" w14:textId="77777777" w:rsidR="006B4405" w:rsidRDefault="006B4405" w:rsidP="005F10B0">
      <w:pPr>
        <w:spacing w:after="0" w:line="240" w:lineRule="auto"/>
      </w:pPr>
      <w:r>
        <w:separator/>
      </w:r>
    </w:p>
  </w:footnote>
  <w:footnote w:type="continuationSeparator" w:id="0">
    <w:p w14:paraId="7347D66A" w14:textId="77777777" w:rsidR="006B4405" w:rsidRDefault="006B4405" w:rsidP="005F10B0">
      <w:pPr>
        <w:spacing w:after="0" w:line="240" w:lineRule="auto"/>
      </w:pPr>
      <w:r>
        <w:continuationSeparator/>
      </w:r>
    </w:p>
  </w:footnote>
  <w:footnote w:id="1">
    <w:p w14:paraId="455668A7" w14:textId="473087DA" w:rsidR="005F10B0" w:rsidRPr="005F10B0" w:rsidRDefault="005F10B0" w:rsidP="005F10B0">
      <w:pPr>
        <w:pStyle w:val="FootnoteText"/>
        <w:jc w:val="both"/>
        <w:rPr>
          <w:b/>
          <w:bCs/>
          <w:sz w:val="26"/>
          <w:szCs w:val="26"/>
        </w:rPr>
      </w:pPr>
      <w:r>
        <w:rPr>
          <w:rStyle w:val="FootnoteReference"/>
        </w:rPr>
        <w:footnoteRef/>
      </w:r>
      <w:r>
        <w:rPr>
          <w:rtl/>
        </w:rPr>
        <w:t xml:space="preserve"> </w:t>
      </w:r>
      <w:r w:rsidR="00F61E6F">
        <w:rPr>
          <w:rFonts w:hint="cs"/>
          <w:b/>
          <w:bCs/>
          <w:sz w:val="26"/>
          <w:szCs w:val="26"/>
          <w:rtl/>
        </w:rPr>
        <w:t>ملاحظة دائرة التحرير: لتكميل الصورة نُشير أيضًا إلى غلاطية 5: 24: "</w:t>
      </w:r>
      <w:r w:rsidR="00F61E6F" w:rsidRPr="00F61E6F">
        <w:rPr>
          <w:b/>
          <w:bCs/>
          <w:sz w:val="26"/>
          <w:szCs w:val="26"/>
          <w:rtl/>
        </w:rPr>
        <w:t xml:space="preserve"> وَلكِنَّ الَّذِينَ هُمْ لِلْمَسِيحِ قَدْ صَلَبُوا الْجَسَدَ مَعَ الأَهْوَاءِ وَالشَّهَوَاتِ.</w:t>
      </w:r>
      <w:r w:rsidR="00F61E6F">
        <w:rPr>
          <w:rFonts w:hint="cs"/>
          <w:b/>
          <w:bCs/>
          <w:sz w:val="26"/>
          <w:szCs w:val="26"/>
          <w:rtl/>
        </w:rPr>
        <w:t>".</w:t>
      </w:r>
      <w:bookmarkStart w:id="0" w:name="_GoBack"/>
      <w:bookmarkEnd w:id="0"/>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9F"/>
    <w:rsid w:val="000A162B"/>
    <w:rsid w:val="000B39F9"/>
    <w:rsid w:val="000C5A11"/>
    <w:rsid w:val="00182800"/>
    <w:rsid w:val="00296A9F"/>
    <w:rsid w:val="002B1183"/>
    <w:rsid w:val="003056E7"/>
    <w:rsid w:val="0032391B"/>
    <w:rsid w:val="00336AEA"/>
    <w:rsid w:val="0040588E"/>
    <w:rsid w:val="00406501"/>
    <w:rsid w:val="0044710C"/>
    <w:rsid w:val="00452EA3"/>
    <w:rsid w:val="004B0154"/>
    <w:rsid w:val="004C7CAD"/>
    <w:rsid w:val="00577593"/>
    <w:rsid w:val="005D5BBA"/>
    <w:rsid w:val="005F10B0"/>
    <w:rsid w:val="00656572"/>
    <w:rsid w:val="006B4405"/>
    <w:rsid w:val="00743A5E"/>
    <w:rsid w:val="00906F69"/>
    <w:rsid w:val="0098467C"/>
    <w:rsid w:val="00994D10"/>
    <w:rsid w:val="00994F34"/>
    <w:rsid w:val="009F5316"/>
    <w:rsid w:val="00A043E3"/>
    <w:rsid w:val="00AC6596"/>
    <w:rsid w:val="00B949AF"/>
    <w:rsid w:val="00BA192E"/>
    <w:rsid w:val="00BC4001"/>
    <w:rsid w:val="00C442EF"/>
    <w:rsid w:val="00D710F1"/>
    <w:rsid w:val="00E36F2C"/>
    <w:rsid w:val="00EF4E39"/>
    <w:rsid w:val="00F61E6F"/>
    <w:rsid w:val="00F922E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15A8"/>
  <w15:chartTrackingRefBased/>
  <w15:docId w15:val="{D8976F6D-2FE1-4D34-99C3-23F98D75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6A9F"/>
    <w:rPr>
      <w:color w:val="0563C1" w:themeColor="hyperlink"/>
      <w:u w:val="single"/>
    </w:rPr>
  </w:style>
  <w:style w:type="character" w:styleId="UnresolvedMention">
    <w:name w:val="Unresolved Mention"/>
    <w:basedOn w:val="DefaultParagraphFont"/>
    <w:uiPriority w:val="99"/>
    <w:semiHidden/>
    <w:unhideWhenUsed/>
    <w:rsid w:val="00296A9F"/>
    <w:rPr>
      <w:color w:val="605E5C"/>
      <w:shd w:val="clear" w:color="auto" w:fill="E1DFDD"/>
    </w:rPr>
  </w:style>
  <w:style w:type="character" w:styleId="FollowedHyperlink">
    <w:name w:val="FollowedHyperlink"/>
    <w:basedOn w:val="DefaultParagraphFont"/>
    <w:uiPriority w:val="99"/>
    <w:semiHidden/>
    <w:unhideWhenUsed/>
    <w:rsid w:val="0040588E"/>
    <w:rPr>
      <w:color w:val="954F72" w:themeColor="followedHyperlink"/>
      <w:u w:val="single"/>
    </w:rPr>
  </w:style>
  <w:style w:type="paragraph" w:styleId="FootnoteText">
    <w:name w:val="footnote text"/>
    <w:basedOn w:val="Normal"/>
    <w:link w:val="FootnoteTextChar"/>
    <w:uiPriority w:val="99"/>
    <w:semiHidden/>
    <w:unhideWhenUsed/>
    <w:rsid w:val="005F10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10B0"/>
    <w:rPr>
      <w:noProof/>
      <w:sz w:val="20"/>
      <w:szCs w:val="20"/>
      <w:lang w:bidi="ar-EG"/>
    </w:rPr>
  </w:style>
  <w:style w:type="character" w:styleId="FootnoteReference">
    <w:name w:val="footnote reference"/>
    <w:basedOn w:val="DefaultParagraphFont"/>
    <w:uiPriority w:val="99"/>
    <w:semiHidden/>
    <w:unhideWhenUsed/>
    <w:rsid w:val="005F10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4806/botschafter-des-heils-in-christo-1856/der-nasi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56CA-3EE2-4AC0-A818-9F62D17C4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3</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20</cp:revision>
  <dcterms:created xsi:type="dcterms:W3CDTF">2021-10-11T06:17:00Z</dcterms:created>
  <dcterms:modified xsi:type="dcterms:W3CDTF">2021-10-25T05:59:00Z</dcterms:modified>
</cp:coreProperties>
</file>