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FDEC5" w14:textId="069E6C01" w:rsidR="00051645" w:rsidRPr="004744D0" w:rsidRDefault="003C2826" w:rsidP="004744D0">
      <w:pPr>
        <w:pStyle w:val="Heading1"/>
        <w:jc w:val="center"/>
        <w:rPr>
          <w:rtl/>
        </w:rPr>
      </w:pPr>
      <w:hyperlink r:id="rId7" w:history="1">
        <w:r w:rsidRPr="004744D0">
          <w:rPr>
            <w:rStyle w:val="Hyperlink"/>
            <w:color w:val="215E99" w:themeColor="text2" w:themeTint="BF"/>
            <w:rtl/>
          </w:rPr>
          <w:t>سفر الأمثال</w:t>
        </w:r>
      </w:hyperlink>
    </w:p>
    <w:p w14:paraId="2D6F4D11" w14:textId="54AC8563" w:rsidR="003C2826" w:rsidRDefault="003C2826" w:rsidP="003C2826">
      <w:pPr>
        <w:bidi w:val="0"/>
        <w:rPr>
          <w:lang w:bidi="ar-LB"/>
        </w:rPr>
      </w:pPr>
      <w:r w:rsidRPr="003C2826">
        <w:rPr>
          <w:lang w:bidi="ar-LB"/>
        </w:rPr>
        <w:t>John Nelson Darby</w:t>
      </w:r>
    </w:p>
    <w:p w14:paraId="7F51844F" w14:textId="7214F23E" w:rsidR="003C2826" w:rsidRDefault="003C2826">
      <w:pPr>
        <w:rPr>
          <w:rtl/>
          <w:lang w:bidi="ar-LB"/>
        </w:rPr>
      </w:pPr>
      <w:r>
        <w:rPr>
          <w:rFonts w:hint="cs"/>
          <w:rtl/>
          <w:lang w:bidi="ar-LB"/>
        </w:rPr>
        <w:t>مقدمة</w:t>
      </w:r>
    </w:p>
    <w:p w14:paraId="58B2B162" w14:textId="1A847AC8" w:rsidR="003C2826" w:rsidRDefault="000F3481">
      <w:pPr>
        <w:rPr>
          <w:rtl/>
          <w:lang w:bidi="ar-LB"/>
        </w:rPr>
      </w:pPr>
      <w:r>
        <w:rPr>
          <w:rFonts w:hint="cs"/>
          <w:rtl/>
          <w:lang w:bidi="ar-LB"/>
        </w:rPr>
        <w:t>يصف لنا سفر الأمثال تطبيق تلك الحكمة التي سبق وخلقت السماوات والأرض، على تفاصيل الحياة اليومية في عالم تملؤه الحيرة والشر. هذا التوجّه على الفور يوجّه نظرنا إلى عظمة النعمة التي لا تُحَد المنكشفة لعيوننا هنا. الله يتنازل بحكمته ليستخدمها في ظروف حياتنا العملية وليرينا بحسب كامل فطنته عواقب كل الطرق التي قد يسلك فيها الإنسان. لأن الأقوال المسجلة في هذا السفر كثيرًا ما تُعطى لتقدم ما هو كمعرفة وإرادة</w:t>
      </w:r>
      <w:r w:rsidRPr="000F3481">
        <w:rPr>
          <w:rtl/>
        </w:rPr>
        <w:t xml:space="preserve"> </w:t>
      </w:r>
      <w:r w:rsidRPr="000F3481">
        <w:rPr>
          <w:rtl/>
          <w:lang w:bidi="ar-LB"/>
        </w:rPr>
        <w:t>أكثر</w:t>
      </w:r>
      <w:r>
        <w:rPr>
          <w:rFonts w:hint="cs"/>
          <w:rtl/>
          <w:lang w:bidi="ar-LB"/>
        </w:rPr>
        <w:t xml:space="preserve"> من كونها كأحكام. وهي لبركة عظيمة بأن يكون لدينا كتاب في متاهة هذا العالم، حيث خطوة واحدة خاطئة يمكنها أن </w:t>
      </w:r>
      <w:r w:rsidR="00767551">
        <w:rPr>
          <w:rFonts w:hint="cs"/>
          <w:rtl/>
          <w:lang w:bidi="ar-LB"/>
        </w:rPr>
        <w:t>تسحب وراءها عواقب مُرة، والذي يُري سبيل الذكاء والحياة ويفعل ذلك بالارتباط بحكمة آتية من عند الله.</w:t>
      </w:r>
    </w:p>
    <w:p w14:paraId="791E42C2" w14:textId="4FADF6EF" w:rsidR="00767551" w:rsidRDefault="00767551">
      <w:pPr>
        <w:rPr>
          <w:rtl/>
          <w:lang w:bidi="ar-LB"/>
        </w:rPr>
      </w:pPr>
      <w:r>
        <w:rPr>
          <w:rFonts w:hint="cs"/>
          <w:rtl/>
          <w:lang w:bidi="ar-LB"/>
        </w:rPr>
        <w:t xml:space="preserve">لننتبه لهذا من البداية، بأن سفر الأمثال يتعامل مع هذا العالم وبنفس الوقت مع عدالة الله، التي بحسبها سيحصد الإنسان ما </w:t>
      </w:r>
      <w:r w:rsidR="00DD5544">
        <w:rPr>
          <w:rFonts w:hint="cs"/>
          <w:rtl/>
          <w:lang w:bidi="ar-LB"/>
        </w:rPr>
        <w:t xml:space="preserve">قد </w:t>
      </w:r>
      <w:r>
        <w:rPr>
          <w:rFonts w:hint="cs"/>
          <w:rtl/>
          <w:lang w:bidi="ar-LB"/>
        </w:rPr>
        <w:t xml:space="preserve">زرعه. </w:t>
      </w:r>
      <w:r w:rsidR="00DD5544">
        <w:rPr>
          <w:rFonts w:hint="cs"/>
          <w:rtl/>
          <w:lang w:bidi="ar-LB"/>
        </w:rPr>
        <w:t>وهذا المبدأ دائمًا ساري المفعول، وقد تمنحنا نعمة</w:t>
      </w:r>
      <w:r w:rsidR="0029512D">
        <w:rPr>
          <w:rFonts w:hint="cs"/>
          <w:rtl/>
          <w:lang w:bidi="ar-LB"/>
        </w:rPr>
        <w:t>ٌ</w:t>
      </w:r>
      <w:r w:rsidR="00DD5544">
        <w:rPr>
          <w:rFonts w:hint="cs"/>
          <w:rtl/>
          <w:lang w:bidi="ar-LB"/>
        </w:rPr>
        <w:t xml:space="preserve"> غير محدودة</w:t>
      </w:r>
      <w:r w:rsidR="00563D6D">
        <w:rPr>
          <w:rFonts w:hint="cs"/>
          <w:rtl/>
          <w:lang w:bidi="ar-LB"/>
        </w:rPr>
        <w:t xml:space="preserve"> أمورًا موجودة في الطرف الآخر من هذا العالم وهي تفوقه بشكل لا حدود لها.</w:t>
      </w:r>
    </w:p>
    <w:p w14:paraId="77EF9026" w14:textId="79FF9003" w:rsidR="00563D6D" w:rsidRDefault="00563D6D">
      <w:pPr>
        <w:rPr>
          <w:rtl/>
          <w:lang w:bidi="ar-LB"/>
        </w:rPr>
      </w:pPr>
      <w:r>
        <w:rPr>
          <w:rFonts w:hint="cs"/>
          <w:rtl/>
          <w:lang w:bidi="ar-LB"/>
        </w:rPr>
        <w:t xml:space="preserve">سليمان كان ممتلئًا حكمة من فوق، ولكنها دخلت حيّز استخدامها في هذا العالم وتم تطبيقها عليه، أي تطبيق طريقة الله في النظر لكل الأمور من جهته، بحيث أنه استوعب يوميًا كل ما تطور فيه على حقيقته. فما نجده في سفرنا هو طرق الله، السبيل الإلهي لتصرف الإنسان، كما وإدراك ما قد يصدر </w:t>
      </w:r>
      <w:r w:rsidR="0029512D">
        <w:rPr>
          <w:rFonts w:hint="cs"/>
          <w:rtl/>
          <w:lang w:bidi="ar-LB"/>
        </w:rPr>
        <w:t>من</w:t>
      </w:r>
      <w:r>
        <w:rPr>
          <w:rFonts w:hint="cs"/>
          <w:rtl/>
          <w:lang w:bidi="ar-LB"/>
        </w:rPr>
        <w:t xml:space="preserve"> قلب الإنسان، والعواقب الناجمة عنه. كما وهو يمنح الخاضع للكلمة الوسيلة في يده ليتجنب سبيل إرادته الذاتية وقلبه الجاهل العاجز عن فهم أبعاد كم</w:t>
      </w:r>
      <w:r w:rsidR="0029512D">
        <w:rPr>
          <w:rFonts w:hint="cs"/>
          <w:rtl/>
          <w:lang w:bidi="ar-LB"/>
        </w:rPr>
        <w:t>ٍ</w:t>
      </w:r>
      <w:r>
        <w:rPr>
          <w:rFonts w:hint="cs"/>
          <w:rtl/>
          <w:lang w:bidi="ar-LB"/>
        </w:rPr>
        <w:t xml:space="preserve"> كبير</w:t>
      </w:r>
      <w:r w:rsidR="0029512D">
        <w:rPr>
          <w:rFonts w:hint="cs"/>
          <w:rtl/>
          <w:lang w:bidi="ar-LB"/>
        </w:rPr>
        <w:t>ٍ</w:t>
      </w:r>
      <w:r>
        <w:rPr>
          <w:rFonts w:hint="cs"/>
          <w:rtl/>
          <w:lang w:bidi="ar-LB"/>
        </w:rPr>
        <w:t xml:space="preserve"> من المعاملات، التي يوحي له بها؛ وهذا لا يحدث من خلال رد الإنسان إلى كمال أخلاقي </w:t>
      </w:r>
      <w:r>
        <w:rPr>
          <w:rtl/>
          <w:lang w:bidi="ar-LB"/>
        </w:rPr>
        <w:t>–</w:t>
      </w:r>
      <w:r>
        <w:rPr>
          <w:rFonts w:hint="cs"/>
          <w:rtl/>
          <w:lang w:bidi="ar-LB"/>
        </w:rPr>
        <w:t xml:space="preserve"> لأن هذا ليس هو غاية الأمثال -، </w:t>
      </w:r>
      <w:r w:rsidR="00485019">
        <w:rPr>
          <w:rFonts w:hint="cs"/>
          <w:rtl/>
          <w:lang w:bidi="ar-LB"/>
        </w:rPr>
        <w:t>وإنما إلى تلك الحكمة والذكاء اللذان يؤهلانه بأن يتجنب بعض الأخطاء وأن يسلك مسلكًا أمام الله في خضوع معتاد لأفكاره. إن أحكام هذا السفر تقودنا إلى سعادة عملية في هذا العالم، في حفاظها على روابط أرضية في سلامتها من وجهة إلهية. إلا أن الذكاء البشري وحدة الفِكر ليس هما الأمران المُشار إليهما في هذا السفر؛ فهو يتكلم بالحري عن مخافة الرب</w:t>
      </w:r>
      <w:r w:rsidR="00485019">
        <w:rPr>
          <w:rStyle w:val="FootnoteReference"/>
          <w:rtl/>
          <w:lang w:bidi="ar-LB"/>
        </w:rPr>
        <w:footnoteReference w:id="1"/>
      </w:r>
      <w:r w:rsidR="00485019">
        <w:rPr>
          <w:rFonts w:hint="cs"/>
          <w:rtl/>
          <w:lang w:bidi="ar-LB"/>
        </w:rPr>
        <w:t>، التي هي رأس (بداية) الحكمة.</w:t>
      </w:r>
    </w:p>
    <w:p w14:paraId="45914874" w14:textId="78CDC648" w:rsidR="00485019" w:rsidRDefault="00485019">
      <w:pPr>
        <w:rPr>
          <w:rtl/>
          <w:lang w:bidi="ar-LB"/>
        </w:rPr>
      </w:pPr>
      <w:r>
        <w:rPr>
          <w:rFonts w:hint="cs"/>
          <w:rtl/>
          <w:lang w:bidi="ar-LB"/>
        </w:rPr>
        <w:t>إن سفر الأمثال يحتوي على قسمين محددين في اختلافهما عن بعض. الإصحاحات العشرة الأولى تقدم المبادئ العامة الأساسية، بينما التي تليها، الأمثال التي هي بالتحديد تحتوي على أقوال تعليمية وفكرية منطقية، تُري السبيل الذي على الحكيم أن يسلك فيها. نهاية السفر يشكل عددًا</w:t>
      </w:r>
      <w:r w:rsidR="00E57C40">
        <w:rPr>
          <w:rFonts w:hint="cs"/>
          <w:rtl/>
          <w:lang w:bidi="ar-LB"/>
        </w:rPr>
        <w:t xml:space="preserve"> من الأمثال جمّعها حزقيا.</w:t>
      </w:r>
    </w:p>
    <w:p w14:paraId="2C4DB5E7" w14:textId="77777777" w:rsidR="004C7EFE" w:rsidRDefault="00E57C40">
      <w:pPr>
        <w:rPr>
          <w:rtl/>
          <w:lang w:bidi="ar-LB"/>
        </w:rPr>
        <w:sectPr w:rsidR="004C7EFE" w:rsidSect="0065628F">
          <w:footnotePr>
            <w:numRestart w:val="eachSect"/>
          </w:footnotePr>
          <w:pgSz w:w="11906" w:h="16838"/>
          <w:pgMar w:top="1440" w:right="1440" w:bottom="1440" w:left="1440" w:header="708" w:footer="708" w:gutter="0"/>
          <w:cols w:space="708"/>
          <w:docGrid w:linePitch="360"/>
        </w:sectPr>
      </w:pPr>
      <w:r>
        <w:rPr>
          <w:rFonts w:hint="cs"/>
          <w:rtl/>
          <w:lang w:bidi="ar-LB"/>
        </w:rPr>
        <w:t xml:space="preserve">وإن انتقلنا الآن إلى التأمل بالجزء الأول، فعلى الفور سنجد كمبدأ أساسي في البداية مخافة الرب من جانب واحد، ومن الجانب الآخر حماقة الإرادة الذاتية، التي تحتقر الحكمة والإرشاد اللذان يسعيان للجمها. لأنه ما عدا معرفة الخير والشر، التي دومًا ما ستعمل مخافة الرب بالنظر إليها، هنالك ممارسة سيادة بحسب الترتيب الذي صنعه الله، الذي عليه أن يُلجم الإرادة (التي هي مصدر لكل تشويش لهذا الترتيب)، كما هو مثلاً سيادة الوالدين وما شابه ذلك. وبناءً عليه، على عكس </w:t>
      </w:r>
      <w:r w:rsidR="00D6608E">
        <w:rPr>
          <w:rFonts w:hint="cs"/>
          <w:rtl/>
          <w:lang w:bidi="ar-LB"/>
        </w:rPr>
        <w:t>الاستقلالية،</w:t>
      </w:r>
      <w:r>
        <w:rPr>
          <w:rFonts w:hint="cs"/>
          <w:rtl/>
          <w:lang w:bidi="ar-LB"/>
        </w:rPr>
        <w:t xml:space="preserve"> يتم الإصرار عليها بكل عناية كأساس للسعادة والترتيب الأخلاقي في العالم</w:t>
      </w:r>
      <w:r w:rsidR="00D6608E">
        <w:rPr>
          <w:rFonts w:hint="cs"/>
          <w:rtl/>
          <w:lang w:bidi="ar-LB"/>
        </w:rPr>
        <w:t xml:space="preserve"> ليس كما لو أن الله يعطينا في سفرنا ببساطة أحكامًا بحسب كمال سلطانه أو يكلمنا عن عواقب أفعال الإنسان. كلا، ففيه ترتيب هو عيّنه لروابط الناس نحو بعضهم وبين بعضهم البعض، بالأخص علاقة الأولاد بأهلهم. فبخضوع الأولاد لوالديهم يتم الاعتراف بالله في ترتيبه. "أكرم أ</w:t>
      </w:r>
      <w:r w:rsidR="00E65960">
        <w:rPr>
          <w:rFonts w:hint="cs"/>
          <w:rtl/>
          <w:lang w:bidi="ar-LB"/>
        </w:rPr>
        <w:t>ب</w:t>
      </w:r>
      <w:r w:rsidR="00D6608E">
        <w:rPr>
          <w:rFonts w:hint="cs"/>
          <w:rtl/>
          <w:lang w:bidi="ar-LB"/>
        </w:rPr>
        <w:t xml:space="preserve">اك وأمك" هي أول وصية بوعد (خروج 20: 12؛ أفسس 6: 1 - 3). </w:t>
      </w:r>
      <w:r w:rsidR="00827E1D">
        <w:rPr>
          <w:rFonts w:hint="cs"/>
          <w:rtl/>
          <w:lang w:bidi="ar-LB"/>
        </w:rPr>
        <w:t>هنالك صيغتان تظهر فيهما الخطية أو نشاط الإرادة البشرية: المظالم والفساد الأخلاقي. وهذا ما قد ظهر في فترة الطوفان العظيم. إننا نقرأ في تكوين 6: 11: "</w:t>
      </w:r>
      <w:r w:rsidR="00827E1D" w:rsidRPr="00827E1D">
        <w:rPr>
          <w:rtl/>
        </w:rPr>
        <w:t xml:space="preserve"> </w:t>
      </w:r>
      <w:r w:rsidR="00827E1D" w:rsidRPr="00827E1D">
        <w:rPr>
          <w:rtl/>
          <w:lang w:bidi="ar-LB"/>
        </w:rPr>
        <w:t>وَفَسَدَتِ الأَرْضُ أَمَامَ اللهِ، وَامْتَلأَتِ الأَرْضُ ظُلْمًا.</w:t>
      </w:r>
      <w:r w:rsidR="00827E1D">
        <w:rPr>
          <w:rFonts w:hint="cs"/>
          <w:rtl/>
          <w:lang w:bidi="ar-LB"/>
        </w:rPr>
        <w:t>" هكذا أيضًا إبليس هو كذاب وقاتل. وفي الإنسان حتى الشهوات الفاسدة تشكل مصادر للشر.</w:t>
      </w:r>
    </w:p>
    <w:p w14:paraId="78F8190F" w14:textId="530D7E59" w:rsidR="00E57C40" w:rsidRDefault="004C7EFE" w:rsidP="004744D0">
      <w:pPr>
        <w:pStyle w:val="Heading2"/>
        <w:rPr>
          <w:rtl/>
        </w:rPr>
      </w:pPr>
      <w:hyperlink r:id="rId8" w:history="1">
        <w:r w:rsidRPr="004C7EFE">
          <w:rPr>
            <w:rStyle w:val="Hyperlink"/>
            <w:rFonts w:hint="cs"/>
            <w:color w:val="68A0B0" w:themeColor="hyperlink" w:themeTint="BF"/>
            <w:rtl/>
          </w:rPr>
          <w:t>إصحاح 1 - 7</w:t>
        </w:r>
      </w:hyperlink>
    </w:p>
    <w:p w14:paraId="52B864A2" w14:textId="7A2C398B" w:rsidR="00BC2230" w:rsidRDefault="00BC2230" w:rsidP="00BC2230">
      <w:pPr>
        <w:rPr>
          <w:rtl/>
          <w:lang w:bidi="ar-LB"/>
        </w:rPr>
      </w:pPr>
      <w:r>
        <w:rPr>
          <w:rFonts w:hint="cs"/>
          <w:rtl/>
          <w:lang w:bidi="ar-LB"/>
        </w:rPr>
        <w:t>في الإصحاح 1 يُشار إلى الظلم بأنه الإساءة لتلك الالتزامات التي أوكلها لنا الله. إلا أن الحكمة تصرخ في الخارج وترفع صوتها عاليًا ليُسمَع صوتها وهي تخبر بدينونة محتقريها.</w:t>
      </w:r>
    </w:p>
    <w:p w14:paraId="1367446B" w14:textId="4610D88B" w:rsidR="00BC2230" w:rsidRDefault="00BC2230" w:rsidP="00BC2230">
      <w:pPr>
        <w:rPr>
          <w:rtl/>
          <w:lang w:bidi="ar-LB"/>
        </w:rPr>
      </w:pPr>
      <w:r>
        <w:rPr>
          <w:rFonts w:hint="cs"/>
          <w:rtl/>
          <w:lang w:bidi="ar-LB"/>
        </w:rPr>
        <w:t xml:space="preserve">إصحاح 2 يرينا نتيجة خضوع القلب لكلام الحكمة وعواقب طلبها الجاد: فيتعلم المرء فهم مخافة الرب ويجد معرفة الله بذاتها (عدد 5). كل مَن يجتهد في هذه الأمور يُحفَظ: فهو ليس فقط لن يكون نصيبه مع الشرير، وإنما كذلك سينجو من المرأة المغوية </w:t>
      </w:r>
      <w:r>
        <w:rPr>
          <w:rtl/>
          <w:lang w:bidi="ar-LB"/>
        </w:rPr>
        <w:t>–</w:t>
      </w:r>
      <w:r>
        <w:rPr>
          <w:rFonts w:hint="cs"/>
          <w:rtl/>
          <w:lang w:bidi="ar-LB"/>
        </w:rPr>
        <w:t xml:space="preserve"> من الفساد الأخلاقي. وفي النهاية يُخبّر بدينونة الأرض وبسلامة المستقيمين والأبرار.</w:t>
      </w:r>
    </w:p>
    <w:p w14:paraId="0E5D5FA1" w14:textId="2F8AEB2E" w:rsidR="00BC2230" w:rsidRDefault="00BC2230" w:rsidP="00BC2230">
      <w:pPr>
        <w:rPr>
          <w:rtl/>
          <w:lang w:bidi="ar-LB"/>
        </w:rPr>
      </w:pPr>
      <w:r>
        <w:rPr>
          <w:rFonts w:hint="cs"/>
          <w:rtl/>
          <w:lang w:bidi="ar-LB"/>
        </w:rPr>
        <w:t xml:space="preserve">إصحاح 3. بحسب إقرار المبدأ المذكور أخيرًا يُري إصحاح 3، بأن ليس حدة الفكر وذكاء الإنسان هو الذي يمنح الحكمة، المذكور عنها هنا، كما وليس الرغبة النشطة للازدهار والسعادة، </w:t>
      </w:r>
      <w:r w:rsidR="00283462">
        <w:rPr>
          <w:rFonts w:hint="cs"/>
          <w:rtl/>
          <w:lang w:bidi="ar-LB"/>
        </w:rPr>
        <w:t>الآتي بطرق ملتوية، كلا، إنها فقط مخافة الرب والخضوع لكلمته الذي يسلمنا الخيط في يدنا، الذي بالتأكيد به سنجد لأنفسنا الدرب الذي يجتاز عبر ضلالات متعرجة في عالم شرير، القائم عليه الله في توجيهاته.</w:t>
      </w:r>
    </w:p>
    <w:p w14:paraId="5D5AAC05" w14:textId="1E3B7EDB" w:rsidR="002B3386" w:rsidRDefault="002B3386" w:rsidP="00BC2230">
      <w:pPr>
        <w:rPr>
          <w:rtl/>
          <w:lang w:bidi="ar-LB"/>
        </w:rPr>
      </w:pPr>
      <w:r>
        <w:rPr>
          <w:rFonts w:hint="cs"/>
          <w:rtl/>
          <w:lang w:bidi="ar-LB"/>
        </w:rPr>
        <w:t xml:space="preserve">الإصحاح الـ 4 قائم على ضرورة اغتنام الحكمة بأي ثمن؛ فهي </w:t>
      </w:r>
      <w:r w:rsidR="0029512D">
        <w:rPr>
          <w:rFonts w:hint="cs"/>
          <w:rtl/>
          <w:lang w:bidi="ar-LB"/>
        </w:rPr>
        <w:t>ال</w:t>
      </w:r>
      <w:r>
        <w:rPr>
          <w:rFonts w:hint="cs"/>
          <w:rtl/>
          <w:lang w:bidi="ar-LB"/>
        </w:rPr>
        <w:t>سبيل لأجر مكفول. وبنفس الوقت هو يحذر من كل رابطة قد تقود إلى الطريق المخالف وإلى الفساد. وينتهي بالإشارة بأنه يجب حفظ ك</w:t>
      </w:r>
      <w:r w:rsidR="006B2D65">
        <w:rPr>
          <w:rFonts w:hint="cs"/>
          <w:rtl/>
          <w:lang w:bidi="ar-LB"/>
        </w:rPr>
        <w:t>ُلاً</w:t>
      </w:r>
      <w:r>
        <w:rPr>
          <w:rFonts w:hint="cs"/>
          <w:rtl/>
          <w:lang w:bidi="ar-LB"/>
        </w:rPr>
        <w:t xml:space="preserve"> من القلب، الشفاه والقدمين.</w:t>
      </w:r>
    </w:p>
    <w:p w14:paraId="27AEB0FF" w14:textId="19838AC0" w:rsidR="002B3386" w:rsidRDefault="002B3386" w:rsidP="00BC2230">
      <w:pPr>
        <w:rPr>
          <w:rtl/>
          <w:lang w:bidi="ar-LB"/>
        </w:rPr>
      </w:pPr>
      <w:r>
        <w:rPr>
          <w:rFonts w:hint="cs"/>
          <w:rtl/>
          <w:lang w:bidi="ar-LB"/>
        </w:rPr>
        <w:t xml:space="preserve">إصحاح 5 </w:t>
      </w:r>
      <w:r w:rsidR="00E40228">
        <w:rPr>
          <w:rFonts w:hint="cs"/>
          <w:rtl/>
          <w:lang w:bidi="ar-LB"/>
        </w:rPr>
        <w:t>يعود بالتفصيل إلى فساد قلب الإنسان الذي يؤدي به إلى ترك امرأة شبابه لأجل امرأة أخرى. فهذا الطريق يُفسد الإنسان كله. ولكن قد يبدو الأمر في صورة مختلفة، فعينا الرب م</w:t>
      </w:r>
      <w:r w:rsidR="0029512D">
        <w:rPr>
          <w:rFonts w:hint="cs"/>
          <w:rtl/>
          <w:lang w:bidi="ar-LB"/>
        </w:rPr>
        <w:t>ت</w:t>
      </w:r>
      <w:r w:rsidR="00E40228">
        <w:rPr>
          <w:rFonts w:hint="cs"/>
          <w:rtl/>
          <w:lang w:bidi="ar-LB"/>
        </w:rPr>
        <w:t>جهة إلى طرق الإنسان (عدد 21).</w:t>
      </w:r>
    </w:p>
    <w:p w14:paraId="3145C1C0" w14:textId="0A92642D" w:rsidR="00E40228" w:rsidRDefault="00E40228" w:rsidP="00BC2230">
      <w:pPr>
        <w:rPr>
          <w:rtl/>
          <w:lang w:bidi="ar-LB"/>
        </w:rPr>
      </w:pPr>
      <w:r>
        <w:rPr>
          <w:rFonts w:hint="cs"/>
          <w:rtl/>
          <w:lang w:bidi="ar-LB"/>
        </w:rPr>
        <w:t xml:space="preserve">إصحاح 6 يقول لنا بأن الحكمة ليس هي ضمان لآخر. كما وهي ليست كسولة، ولا عنيفة ولا مخادعة. لكن المرأة </w:t>
      </w:r>
      <w:r w:rsidRPr="00E40228">
        <w:rPr>
          <w:rtl/>
          <w:lang w:bidi="ar-LB"/>
        </w:rPr>
        <w:t>الأجنبية</w:t>
      </w:r>
      <w:r>
        <w:rPr>
          <w:rFonts w:hint="cs"/>
          <w:rtl/>
          <w:lang w:bidi="ar-LB"/>
        </w:rPr>
        <w:t>، يجب الهروب منها كما من نار؛ فلا يوجد هنالك أي تكفير، ولا اكتفاء في الخيانة الزوجية.</w:t>
      </w:r>
    </w:p>
    <w:p w14:paraId="25CFC011" w14:textId="77777777" w:rsidR="00E40228" w:rsidRDefault="00E40228" w:rsidP="00BC2230">
      <w:pPr>
        <w:rPr>
          <w:rtl/>
          <w:lang w:bidi="ar-LB"/>
        </w:rPr>
        <w:sectPr w:rsidR="00E40228" w:rsidSect="0065628F">
          <w:footnotePr>
            <w:numRestart w:val="eachSect"/>
          </w:footnotePr>
          <w:pgSz w:w="11906" w:h="16838"/>
          <w:pgMar w:top="1440" w:right="1440" w:bottom="1440" w:left="1440" w:header="708" w:footer="708" w:gutter="0"/>
          <w:cols w:space="708"/>
          <w:docGrid w:linePitch="360"/>
        </w:sectPr>
      </w:pPr>
      <w:r>
        <w:rPr>
          <w:rFonts w:hint="cs"/>
          <w:rtl/>
          <w:lang w:bidi="ar-LB"/>
        </w:rPr>
        <w:t xml:space="preserve">إصحاح 7. إن بيت المرأة الأجنبية هو الطريق المؤدي إلى القبر. فلجم الذات، والمقاومة الثابتة للإغراءات، والنظر إلى الرب والاستماع لكلام الحكماء </w:t>
      </w:r>
      <w:r>
        <w:rPr>
          <w:rtl/>
          <w:lang w:bidi="ar-LB"/>
        </w:rPr>
        <w:t>–</w:t>
      </w:r>
      <w:r>
        <w:rPr>
          <w:rFonts w:hint="cs"/>
          <w:rtl/>
          <w:lang w:bidi="ar-LB"/>
        </w:rPr>
        <w:t xml:space="preserve"> هي مبادئ الحياة المعروضة في هذا الإصحاح.</w:t>
      </w:r>
    </w:p>
    <w:p w14:paraId="737C7533" w14:textId="423CEC92" w:rsidR="00E40228" w:rsidRDefault="00E40228" w:rsidP="004744D0">
      <w:pPr>
        <w:pStyle w:val="Heading2"/>
        <w:rPr>
          <w:rtl/>
        </w:rPr>
      </w:pPr>
      <w:hyperlink r:id="rId9" w:history="1">
        <w:r w:rsidRPr="00E40228">
          <w:rPr>
            <w:rStyle w:val="Hyperlink"/>
            <w:rFonts w:hint="cs"/>
            <w:color w:val="68A0B0" w:themeColor="hyperlink" w:themeTint="BF"/>
            <w:rtl/>
          </w:rPr>
          <w:t>إصحاح 8</w:t>
        </w:r>
      </w:hyperlink>
    </w:p>
    <w:p w14:paraId="4155FD73" w14:textId="41A79252" w:rsidR="00283462" w:rsidRDefault="00A50021" w:rsidP="00BC2230">
      <w:pPr>
        <w:rPr>
          <w:rtl/>
          <w:lang w:bidi="ar-LB"/>
        </w:rPr>
      </w:pPr>
      <w:r>
        <w:rPr>
          <w:rFonts w:hint="cs"/>
          <w:rtl/>
          <w:lang w:bidi="ar-LB"/>
        </w:rPr>
        <w:t>إن حكمة الله تعمل بنشاط. هي تصرخ بأعلى صوتها وتدعو الناس إليها. إنها ثلاث ميزات تميزها: النصح أو الفطنة، وهذا هو التقييم الصحيح للظروف بدلاً من اتباع الإرادة الذاتية؛ فبُغض الشر الذي هو برهان على مخافة الرب، والاشمئزاز من الكبرياء ورياء الإنسان. بالحكمة تحكم الملوك والرؤساء؛ فالقوة، المشورة، الفطنة والغنى الذي يدوم موجودة فيها. كما والرب بنفسه تعامل بالروابط الصحيحة بين كل الأمور ببعضها بحسب معرفته الكاملة، هذا معناه، هو صنعها بحسب كمال أفكاره. غير أن هذا يقودنا إلى ما هو أبعد من ذلك، لأن المسيح هو حكمة الله. إنه مركز كل تلك الروابط والعلاقات بحسب كمال الله؛ وهو بنفسه موضوع مسرة الله. حكمة الله الأبدية</w:t>
      </w:r>
      <w:r w:rsidR="0021465F">
        <w:rPr>
          <w:rFonts w:hint="cs"/>
          <w:rtl/>
          <w:lang w:bidi="ar-LB"/>
        </w:rPr>
        <w:t xml:space="preserve"> التي لا نهاية لها ظهرت وانكشفت فيه.</w:t>
      </w:r>
    </w:p>
    <w:p w14:paraId="7D80A0EB" w14:textId="4E824D88" w:rsidR="001F4E4F" w:rsidRDefault="0021465F" w:rsidP="001F4E4F">
      <w:pPr>
        <w:rPr>
          <w:rtl/>
          <w:lang w:bidi="ar-LB"/>
        </w:rPr>
      </w:pPr>
      <w:r>
        <w:rPr>
          <w:rFonts w:hint="cs"/>
          <w:rtl/>
          <w:lang w:bidi="ar-LB"/>
        </w:rPr>
        <w:t>ولكن هنالك روابط أخرى غيرها. إن كان المسيح هو موضوع مسرة الله الآب كمركز وملء كل حكمة، فالناس وأقسام الأرض المسكونة كانت مسرة الرب المسيح. فإن كان المسيح يُعتبر كمَن كشف في ذاته عن كل ميزة في حكمة ومشورات الله، فهكذا يُرى بارتباطه بالناس. إن الحياة التي كانت فيه، كانت نور الناس، وهكذا بالتالي المسيح هو موضوع مسرة الله الآب، ومن جديد وجد المسيح فرحه منذ القديم في الله الآب، ومسرته كانت بين الناس</w:t>
      </w:r>
      <w:r>
        <w:rPr>
          <w:rStyle w:val="FootnoteReference"/>
          <w:rtl/>
          <w:lang w:bidi="ar-LB"/>
        </w:rPr>
        <w:footnoteReference w:id="2"/>
      </w:r>
      <w:r>
        <w:rPr>
          <w:rFonts w:hint="cs"/>
          <w:rtl/>
          <w:lang w:bidi="ar-LB"/>
        </w:rPr>
        <w:t xml:space="preserve"> وعلى الأرض المسكونة بالناس. لهذا كان لا بد من ظهور حكمته هنا، وهنا كان لا بد وأن يظهر كمال طرق الله. </w:t>
      </w:r>
      <w:r w:rsidR="001F4E4F">
        <w:rPr>
          <w:rFonts w:hint="cs"/>
          <w:rtl/>
          <w:lang w:bidi="ar-LB"/>
        </w:rPr>
        <w:t>وهنا لا بد وأن تكون الحكمة الإلهية لها القيادة في تصرف أحد كائناتها الخاضعة لإرشادها. وهذا هو ما نجده في المسيح الذي هو حكمة الله. فكل مَن سمع له وجد الحياة ونال الرضا من</w:t>
      </w:r>
      <w:r w:rsidR="00D37F0B">
        <w:rPr>
          <w:rFonts w:hint="cs"/>
          <w:rtl/>
          <w:lang w:bidi="ar-LB"/>
        </w:rPr>
        <w:t xml:space="preserve"> عند</w:t>
      </w:r>
      <w:r w:rsidR="001F4E4F">
        <w:rPr>
          <w:rFonts w:hint="cs"/>
          <w:rtl/>
          <w:lang w:bidi="ar-LB"/>
        </w:rPr>
        <w:t xml:space="preserve"> </w:t>
      </w:r>
      <w:r w:rsidR="001F4E4F" w:rsidRPr="00D37F0B">
        <w:rPr>
          <w:rFonts w:hint="cs"/>
          <w:rtl/>
          <w:lang w:bidi="ar-LB"/>
        </w:rPr>
        <w:t>الرب</w:t>
      </w:r>
      <w:r w:rsidR="001F4E4F">
        <w:rPr>
          <w:rFonts w:hint="cs"/>
          <w:rtl/>
          <w:lang w:bidi="ar-LB"/>
        </w:rPr>
        <w:t>.</w:t>
      </w:r>
    </w:p>
    <w:p w14:paraId="4692A8FE" w14:textId="763FCC0B" w:rsidR="004744D0" w:rsidRDefault="00D37F0B" w:rsidP="001F4E4F">
      <w:pPr>
        <w:rPr>
          <w:rtl/>
          <w:lang w:bidi="ar-LB"/>
        </w:rPr>
        <w:sectPr w:rsidR="004744D0" w:rsidSect="0065628F">
          <w:footnotePr>
            <w:numRestart w:val="eachSect"/>
          </w:footnotePr>
          <w:pgSz w:w="11906" w:h="16838"/>
          <w:pgMar w:top="1440" w:right="1440" w:bottom="1440" w:left="1440" w:header="708" w:footer="708" w:gutter="0"/>
          <w:cols w:space="708"/>
          <w:docGrid w:linePitch="360"/>
        </w:sectPr>
      </w:pPr>
      <w:r>
        <w:rPr>
          <w:rFonts w:hint="cs"/>
          <w:rtl/>
          <w:lang w:bidi="ar-LB"/>
        </w:rPr>
        <w:t xml:space="preserve">لننتبه هنا بأنه، مهما بلغت أهمية هذا الإعلان لطرق الله بارتباطها بالإنسان، إلا أننا هنا لا نجد المكانة الجديدة للإنسان في المسيح ولا مكانة الكنيسة. فهي </w:t>
      </w:r>
      <w:r w:rsidR="004744D0">
        <w:rPr>
          <w:rFonts w:hint="cs"/>
          <w:rtl/>
          <w:lang w:bidi="ar-LB"/>
        </w:rPr>
        <w:t>سيتم دعوتها</w:t>
      </w:r>
      <w:r>
        <w:rPr>
          <w:rFonts w:hint="cs"/>
          <w:rtl/>
          <w:lang w:bidi="ar-LB"/>
        </w:rPr>
        <w:t xml:space="preserve"> من الدهر الحاضر الشرير لتكون ليسوع في السماء. المسيح لا يمكنه بعد في الحاضر بأن يفرح ببني البشر إن اعتبرنا حالتهم الشريرة. لكن متى ما ملك الأرض يومًا ما، فإن هذا سيتحقق بأكمله؛ وبكلمات أخرى، المُلك الألفي آتٍ. في هذه الأثناء هو يأمر الناس بأن يسمعوا لصوته. إن المبدأ بأنه هنالك سبيل علينا اتباعه يعرفه مَن يصغي لكلام الحكمة، هو في غاية الأهمية لهذا العالم وله بُعده الغير عادي. هذا هو سبيل الله الذي يُعرَف به. وهناك سبيل واحد فقط. إن لم نسلك فيه فسنتحمل العواقب حتى وإن كنا نحب الرب </w:t>
      </w:r>
      <w:r w:rsidR="004744D0">
        <w:rPr>
          <w:rFonts w:hint="cs"/>
          <w:rtl/>
          <w:lang w:bidi="ar-LB"/>
        </w:rPr>
        <w:t>فعلاً</w:t>
      </w:r>
      <w:r>
        <w:rPr>
          <w:rFonts w:hint="cs"/>
          <w:rtl/>
          <w:lang w:bidi="ar-LB"/>
        </w:rPr>
        <w:t>.</w:t>
      </w:r>
    </w:p>
    <w:p w14:paraId="2FF53C58" w14:textId="409617BE" w:rsidR="00D37F0B" w:rsidRDefault="004744D0" w:rsidP="004744D0">
      <w:pPr>
        <w:pStyle w:val="Heading2"/>
        <w:rPr>
          <w:rtl/>
        </w:rPr>
      </w:pPr>
      <w:hyperlink r:id="rId10" w:history="1">
        <w:r w:rsidRPr="004744D0">
          <w:rPr>
            <w:rStyle w:val="Hyperlink"/>
            <w:rFonts w:hint="cs"/>
            <w:color w:val="215E99" w:themeColor="text2" w:themeTint="BF"/>
            <w:rtl/>
          </w:rPr>
          <w:t>إصحاح 9</w:t>
        </w:r>
      </w:hyperlink>
    </w:p>
    <w:p w14:paraId="735E62E7" w14:textId="77777777" w:rsidR="00CE13ED" w:rsidRDefault="00B66D77" w:rsidP="00B66D77">
      <w:pPr>
        <w:rPr>
          <w:rtl/>
          <w:lang w:bidi="ar-LB"/>
        </w:rPr>
      </w:pPr>
      <w:r>
        <w:rPr>
          <w:rFonts w:hint="cs"/>
          <w:rtl/>
          <w:lang w:bidi="ar-LB"/>
        </w:rPr>
        <w:t xml:space="preserve">فعلاً وبالتالي نأتي إلى الإصحاح 9، إذ أن الحكمة قد فعلت أكثر من ذلك. هي كوّنت نظامًا، بنت لنفسها بيتًا، يصونه كمال ثبات أُجيد تنظيمه ومتجانس (سبعة أعمدة). وقد تزود باللحم والنبيذ؛ فالمائدة أُعدت، وبأوسع إعلان تدعو البسطاء ليأتوا ويشاركوا، في أنها كذلك ترسم لهم الطريق الصحيح لإيجاد الحياة. فالحكمة هنا تظهر في صورة امرأة؛ لكن إلى جانبها هنالك امرأة أخرى. لكن قبل أن يتكلم عنها الروح، يعلّمنا بأن تقويم المستهزئ هو إسراف لا </w:t>
      </w:r>
      <w:r w:rsidR="00CE13ED">
        <w:rPr>
          <w:rFonts w:hint="cs"/>
          <w:rtl/>
          <w:lang w:bidi="ar-LB"/>
        </w:rPr>
        <w:t>طائل</w:t>
      </w:r>
      <w:r>
        <w:rPr>
          <w:rFonts w:hint="cs"/>
          <w:rtl/>
          <w:lang w:bidi="ar-LB"/>
        </w:rPr>
        <w:t xml:space="preserve"> فيه؛ </w:t>
      </w:r>
      <w:r w:rsidR="00CE13ED">
        <w:rPr>
          <w:rFonts w:hint="cs"/>
          <w:rtl/>
          <w:lang w:bidi="ar-LB"/>
        </w:rPr>
        <w:t>فكل ما سيكون منه هو كُره موبخه. إن الحكمة حكيمة بالأخص بالنظر إلى أعدائها. فالحكيم والصّدّيق يزهوان، أما بداية الحكمة وكل ازدهار فيها هي مخافة الرب. هذا هو مبدؤها الأساسي.</w:t>
      </w:r>
    </w:p>
    <w:p w14:paraId="56FDBE77" w14:textId="77777777" w:rsidR="0092070E" w:rsidRDefault="00CE13ED" w:rsidP="00B66D77">
      <w:pPr>
        <w:rPr>
          <w:rtl/>
          <w:lang w:bidi="ar-LB"/>
        </w:rPr>
        <w:sectPr w:rsidR="0092070E" w:rsidSect="0065628F">
          <w:footnotePr>
            <w:numRestart w:val="eachSect"/>
          </w:footnotePr>
          <w:pgSz w:w="11906" w:h="16838"/>
          <w:pgMar w:top="1440" w:right="1440" w:bottom="1440" w:left="1440" w:header="708" w:footer="708" w:gutter="0"/>
          <w:cols w:space="708"/>
          <w:docGrid w:linePitch="360"/>
        </w:sectPr>
      </w:pPr>
      <w:r>
        <w:rPr>
          <w:rFonts w:hint="cs"/>
          <w:rtl/>
          <w:lang w:bidi="ar-LB"/>
        </w:rPr>
        <w:t xml:space="preserve">غير أن الهزء ليس هو ميزة الشر الوحيدة. فهنالك أيضًا المرأة الأخرى "امرأة السوء والجهل"؛ ونشاطها ليس نشاط المحبة التي تطلب الأفضل لغيرها، هي التي لا تعرف الخير. إنها شهوانية وتجلس في الأماكن العالية في المدينة، عند باب بيتها لكي تحيد الذين يحفظون سبلهم مستقيمة عنها وتغوي الجهال في سبيل الغش والخداع والخطية. </w:t>
      </w:r>
      <w:r w:rsidR="00F84EA5">
        <w:rPr>
          <w:rFonts w:hint="cs"/>
          <w:rtl/>
          <w:lang w:bidi="ar-LB"/>
        </w:rPr>
        <w:t>آهٍ، هم لا يعلمون بأن ضيوف تلك المرأة الشريرة هم ضحايا الموت! وإلى هنا التعاليم العامة التي تسلمنا إياها حكمة الله المحذرة.</w:t>
      </w:r>
    </w:p>
    <w:p w14:paraId="44453663" w14:textId="49E2EE7F" w:rsidR="00B66D77" w:rsidRDefault="0092070E" w:rsidP="00B66D77">
      <w:pPr>
        <w:rPr>
          <w:rtl/>
          <w:lang w:bidi="ar-LB"/>
        </w:rPr>
      </w:pPr>
      <w:hyperlink r:id="rId11" w:history="1">
        <w:r w:rsidRPr="0092070E">
          <w:rPr>
            <w:rStyle w:val="Hyperlink"/>
            <w:rFonts w:hint="cs"/>
            <w:rtl/>
            <w:lang w:bidi="ar-LB"/>
          </w:rPr>
          <w:t>إصحاح 10 - 31</w:t>
        </w:r>
      </w:hyperlink>
    </w:p>
    <w:p w14:paraId="4F74AA7A" w14:textId="4916A581" w:rsidR="0092070E" w:rsidRDefault="0092070E" w:rsidP="00B66D77">
      <w:pPr>
        <w:rPr>
          <w:rtl/>
          <w:lang w:bidi="ar-LB"/>
        </w:rPr>
      </w:pPr>
      <w:r>
        <w:rPr>
          <w:rFonts w:hint="cs"/>
          <w:rtl/>
          <w:lang w:bidi="ar-LB"/>
        </w:rPr>
        <w:t xml:space="preserve">في الإصحاحات 10 </w:t>
      </w:r>
      <w:r>
        <w:rPr>
          <w:rtl/>
          <w:lang w:bidi="ar-LB"/>
        </w:rPr>
        <w:t>–</w:t>
      </w:r>
      <w:r>
        <w:rPr>
          <w:rFonts w:hint="cs"/>
          <w:rtl/>
          <w:lang w:bidi="ar-LB"/>
        </w:rPr>
        <w:t xml:space="preserve"> 30 نحن نجد بشكل مفصّل تعاليمًا لمَن لهم آذان واعية لكي يتجنبوا المكايد التي قد يقع فيها البسطاء (الجهال السذج)؛ كما وترينا لكثير من الحالات السبيل الذي على المرء السير فيه، كما وعواقب صنيع الإنسان: باختصار ما تتميز به الحكمة بالتفصيل، ما يمكن تسميته ذكاء للإنسان، ولأولاد الله فطنة روحية. إلى جانب ذلك نجد نتائج عدالة الله في حكمه، مهما كانت الظواهر في تلك اللحظة. ومن الجيد بأن نضع في فكرنا بأنه في هذا السفر لا يدور لا حول الفداء ولا الكفارة؛ فهو يضع نصب أرجلنا مسلكًا</w:t>
      </w:r>
      <w:r w:rsidR="00D23452">
        <w:rPr>
          <w:rFonts w:hint="cs"/>
          <w:rtl/>
          <w:lang w:bidi="ar-LB"/>
        </w:rPr>
        <w:t xml:space="preserve"> يتطابق مع حكمة عدالة الله.</w:t>
      </w:r>
    </w:p>
    <w:p w14:paraId="0C4C744E" w14:textId="080920DE" w:rsidR="00505AB2" w:rsidRPr="00B66D77" w:rsidRDefault="00505AB2" w:rsidP="00B66D77">
      <w:pPr>
        <w:rPr>
          <w:rtl/>
          <w:lang w:bidi="ar-LB"/>
        </w:rPr>
      </w:pPr>
      <w:r>
        <w:rPr>
          <w:rFonts w:hint="cs"/>
          <w:rtl/>
          <w:lang w:bidi="ar-LB"/>
        </w:rPr>
        <w:t xml:space="preserve">الإصحاح الأخير يصف طابع ملك تنطبق عليه الحكمة وما يميّز امرأة نشيطة في عمل يديها داخل بيتها. إن الملك لا يسمح لنفسه بأي شيء يفسد تمييزه الأخلاقي كنتيجة لإطلاق عنان إشباع رغباته وبالتالي يجعله عاجزًا عن أن يعدل في حكمه. وفي المرأة نرى النشاط الدؤوب والمخلص الذي يملأ البيت بالخيرات، ويأتي بالكرامة لساكنيه ويعزل كل الهموم والأحزان التي تسبب بها الكسل. إن المعنى الرمزي لهذين الطابعين المتميزين هو واضح للعيان، </w:t>
      </w:r>
      <w:r w:rsidR="001C3ABF">
        <w:rPr>
          <w:rFonts w:hint="cs"/>
          <w:rtl/>
          <w:lang w:bidi="ar-LB"/>
        </w:rPr>
        <w:t xml:space="preserve">بحيث أنه لا يحتاج لشرح آخر. إن مثال المرأة فيما يتعلق بروح المسألة فائدته كبيرة لمَن له نشاط داخل </w:t>
      </w:r>
      <w:hyperlink r:id="rId12" w:anchor=":~:text=Obwohl%20in%20diesem%20Buch%20die%20durch" w:history="1">
        <w:r w:rsidR="001C3ABF" w:rsidRPr="00E82102">
          <w:rPr>
            <w:rStyle w:val="Hyperlink"/>
            <w:rFonts w:hint="cs"/>
            <w:rtl/>
            <w:lang w:bidi="ar-LB"/>
          </w:rPr>
          <w:t>الكنيسة</w:t>
        </w:r>
      </w:hyperlink>
      <w:r w:rsidR="001C3ABF">
        <w:rPr>
          <w:rFonts w:hint="cs"/>
          <w:rtl/>
          <w:lang w:bidi="ar-LB"/>
        </w:rPr>
        <w:t>.</w:t>
      </w:r>
    </w:p>
    <w:sectPr w:rsidR="00505AB2" w:rsidRPr="00B66D77" w:rsidSect="0065628F">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B26A" w14:textId="77777777" w:rsidR="00244228" w:rsidRDefault="00244228" w:rsidP="00485019">
      <w:pPr>
        <w:spacing w:after="0" w:line="240" w:lineRule="auto"/>
      </w:pPr>
      <w:r>
        <w:separator/>
      </w:r>
    </w:p>
  </w:endnote>
  <w:endnote w:type="continuationSeparator" w:id="0">
    <w:p w14:paraId="68EC9B82" w14:textId="77777777" w:rsidR="00244228" w:rsidRDefault="00244228" w:rsidP="00485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CEE1" w14:textId="77777777" w:rsidR="00244228" w:rsidRDefault="00244228" w:rsidP="00485019">
      <w:pPr>
        <w:spacing w:after="0" w:line="240" w:lineRule="auto"/>
      </w:pPr>
      <w:r>
        <w:separator/>
      </w:r>
    </w:p>
  </w:footnote>
  <w:footnote w:type="continuationSeparator" w:id="0">
    <w:p w14:paraId="37E35CE0" w14:textId="77777777" w:rsidR="00244228" w:rsidRDefault="00244228" w:rsidP="00485019">
      <w:pPr>
        <w:spacing w:after="0" w:line="240" w:lineRule="auto"/>
      </w:pPr>
      <w:r>
        <w:continuationSeparator/>
      </w:r>
    </w:p>
  </w:footnote>
  <w:footnote w:id="1">
    <w:p w14:paraId="3AB0414F" w14:textId="18E24B62" w:rsidR="00485019" w:rsidRPr="00485019" w:rsidRDefault="00485019">
      <w:pPr>
        <w:pStyle w:val="FootnoteText"/>
        <w:rPr>
          <w:b/>
          <w:bCs/>
          <w:sz w:val="26"/>
          <w:szCs w:val="26"/>
          <w:lang w:bidi="ar-LB"/>
        </w:rPr>
      </w:pPr>
      <w:r w:rsidRPr="00485019">
        <w:rPr>
          <w:rStyle w:val="FootnoteReference"/>
          <w:b/>
          <w:bCs w:val="0"/>
        </w:rPr>
        <w:footnoteRef/>
      </w:r>
      <w:r w:rsidRPr="00485019">
        <w:rPr>
          <w:b/>
          <w:bCs/>
          <w:sz w:val="26"/>
          <w:szCs w:val="26"/>
          <w:rtl/>
        </w:rPr>
        <w:t xml:space="preserve"> </w:t>
      </w:r>
      <w:r w:rsidR="00E65960">
        <w:rPr>
          <w:rFonts w:hint="cs"/>
          <w:b/>
          <w:bCs/>
          <w:sz w:val="26"/>
          <w:szCs w:val="26"/>
          <w:rtl/>
          <w:lang w:bidi="ar-LB"/>
        </w:rPr>
        <w:t>هذا ما يترجمه لوثر وآخرون غيره؛ ففي الواقع مكتوب في النص "يهوه". ولكني أود هنا بأن أترك الاسم "رب" بسبب استخدامه العام. في إسرائيل وفي طرق العدالة الإلهية اسم الله هو تقريبًا دائمًا يهوه.</w:t>
      </w:r>
      <w:r w:rsidR="006F079F">
        <w:rPr>
          <w:rFonts w:hint="cs"/>
          <w:b/>
          <w:bCs/>
          <w:sz w:val="26"/>
          <w:szCs w:val="26"/>
          <w:rtl/>
          <w:lang w:bidi="ar-LB"/>
        </w:rPr>
        <w:t xml:space="preserve"> فقط في بعض الحالات القليلة مكتوب أدوناي = رب، في مفهوم هذه الكلمة بالذات. ولكن ما علينا أن ننتبه إليه هو أنه في الأمثال دومًا ما استُخدم اسم "يهوه"، لأنها تعلم بسيادة الذي</w:t>
      </w:r>
      <w:r w:rsidR="008770F3">
        <w:rPr>
          <w:rFonts w:hint="cs"/>
          <w:b/>
          <w:bCs/>
          <w:sz w:val="26"/>
          <w:szCs w:val="26"/>
          <w:rtl/>
          <w:lang w:bidi="ar-LB"/>
        </w:rPr>
        <w:t>ن</w:t>
      </w:r>
      <w:r w:rsidR="006F079F">
        <w:rPr>
          <w:rFonts w:hint="cs"/>
          <w:b/>
          <w:bCs/>
          <w:sz w:val="26"/>
          <w:szCs w:val="26"/>
          <w:rtl/>
          <w:lang w:bidi="ar-LB"/>
        </w:rPr>
        <w:t xml:space="preserve"> هم في علاقة </w:t>
      </w:r>
      <w:r w:rsidR="008770F3">
        <w:rPr>
          <w:rFonts w:hint="cs"/>
          <w:b/>
          <w:bCs/>
          <w:sz w:val="26"/>
          <w:szCs w:val="26"/>
          <w:rtl/>
          <w:lang w:bidi="ar-LB"/>
        </w:rPr>
        <w:t>مذكورة</w:t>
      </w:r>
      <w:r w:rsidR="006F079F">
        <w:rPr>
          <w:rFonts w:hint="cs"/>
          <w:b/>
          <w:bCs/>
          <w:sz w:val="26"/>
          <w:szCs w:val="26"/>
          <w:rtl/>
          <w:lang w:bidi="ar-LB"/>
        </w:rPr>
        <w:t xml:space="preserve"> مع الله. في "الجامعة" يختلف الحال، هناك لدينا "الله" على نقيض الإنسان الذي يختبر اختباراته الخاصة على الأرض. فاسم "الله" في مفهومه المطلق ذُكر مرة واحدة فقط في الأمثال (أمثال 25: 2)؛ ومرة في (أمثال 2: 17) حيث مكتوب "</w:t>
      </w:r>
      <w:r w:rsidR="008770F3" w:rsidRPr="008770F3">
        <w:rPr>
          <w:rtl/>
        </w:rPr>
        <w:t xml:space="preserve"> </w:t>
      </w:r>
      <w:r w:rsidR="008770F3" w:rsidRPr="008770F3">
        <w:rPr>
          <w:b/>
          <w:bCs/>
          <w:sz w:val="26"/>
          <w:szCs w:val="26"/>
          <w:rtl/>
          <w:lang w:bidi="ar-LB"/>
        </w:rPr>
        <w:t>إِلهِهَا</w:t>
      </w:r>
      <w:r w:rsidR="006F079F">
        <w:rPr>
          <w:rFonts w:hint="cs"/>
          <w:b/>
          <w:bCs/>
          <w:sz w:val="26"/>
          <w:szCs w:val="26"/>
          <w:rtl/>
          <w:lang w:bidi="ar-LB"/>
        </w:rPr>
        <w:t>".</w:t>
      </w:r>
    </w:p>
  </w:footnote>
  <w:footnote w:id="2">
    <w:p w14:paraId="2689776E" w14:textId="0E2111DC" w:rsidR="0021465F" w:rsidRPr="00887156" w:rsidRDefault="0021465F">
      <w:pPr>
        <w:pStyle w:val="FootnoteText"/>
        <w:rPr>
          <w:sz w:val="26"/>
          <w:szCs w:val="26"/>
        </w:rPr>
      </w:pPr>
      <w:r w:rsidRPr="00887156">
        <w:rPr>
          <w:rStyle w:val="FootnoteReference"/>
        </w:rPr>
        <w:footnoteRef/>
      </w:r>
      <w:r w:rsidRPr="00887156">
        <w:rPr>
          <w:sz w:val="26"/>
          <w:szCs w:val="26"/>
          <w:rtl/>
        </w:rPr>
        <w:t xml:space="preserve"> </w:t>
      </w:r>
      <w:r w:rsidR="003B0034" w:rsidRPr="00887156">
        <w:rPr>
          <w:rFonts w:hint="cs"/>
          <w:sz w:val="26"/>
          <w:szCs w:val="26"/>
          <w:rtl/>
        </w:rPr>
        <w:t>هكذا صار إنسانًا، وشهادة الملائكة ال</w:t>
      </w:r>
      <w:r w:rsidR="00887156" w:rsidRPr="00887156">
        <w:rPr>
          <w:rFonts w:hint="cs"/>
          <w:sz w:val="26"/>
          <w:szCs w:val="26"/>
          <w:rtl/>
        </w:rPr>
        <w:t>ذين لا يحسدون كانت كالآتي عند مولده:</w:t>
      </w:r>
      <w:r w:rsidR="00887156">
        <w:rPr>
          <w:rFonts w:hint="cs"/>
          <w:sz w:val="26"/>
          <w:szCs w:val="26"/>
          <w:rtl/>
        </w:rPr>
        <w:t xml:space="preserve"> "</w:t>
      </w:r>
      <w:r w:rsidR="00887156" w:rsidRPr="00887156">
        <w:rPr>
          <w:rFonts w:ascii="Arial" w:hAnsi="Arial" w:cs="Arial" w:hint="cs"/>
          <w:sz w:val="26"/>
          <w:szCs w:val="26"/>
          <w:rtl/>
        </w:rPr>
        <w:t>​</w:t>
      </w:r>
      <w:r w:rsidR="00887156" w:rsidRPr="00887156">
        <w:rPr>
          <w:rFonts w:hint="cs"/>
          <w:sz w:val="26"/>
          <w:szCs w:val="26"/>
          <w:rtl/>
        </w:rPr>
        <w:t>«الْمَجْدُ</w:t>
      </w:r>
      <w:r w:rsidR="00887156" w:rsidRPr="00887156">
        <w:rPr>
          <w:sz w:val="26"/>
          <w:szCs w:val="26"/>
          <w:rtl/>
        </w:rPr>
        <w:t xml:space="preserve"> </w:t>
      </w:r>
      <w:r w:rsidR="00887156" w:rsidRPr="00887156">
        <w:rPr>
          <w:rFonts w:hint="cs"/>
          <w:sz w:val="26"/>
          <w:szCs w:val="26"/>
          <w:rtl/>
        </w:rPr>
        <w:t>للهِ</w:t>
      </w:r>
      <w:r w:rsidR="00887156" w:rsidRPr="00887156">
        <w:rPr>
          <w:sz w:val="26"/>
          <w:szCs w:val="26"/>
          <w:rtl/>
        </w:rPr>
        <w:t xml:space="preserve"> </w:t>
      </w:r>
      <w:r w:rsidR="00887156" w:rsidRPr="00887156">
        <w:rPr>
          <w:rFonts w:hint="cs"/>
          <w:sz w:val="26"/>
          <w:szCs w:val="26"/>
          <w:rtl/>
        </w:rPr>
        <w:t>فِي</w:t>
      </w:r>
      <w:r w:rsidR="00887156" w:rsidRPr="00887156">
        <w:rPr>
          <w:sz w:val="26"/>
          <w:szCs w:val="26"/>
          <w:rtl/>
        </w:rPr>
        <w:t xml:space="preserve"> </w:t>
      </w:r>
      <w:r w:rsidR="00887156" w:rsidRPr="00887156">
        <w:rPr>
          <w:rFonts w:hint="cs"/>
          <w:sz w:val="26"/>
          <w:szCs w:val="26"/>
          <w:rtl/>
        </w:rPr>
        <w:t>الأَعَالِي،</w:t>
      </w:r>
      <w:r w:rsidR="00887156" w:rsidRPr="00887156">
        <w:rPr>
          <w:sz w:val="26"/>
          <w:szCs w:val="26"/>
          <w:rtl/>
        </w:rPr>
        <w:t xml:space="preserve"> </w:t>
      </w:r>
      <w:r w:rsidR="00887156" w:rsidRPr="00887156">
        <w:rPr>
          <w:rFonts w:hint="cs"/>
          <w:sz w:val="26"/>
          <w:szCs w:val="26"/>
          <w:rtl/>
        </w:rPr>
        <w:t>وَعَلَى</w:t>
      </w:r>
      <w:r w:rsidR="00887156" w:rsidRPr="00887156">
        <w:rPr>
          <w:sz w:val="26"/>
          <w:szCs w:val="26"/>
          <w:rtl/>
        </w:rPr>
        <w:t xml:space="preserve"> </w:t>
      </w:r>
      <w:r w:rsidR="00887156" w:rsidRPr="00887156">
        <w:rPr>
          <w:rFonts w:hint="cs"/>
          <w:sz w:val="26"/>
          <w:szCs w:val="26"/>
          <w:rtl/>
        </w:rPr>
        <w:t>الأَرْضِ</w:t>
      </w:r>
      <w:r w:rsidR="00887156" w:rsidRPr="00887156">
        <w:rPr>
          <w:sz w:val="26"/>
          <w:szCs w:val="26"/>
          <w:rtl/>
        </w:rPr>
        <w:t xml:space="preserve"> </w:t>
      </w:r>
      <w:r w:rsidR="00887156" w:rsidRPr="00887156">
        <w:rPr>
          <w:rFonts w:hint="cs"/>
          <w:sz w:val="26"/>
          <w:szCs w:val="26"/>
          <w:rtl/>
        </w:rPr>
        <w:t>السَّلاَمُ،</w:t>
      </w:r>
      <w:r w:rsidR="00887156" w:rsidRPr="00887156">
        <w:rPr>
          <w:sz w:val="26"/>
          <w:szCs w:val="26"/>
          <w:rtl/>
        </w:rPr>
        <w:t xml:space="preserve"> </w:t>
      </w:r>
      <w:r w:rsidR="00887156" w:rsidRPr="00887156">
        <w:rPr>
          <w:rFonts w:hint="cs"/>
          <w:sz w:val="26"/>
          <w:szCs w:val="26"/>
          <w:rtl/>
        </w:rPr>
        <w:t>وَبِالنَّاسِ</w:t>
      </w:r>
      <w:r w:rsidR="00887156" w:rsidRPr="00887156">
        <w:rPr>
          <w:sz w:val="26"/>
          <w:szCs w:val="26"/>
          <w:rtl/>
        </w:rPr>
        <w:t xml:space="preserve"> </w:t>
      </w:r>
      <w:r w:rsidR="00887156" w:rsidRPr="00887156">
        <w:rPr>
          <w:rFonts w:hint="cs"/>
          <w:sz w:val="26"/>
          <w:szCs w:val="26"/>
          <w:rtl/>
        </w:rPr>
        <w:t>الْمَسَرَّةُ»</w:t>
      </w:r>
      <w:r w:rsidR="00887156">
        <w:rPr>
          <w:rFonts w:hint="cs"/>
          <w:sz w:val="26"/>
          <w:szCs w:val="26"/>
          <w:rtl/>
        </w:rPr>
        <w:t>" فالإنسان لم يقبله، وبالتالي تطورت علاقة به، بالإنسان المُقام والممجد عند الله، المعبّر عنها بالكلمات "أبي وأبيكم، إلهي وإلهكم" كما وعلاقة الكنيسة به، برأسها. لكن هذا لا يغير أي شيء في أن مسرته كانت بجنس البشر. في الوقت الحاضر لم يكن سلام ولا يوجد سلام على الأرض، وإنما انشقاق، بلا سلام. لكن هذا الأمر سيتغير، ومن بعد المُلك الألفي سيكون مسكن الله مع الناس، حيث عندها ستتواجد كلا العلاقتين، تلك العلاقة الخاصة وبركة الناس العامة: الله سيكون في مسكنه (في أورشليم الجديدة) يسكن مع أناس الأرض الجديدة.</w:t>
      </w:r>
      <w:r w:rsidR="00595B6B">
        <w:rPr>
          <w:rFonts w:hint="cs"/>
          <w:sz w:val="26"/>
          <w:szCs w:val="26"/>
          <w:rtl/>
        </w:rPr>
        <w:t xml:space="preserve"> (رؤيا 21: 1- 4).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69"/>
    <w:rsid w:val="00051645"/>
    <w:rsid w:val="000F3481"/>
    <w:rsid w:val="001325BA"/>
    <w:rsid w:val="001579F3"/>
    <w:rsid w:val="00193F61"/>
    <w:rsid w:val="001C3ABF"/>
    <w:rsid w:val="001F4E4F"/>
    <w:rsid w:val="0021465F"/>
    <w:rsid w:val="00244228"/>
    <w:rsid w:val="00283462"/>
    <w:rsid w:val="002903B9"/>
    <w:rsid w:val="0029512D"/>
    <w:rsid w:val="002A6541"/>
    <w:rsid w:val="002B3386"/>
    <w:rsid w:val="0038200D"/>
    <w:rsid w:val="003B0034"/>
    <w:rsid w:val="003B702A"/>
    <w:rsid w:val="003C2826"/>
    <w:rsid w:val="004744D0"/>
    <w:rsid w:val="00485019"/>
    <w:rsid w:val="00490A39"/>
    <w:rsid w:val="004A3230"/>
    <w:rsid w:val="004C7EFE"/>
    <w:rsid w:val="004E3145"/>
    <w:rsid w:val="004E78FD"/>
    <w:rsid w:val="00505AB2"/>
    <w:rsid w:val="00563D6D"/>
    <w:rsid w:val="00595B6B"/>
    <w:rsid w:val="005C7D3F"/>
    <w:rsid w:val="0065628F"/>
    <w:rsid w:val="006B2D65"/>
    <w:rsid w:val="006F079F"/>
    <w:rsid w:val="00767551"/>
    <w:rsid w:val="00827E1D"/>
    <w:rsid w:val="008770F3"/>
    <w:rsid w:val="0087729A"/>
    <w:rsid w:val="00887156"/>
    <w:rsid w:val="008A59F0"/>
    <w:rsid w:val="00915069"/>
    <w:rsid w:val="0092070E"/>
    <w:rsid w:val="00A50021"/>
    <w:rsid w:val="00AF66B8"/>
    <w:rsid w:val="00B66D77"/>
    <w:rsid w:val="00BC2230"/>
    <w:rsid w:val="00C205A9"/>
    <w:rsid w:val="00CE13ED"/>
    <w:rsid w:val="00D23452"/>
    <w:rsid w:val="00D37F0B"/>
    <w:rsid w:val="00D6608E"/>
    <w:rsid w:val="00DD5544"/>
    <w:rsid w:val="00E40228"/>
    <w:rsid w:val="00E57C40"/>
    <w:rsid w:val="00E65960"/>
    <w:rsid w:val="00E82102"/>
    <w:rsid w:val="00F710DD"/>
    <w:rsid w:val="00F739E1"/>
    <w:rsid w:val="00F84EA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2213B"/>
  <w15:chartTrackingRefBased/>
  <w15:docId w15:val="{1F18293C-254A-4860-8DE5-FF37F2CD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4D0"/>
    <w:pPr>
      <w:outlineLvl w:val="0"/>
    </w:pPr>
    <w:rPr>
      <w:b/>
      <w:bCs/>
      <w:color w:val="215E99" w:themeColor="text2" w:themeTint="BF"/>
      <w:sz w:val="36"/>
      <w:szCs w:val="36"/>
      <w:u w:val="single"/>
    </w:rPr>
  </w:style>
  <w:style w:type="paragraph" w:styleId="Heading2">
    <w:name w:val="heading 2"/>
    <w:basedOn w:val="Normal"/>
    <w:next w:val="Normal"/>
    <w:link w:val="Heading2Char"/>
    <w:uiPriority w:val="9"/>
    <w:unhideWhenUsed/>
    <w:qFormat/>
    <w:rsid w:val="004744D0"/>
    <w:pPr>
      <w:outlineLvl w:val="1"/>
    </w:pPr>
    <w:rPr>
      <w:color w:val="215E99" w:themeColor="text2" w:themeTint="BF"/>
      <w:u w:val="single"/>
      <w:lang w:bidi="ar-LB"/>
    </w:rPr>
  </w:style>
  <w:style w:type="paragraph" w:styleId="Heading3">
    <w:name w:val="heading 3"/>
    <w:basedOn w:val="Normal"/>
    <w:next w:val="Normal"/>
    <w:link w:val="Heading3Char"/>
    <w:uiPriority w:val="9"/>
    <w:semiHidden/>
    <w:unhideWhenUsed/>
    <w:qFormat/>
    <w:rsid w:val="00915069"/>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150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50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50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50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50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50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4744D0"/>
    <w:rPr>
      <w:b/>
      <w:bCs/>
      <w:color w:val="215E99" w:themeColor="text2" w:themeTint="BF"/>
      <w:sz w:val="36"/>
      <w:szCs w:val="36"/>
      <w:u w:val="single"/>
    </w:rPr>
  </w:style>
  <w:style w:type="character" w:customStyle="1" w:styleId="Heading2Char">
    <w:name w:val="Heading 2 Char"/>
    <w:basedOn w:val="DefaultParagraphFont"/>
    <w:link w:val="Heading2"/>
    <w:uiPriority w:val="9"/>
    <w:rsid w:val="004744D0"/>
    <w:rPr>
      <w:color w:val="215E99" w:themeColor="text2" w:themeTint="BF"/>
      <w:u w:val="single"/>
      <w:lang w:bidi="ar-LB"/>
    </w:rPr>
  </w:style>
  <w:style w:type="character" w:customStyle="1" w:styleId="Heading3Char">
    <w:name w:val="Heading 3 Char"/>
    <w:basedOn w:val="DefaultParagraphFont"/>
    <w:link w:val="Heading3"/>
    <w:uiPriority w:val="9"/>
    <w:semiHidden/>
    <w:rsid w:val="00915069"/>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91506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506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50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50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50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50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06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1506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915069"/>
    <w:pPr>
      <w:spacing w:before="160"/>
      <w:jc w:val="center"/>
    </w:pPr>
    <w:rPr>
      <w:i/>
      <w:iCs/>
      <w:color w:val="404040" w:themeColor="text1" w:themeTint="BF"/>
    </w:rPr>
  </w:style>
  <w:style w:type="character" w:customStyle="1" w:styleId="QuoteChar">
    <w:name w:val="Quote Char"/>
    <w:basedOn w:val="DefaultParagraphFont"/>
    <w:link w:val="Quote"/>
    <w:uiPriority w:val="29"/>
    <w:rsid w:val="00915069"/>
    <w:rPr>
      <w:i/>
      <w:iCs/>
      <w:color w:val="404040" w:themeColor="text1" w:themeTint="BF"/>
    </w:rPr>
  </w:style>
  <w:style w:type="paragraph" w:styleId="ListParagraph">
    <w:name w:val="List Paragraph"/>
    <w:basedOn w:val="Normal"/>
    <w:uiPriority w:val="34"/>
    <w:qFormat/>
    <w:rsid w:val="00915069"/>
    <w:pPr>
      <w:ind w:left="720"/>
      <w:contextualSpacing/>
    </w:pPr>
  </w:style>
  <w:style w:type="character" w:styleId="IntenseEmphasis">
    <w:name w:val="Intense Emphasis"/>
    <w:basedOn w:val="DefaultParagraphFont"/>
    <w:uiPriority w:val="21"/>
    <w:qFormat/>
    <w:rsid w:val="00915069"/>
    <w:rPr>
      <w:i/>
      <w:iCs/>
      <w:color w:val="0F4761" w:themeColor="accent1" w:themeShade="BF"/>
    </w:rPr>
  </w:style>
  <w:style w:type="paragraph" w:styleId="IntenseQuote">
    <w:name w:val="Intense Quote"/>
    <w:basedOn w:val="Normal"/>
    <w:next w:val="Normal"/>
    <w:link w:val="IntenseQuoteChar"/>
    <w:uiPriority w:val="30"/>
    <w:qFormat/>
    <w:rsid w:val="0091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069"/>
    <w:rPr>
      <w:i/>
      <w:iCs/>
      <w:color w:val="0F4761" w:themeColor="accent1" w:themeShade="BF"/>
    </w:rPr>
  </w:style>
  <w:style w:type="character" w:styleId="IntenseReference">
    <w:name w:val="Intense Reference"/>
    <w:basedOn w:val="DefaultParagraphFont"/>
    <w:uiPriority w:val="32"/>
    <w:qFormat/>
    <w:rsid w:val="00915069"/>
    <w:rPr>
      <w:b/>
      <w:bCs/>
      <w:smallCaps/>
      <w:color w:val="0F4761" w:themeColor="accent1" w:themeShade="BF"/>
      <w:spacing w:val="5"/>
    </w:rPr>
  </w:style>
  <w:style w:type="character" w:styleId="Hyperlink">
    <w:name w:val="Hyperlink"/>
    <w:basedOn w:val="DefaultParagraphFont"/>
    <w:uiPriority w:val="99"/>
    <w:unhideWhenUsed/>
    <w:rsid w:val="003C2826"/>
    <w:rPr>
      <w:color w:val="467886" w:themeColor="hyperlink"/>
      <w:u w:val="single"/>
    </w:rPr>
  </w:style>
  <w:style w:type="character" w:styleId="UnresolvedMention">
    <w:name w:val="Unresolved Mention"/>
    <w:basedOn w:val="DefaultParagraphFont"/>
    <w:uiPriority w:val="99"/>
    <w:semiHidden/>
    <w:unhideWhenUsed/>
    <w:rsid w:val="003C2826"/>
    <w:rPr>
      <w:color w:val="605E5C"/>
      <w:shd w:val="clear" w:color="auto" w:fill="E1DFDD"/>
    </w:rPr>
  </w:style>
  <w:style w:type="paragraph" w:styleId="FootnoteText">
    <w:name w:val="footnote text"/>
    <w:basedOn w:val="Normal"/>
    <w:link w:val="FootnoteTextChar"/>
    <w:uiPriority w:val="99"/>
    <w:semiHidden/>
    <w:unhideWhenUsed/>
    <w:rsid w:val="004850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85019"/>
    <w:rPr>
      <w:sz w:val="20"/>
      <w:szCs w:val="20"/>
    </w:rPr>
  </w:style>
  <w:style w:type="character" w:styleId="FollowedHyperlink">
    <w:name w:val="FollowedHyperlink"/>
    <w:basedOn w:val="DefaultParagraphFont"/>
    <w:uiPriority w:val="99"/>
    <w:semiHidden/>
    <w:unhideWhenUsed/>
    <w:rsid w:val="00BC22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076/betrachtung-ueber-das-buch-der-sprueche-synopsis/kapitel-1-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159/betrachtung-ueber-das-buch-der-sprueche-synopsis" TargetMode="External"/><Relationship Id="rId12" Type="http://schemas.openxmlformats.org/officeDocument/2006/relationships/hyperlink" Target="https://www.bibelkommentare.de/kommentare/k-1079/betrachtung-ueber-das-buch-der-sprueche-synopsis/kapitel-10-3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1079/betrachtung-ueber-das-buch-der-sprueche-synopsis/kapitel-10-31" TargetMode="External"/><Relationship Id="rId5" Type="http://schemas.openxmlformats.org/officeDocument/2006/relationships/footnotes" Target="footnotes.xml"/><Relationship Id="rId10" Type="http://schemas.openxmlformats.org/officeDocument/2006/relationships/hyperlink" Target="https://www.bibelkommentare.de/kommentare/k-1078/betrachtung-ueber-das-buch-der-sprueche-synopsis/kapitel-9" TargetMode="External"/><Relationship Id="rId4" Type="http://schemas.openxmlformats.org/officeDocument/2006/relationships/webSettings" Target="webSettings.xml"/><Relationship Id="rId9" Type="http://schemas.openxmlformats.org/officeDocument/2006/relationships/hyperlink" Target="https://www.bibelkommentare.de/kommentare/k-1077/betrachtung-ueber-das-buch-der-sprueche-synopsis/kapitel-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7965D-D68D-4B6D-A694-B4A1DA8DF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1</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25</cp:revision>
  <dcterms:created xsi:type="dcterms:W3CDTF">2025-09-06T05:40:00Z</dcterms:created>
  <dcterms:modified xsi:type="dcterms:W3CDTF">2025-09-26T16:40:00Z</dcterms:modified>
</cp:coreProperties>
</file>