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F61F7" w14:textId="1F41FAB9" w:rsidR="00AF6FE2" w:rsidRDefault="00E94A08">
      <w:pPr>
        <w:rPr>
          <w:rtl/>
        </w:rPr>
      </w:pPr>
      <w:hyperlink r:id="rId7" w:history="1">
        <w:r w:rsidRPr="00E94A08">
          <w:rPr>
            <w:rStyle w:val="Hyperlink"/>
            <w:rtl/>
          </w:rPr>
          <w:t>سفر نحميا</w:t>
        </w:r>
      </w:hyperlink>
    </w:p>
    <w:p w14:paraId="7EE6BC81" w14:textId="173EAD45" w:rsidR="00E94A08" w:rsidRDefault="00E94A08" w:rsidP="00E94A08">
      <w:pPr>
        <w:bidi w:val="0"/>
      </w:pPr>
      <w:r w:rsidRPr="00E94A08">
        <w:t>John Nelson Darby</w:t>
      </w:r>
    </w:p>
    <w:p w14:paraId="002014FF" w14:textId="363330C4" w:rsidR="00E94A08" w:rsidRDefault="00E94A08">
      <w:pPr>
        <w:rPr>
          <w:rtl/>
          <w:lang w:bidi="ar-JO"/>
        </w:rPr>
      </w:pPr>
      <w:r>
        <w:rPr>
          <w:rFonts w:hint="cs"/>
          <w:rtl/>
          <w:lang w:bidi="ar-SA"/>
        </w:rPr>
        <w:t xml:space="preserve">إصحاح 1 </w:t>
      </w:r>
      <w:r>
        <w:rPr>
          <w:rtl/>
          <w:lang w:bidi="ar-SA"/>
        </w:rPr>
        <w:t>–</w:t>
      </w:r>
      <w:r>
        <w:rPr>
          <w:rFonts w:hint="cs"/>
          <w:rtl/>
          <w:lang w:bidi="ar-SA"/>
        </w:rPr>
        <w:t xml:space="preserve"> 13</w:t>
      </w:r>
    </w:p>
    <w:p w14:paraId="52A3E880" w14:textId="5436C713" w:rsidR="00E94A08" w:rsidRDefault="00E94A08">
      <w:pPr>
        <w:rPr>
          <w:rtl/>
          <w:lang w:bidi="ar-SA"/>
        </w:rPr>
      </w:pPr>
      <w:r>
        <w:rPr>
          <w:rFonts w:hint="cs"/>
          <w:rtl/>
          <w:lang w:bidi="ar-SA"/>
        </w:rPr>
        <w:t xml:space="preserve">إن سفر نحميا لا يتطلب إلا القليل من </w:t>
      </w:r>
      <w:r w:rsidR="001712A5">
        <w:rPr>
          <w:rFonts w:hint="cs"/>
          <w:rtl/>
          <w:lang w:bidi="ar-SA"/>
        </w:rPr>
        <w:t>الملاحظات</w:t>
      </w:r>
      <w:r w:rsidR="001712A5">
        <w:rPr>
          <w:rFonts w:hint="eastAsia"/>
          <w:rtl/>
          <w:lang w:bidi="ar-SA"/>
        </w:rPr>
        <w:t>،</w:t>
      </w:r>
      <w:r>
        <w:rPr>
          <w:rFonts w:hint="cs"/>
          <w:rtl/>
          <w:lang w:bidi="ar-SA"/>
        </w:rPr>
        <w:t xml:space="preserve"> ولكن من المهم بأن نحدد معناه. فهنالك رابطة حتمية في تاريخ تعامل الله، في سرد طول أناته وإظهار لطفه لأورشليم، التي اختارها.</w:t>
      </w:r>
    </w:p>
    <w:p w14:paraId="0928276C" w14:textId="1DF491A1" w:rsidR="00E94A08" w:rsidRDefault="00E94A08">
      <w:pPr>
        <w:rPr>
          <w:rtl/>
          <w:lang w:bidi="ar-SA"/>
        </w:rPr>
      </w:pPr>
      <w:r>
        <w:rPr>
          <w:rFonts w:hint="cs"/>
          <w:rtl/>
          <w:lang w:bidi="ar-SA"/>
        </w:rPr>
        <w:t>في عزرا نحن رأينا إعادة بناء الهيكل وسمعنا عن تجديد سيادة الناموس بين الشعب، الذي انفصل ثانية عن الشعوب وتكرس لله. في نحميا نحن نرى إعادة بناء أسوار أورشليم، إعادة بناء ما كان يمكن تسميته بالحالة المدنية للشعب، ولكن في ظروف تبرهن بكل تحديد خضوعهم للأمم.</w:t>
      </w:r>
    </w:p>
    <w:p w14:paraId="5D9A4DC7" w14:textId="1DB44D0D" w:rsidR="00015B6C" w:rsidRDefault="00015B6C">
      <w:pPr>
        <w:rPr>
          <w:rtl/>
          <w:lang w:bidi="ar-SA"/>
        </w:rPr>
      </w:pPr>
      <w:r>
        <w:rPr>
          <w:rFonts w:hint="cs"/>
          <w:rtl/>
          <w:lang w:bidi="ar-SA"/>
        </w:rPr>
        <w:t xml:space="preserve">بالنعمة أقام الإيمان المذبح، والأمم لم يكن لهم أي شأن في ذلك، إلا في الخدمة الطوعية؛ ولكن عندما سيُعاد بناء المدينة فالمحافظ الذي عينته الأمم </w:t>
      </w:r>
      <w:r w:rsidR="00A550CF">
        <w:rPr>
          <w:rFonts w:hint="cs"/>
          <w:rtl/>
          <w:lang w:bidi="ar-SA"/>
        </w:rPr>
        <w:t xml:space="preserve">هو </w:t>
      </w:r>
      <w:r>
        <w:rPr>
          <w:rFonts w:hint="cs"/>
          <w:rtl/>
          <w:lang w:bidi="ar-SA"/>
        </w:rPr>
        <w:t>الذي يتخذ المكانة المرموقة، في أن الله لمس قلب تلك الشعوب وأوحى لهم بأنه يفضّل شعبه. وفي نحميا شخصيًا نرى قلبًا تأثّر من آلام شعبه، علامة طيبة عن نعمة الله؛ ومَن أنشأ هذه العاطفة أمال قلب الملك بأن يعطي لنحميا كل</w:t>
      </w:r>
      <w:r w:rsidR="00A550CF">
        <w:rPr>
          <w:rFonts w:hint="cs"/>
          <w:rtl/>
          <w:lang w:bidi="ar-SA"/>
        </w:rPr>
        <w:t xml:space="preserve"> ما</w:t>
      </w:r>
      <w:r>
        <w:rPr>
          <w:rFonts w:hint="cs"/>
          <w:rtl/>
          <w:lang w:bidi="ar-SA"/>
        </w:rPr>
        <w:t xml:space="preserve"> ابتغاه </w:t>
      </w:r>
      <w:r w:rsidRPr="00A550CF">
        <w:rPr>
          <w:rFonts w:hint="cs"/>
          <w:rtl/>
          <w:lang w:bidi="ar-SA"/>
        </w:rPr>
        <w:t>لخير</w:t>
      </w:r>
      <w:r>
        <w:rPr>
          <w:rFonts w:hint="cs"/>
          <w:rtl/>
          <w:lang w:bidi="ar-SA"/>
        </w:rPr>
        <w:t xml:space="preserve"> </w:t>
      </w:r>
      <w:r w:rsidR="00A550CF">
        <w:rPr>
          <w:rFonts w:hint="cs"/>
          <w:rtl/>
          <w:lang w:bidi="ar-SA"/>
        </w:rPr>
        <w:t>الشعب وأورشليم. إننا أيضًا نرى في نحميا قلبًا كان معتادًا على لجوئه إلى الله سعيًا لطلب قوة له فيه وبهذا الشكل تغلب على أصعب العوائق.</w:t>
      </w:r>
    </w:p>
    <w:p w14:paraId="001AC631" w14:textId="53E94DF3" w:rsidR="00A550CF" w:rsidRDefault="00A550CF">
      <w:pPr>
        <w:rPr>
          <w:rtl/>
          <w:lang w:bidi="ar-SA"/>
        </w:rPr>
      </w:pPr>
      <w:r>
        <w:rPr>
          <w:rFonts w:hint="cs"/>
          <w:rtl/>
          <w:lang w:bidi="ar-SA"/>
        </w:rPr>
        <w:t>إن الزمن الذي عمل فيه نحميا لخير شعبه لم تكن تلك الحقبات اللامعة، التي</w:t>
      </w:r>
      <w:r w:rsidRPr="00A550CF">
        <w:rPr>
          <w:rFonts w:hint="cs"/>
          <w:rtl/>
          <w:lang w:bidi="ar-SA"/>
        </w:rPr>
        <w:t xml:space="preserve"> </w:t>
      </w:r>
      <w:r>
        <w:rPr>
          <w:rFonts w:hint="cs"/>
          <w:rtl/>
          <w:lang w:bidi="ar-SA"/>
        </w:rPr>
        <w:t xml:space="preserve">حتى متى ما توفر الإيمان تُنهض طاقة الإنسان وتمنحها رونقها الخاص.  لقد كانت فترة تطلبت مثابرة نابعة من اهتمام عميق بشعب الله، لأنه شعبه. ولأجل هذا السبب تلبي هذه المثابرة دعوتها، على الرغم من الاحتقار الناشئ من هذا العمل، إذ أنه، وإن بدا وكأنه لا يبدو كذلك، </w:t>
      </w:r>
      <w:r w:rsidR="009558DC">
        <w:rPr>
          <w:rFonts w:hint="cs"/>
          <w:rtl/>
          <w:lang w:bidi="ar-SA"/>
        </w:rPr>
        <w:t>هو عمل الله، وهي تلبي دعوتها على الرغم من بغضة العدو ومقاومته وهزيمة قلوب العاملين معه (نحميا 4: 8، 10، 11). فهذه المثابرة المخلصة بالكامل للعمل تُبطل كل مكائد العدو وتحيد عن كل الفخاخ؛ فالله مهتم بالمتكلين عليه.</w:t>
      </w:r>
    </w:p>
    <w:p w14:paraId="45178454" w14:textId="51550EAB" w:rsidR="00116A0C" w:rsidRDefault="00116A0C">
      <w:pPr>
        <w:rPr>
          <w:rtl/>
          <w:lang w:bidi="ar-SA"/>
        </w:rPr>
      </w:pPr>
      <w:r>
        <w:rPr>
          <w:rFonts w:hint="cs"/>
          <w:rtl/>
          <w:lang w:bidi="ar-SA"/>
        </w:rPr>
        <w:t>إنها كذلك ميزة جميلة في نحميا، بأنه على الرغم من منصبه الرفيع كان على قلبه كل تفاصيل الخدمة وكل ما تعلق بسير الشعب القويم.</w:t>
      </w:r>
    </w:p>
    <w:p w14:paraId="46DB0691" w14:textId="0904E8E9" w:rsidR="00116A0C" w:rsidRDefault="00116A0C">
      <w:pPr>
        <w:rPr>
          <w:rtl/>
          <w:lang w:bidi="ar-SA"/>
        </w:rPr>
      </w:pPr>
      <w:r>
        <w:rPr>
          <w:rFonts w:hint="cs"/>
          <w:rtl/>
          <w:lang w:bidi="ar-SA"/>
        </w:rPr>
        <w:t xml:space="preserve">إلا أننا في وسط هذه الأمانة نلاحظ تأثير </w:t>
      </w:r>
      <w:r w:rsidR="00A82C59">
        <w:rPr>
          <w:rFonts w:hint="cs"/>
          <w:rtl/>
          <w:lang w:bidi="ar-SA"/>
        </w:rPr>
        <w:t xml:space="preserve">سلطة الأمم التي تحكمت بكل حال الأمور. فمجيء نحميا وحتى تصرفه تميزا بهذا التأثير. فلم يكن الإيمان وحده الذي كان يعمل فقط، وإنما سلطة تحمي أيضًا (قارن عزرا 8: 22؛ نحميا 2: 7 </w:t>
      </w:r>
      <w:r w:rsidR="00A82C59">
        <w:rPr>
          <w:rtl/>
          <w:lang w:bidi="ar-SA"/>
        </w:rPr>
        <w:t>–</w:t>
      </w:r>
      <w:r w:rsidR="00A82C59">
        <w:rPr>
          <w:rFonts w:hint="cs"/>
          <w:rtl/>
          <w:lang w:bidi="ar-SA"/>
        </w:rPr>
        <w:t xml:space="preserve"> 9). كما وحوفظ على الانفصال عن كل ما هو غير يهودي بعناية (إصحاح 2: 20؛ 7: 65؛ 9: 2؛ 10: 30؛ 13: 1، 3، 29، 30).</w:t>
      </w:r>
    </w:p>
    <w:p w14:paraId="59AEDC87" w14:textId="5B06C12A" w:rsidR="00A82C59" w:rsidRDefault="003B0A8C">
      <w:pPr>
        <w:rPr>
          <w:rtl/>
          <w:lang w:bidi="ar-SA"/>
        </w:rPr>
      </w:pPr>
      <w:r>
        <w:rPr>
          <w:rFonts w:hint="cs"/>
          <w:rtl/>
          <w:lang w:bidi="ar-SA"/>
        </w:rPr>
        <w:t>إن هذا التاريخ يُري كأول أمر كيف أن الإيمان، متى ما يكون الله عاملاً، يترك أثره على كل ما يحيط به. اليهود، الذين تركوا أورشليم أرض قفر لمدة طويلة، كانوا متشوقين للغاية بأن يعودوا ويستلموا العمل من جديد. مع ذلك فقد فقدت يهوذا عزيمتها لأجل المشقات. وهذا ما يُنشئ للإيمان الحقيقي مثابرته بشكل ملحوظ، متى ما يكون العمل صادر من الله، حتى وإن بدا هزيلاً. إن كل القلب مكرس للعمل، لأنه من الله. وبتشجُع نحميا بالطاقة، كان الشعب مستعدًا بأن يعمل ويحارب في ذات الوقت؛ هذا لأن الإيمان دائمًا ما يجعل الله والشعب متناغمين في القلب. وهذا يتحول في كل الأحداث إلى مصدر للولاء والتفاني.</w:t>
      </w:r>
    </w:p>
    <w:p w14:paraId="4063DBAE" w14:textId="25F40E8A" w:rsidR="003B0A8C" w:rsidRDefault="003B0A8C">
      <w:pPr>
        <w:rPr>
          <w:rtl/>
          <w:lang w:bidi="ar-SA"/>
        </w:rPr>
      </w:pPr>
      <w:r>
        <w:rPr>
          <w:rFonts w:hint="cs"/>
          <w:rtl/>
          <w:lang w:bidi="ar-SA"/>
        </w:rPr>
        <w:t xml:space="preserve">لنلاحظ بأن الإيمان في الأوقات العصيبة لا يتميز بعظمة النتيجة، وإنما بمحبة </w:t>
      </w:r>
      <w:r w:rsidR="00BA1FE6">
        <w:rPr>
          <w:rFonts w:hint="cs"/>
          <w:rtl/>
          <w:lang w:bidi="ar-SA"/>
        </w:rPr>
        <w:t xml:space="preserve">لعمل الله، مهما كان ضعيفًا، وبالمثابرة التي يجتاز بها كل مشقات حالة الضعف هذه؛ لأن الشيء المشغول به الإيمان </w:t>
      </w:r>
      <w:r w:rsidR="00317047">
        <w:rPr>
          <w:rFonts w:hint="cs"/>
          <w:rtl/>
          <w:lang w:bidi="ar-SA"/>
        </w:rPr>
        <w:t>ه</w:t>
      </w:r>
      <w:r w:rsidR="00BA1FE6">
        <w:rPr>
          <w:rFonts w:hint="cs"/>
          <w:rtl/>
          <w:lang w:bidi="ar-SA"/>
        </w:rPr>
        <w:t>و مدينة الله وعمل الله، وهذه الأمور دومًا لها ذات القيمة مهما كانت الظروف الموجودة فيها.</w:t>
      </w:r>
    </w:p>
    <w:p w14:paraId="5AB8C9A6" w14:textId="4F135E3A" w:rsidR="00317047" w:rsidRDefault="00317047">
      <w:pPr>
        <w:rPr>
          <w:rtl/>
          <w:lang w:bidi="ar-SA"/>
        </w:rPr>
      </w:pPr>
      <w:r>
        <w:rPr>
          <w:rFonts w:hint="cs"/>
          <w:rtl/>
          <w:lang w:bidi="ar-SA"/>
        </w:rPr>
        <w:t xml:space="preserve">الله بارك جهود نحميا الأمين، وأورشليم عادت محاطة بالأسوار ثانية. هذه كانت حالة مؤثرة أقل من تلك حيث حُفظت مدينة الله بواسطة المذبح الذي كان شهادة على حضوره وإيمان مَن أقاموه؛ إلا أنها كانت حالة شهدت عن أمانة الله </w:t>
      </w:r>
      <w:r w:rsidRPr="00065B1D">
        <w:rPr>
          <w:rFonts w:hint="cs"/>
          <w:rtl/>
          <w:lang w:bidi="ar-SA"/>
        </w:rPr>
        <w:t>ولطفه</w:t>
      </w:r>
      <w:r w:rsidR="00065B1D">
        <w:rPr>
          <w:rFonts w:hint="cs"/>
          <w:rtl/>
          <w:lang w:bidi="ar-SA"/>
        </w:rPr>
        <w:t>، ولكنها</w:t>
      </w:r>
      <w:r w:rsidR="007F67D5">
        <w:rPr>
          <w:rFonts w:hint="cs"/>
          <w:rtl/>
          <w:lang w:bidi="ar-SA"/>
        </w:rPr>
        <w:t>، بينما جددهم خارجيًا، لم تُلغِ أي جزء من القضاء الصادر على شعبه وعلى مدينته. فالذي أعاد بناء الأسوار كان فقط الحاكم النيابي لملك غريب، وكان الاعتراف بذلك يعني الأمان للش</w:t>
      </w:r>
      <w:r w:rsidR="00DD6F1F">
        <w:rPr>
          <w:rFonts w:hint="cs"/>
          <w:rtl/>
          <w:lang w:bidi="ar-SA"/>
        </w:rPr>
        <w:t>ع</w:t>
      </w:r>
      <w:r w:rsidR="007F67D5">
        <w:rPr>
          <w:rFonts w:hint="cs"/>
          <w:rtl/>
          <w:lang w:bidi="ar-SA"/>
        </w:rPr>
        <w:t xml:space="preserve">ب، وقد عُمل ما طالبت به استقامة قلوبهم (نحميا 9: 37). واستمر الله يباركهم. فسجَّل نحميا عدد الشعب بحسب سجل نسل مَن خرجوا أولاً من السبي قبل زمن بعيد. وهكذا رُدّ الشعب إلى </w:t>
      </w:r>
      <w:r w:rsidR="007F67D5" w:rsidRPr="001712A5">
        <w:rPr>
          <w:rFonts w:hint="cs"/>
          <w:rtl/>
          <w:lang w:bidi="ar-SA"/>
        </w:rPr>
        <w:t>مدنه</w:t>
      </w:r>
      <w:r w:rsidR="007F67D5">
        <w:rPr>
          <w:rFonts w:hint="cs"/>
          <w:rtl/>
          <w:lang w:bidi="ar-SA"/>
        </w:rPr>
        <w:t>.</w:t>
      </w:r>
    </w:p>
    <w:p w14:paraId="29FFA1F9" w14:textId="7B8A678F" w:rsidR="001712A5" w:rsidRDefault="001712A5">
      <w:pPr>
        <w:rPr>
          <w:rtl/>
          <w:lang w:bidi="ar-SA"/>
        </w:rPr>
      </w:pPr>
      <w:r>
        <w:rPr>
          <w:rFonts w:hint="cs"/>
          <w:rtl/>
          <w:lang w:bidi="ar-SA"/>
        </w:rPr>
        <w:t>ومن خلال عزرا ونحميا استرد الناموس سيادته من جديد، من حيث أن الشعب طلبه، هذا لأن الله كان قد أعدّ قلوبهم لهذا الأمر. وبالتالي جمعهم الله في اليوم الأول من الشهر السابع. فمع أن الشعب لم يكن يعي ذلك، إلا أنه كان بوق الله الذي دعاهم معًا إلى هذا الشهر القمري، الذي عاد يضيء في المراحم، حتى وإن غطت غيومٌ ضيائه. قلوب الشعب كانت متأثرة من شهادة الناموس، وبكوا. غير أن نحميا وعزرا دع</w:t>
      </w:r>
      <w:r w:rsidR="000708C4">
        <w:rPr>
          <w:rFonts w:hint="cs"/>
          <w:rtl/>
          <w:lang w:bidi="ar-SA"/>
        </w:rPr>
        <w:t>و</w:t>
      </w:r>
      <w:r>
        <w:rPr>
          <w:rFonts w:hint="cs"/>
          <w:rtl/>
          <w:lang w:bidi="ar-SA"/>
        </w:rPr>
        <w:t xml:space="preserve">هم بأن يفرحوا، لأن اليوم كان مقدسًا. بلا شك أنه كان لهذين الرجلين حق الله. فمنذ أن جدّد الله شعبه، </w:t>
      </w:r>
      <w:r w:rsidR="000708C4">
        <w:rPr>
          <w:rFonts w:hint="cs"/>
          <w:rtl/>
          <w:lang w:bidi="ar-SA"/>
        </w:rPr>
        <w:t>كان من حقهم</w:t>
      </w:r>
      <w:r>
        <w:rPr>
          <w:rFonts w:hint="cs"/>
          <w:rtl/>
          <w:lang w:bidi="ar-SA"/>
        </w:rPr>
        <w:t xml:space="preserve"> بأن يفرحوا ويقدموا ذبائح شكرهم.</w:t>
      </w:r>
    </w:p>
    <w:p w14:paraId="186373B9" w14:textId="26A4F1FF" w:rsidR="007516D6" w:rsidRDefault="007516D6">
      <w:pPr>
        <w:rPr>
          <w:rtl/>
          <w:lang w:bidi="ar-SA"/>
        </w:rPr>
      </w:pPr>
      <w:r>
        <w:rPr>
          <w:rFonts w:hint="cs"/>
          <w:rtl/>
          <w:lang w:bidi="ar-SA"/>
        </w:rPr>
        <w:t>فبينما استمروا في اليوم التالي في تفتيش السِفر المقدس، وجدوا بأنه كان على إسرائيل أن يعيّد في اليوم الخامس عشر من ذلك الشهر. ففي التجديد من بعد التأديب، عندما تعود الكنيسة وتجد نفسها أمام الله، غالبًا ما يحدث أن المرء يتذكر الأحكام التي نُسيت وفُقدت لفترة طويلة فيما تراءت أنها</w:t>
      </w:r>
      <w:r w:rsidR="000708C4">
        <w:rPr>
          <w:rFonts w:hint="cs"/>
          <w:rtl/>
          <w:lang w:bidi="ar-SA"/>
        </w:rPr>
        <w:t xml:space="preserve"> كانت</w:t>
      </w:r>
      <w:r>
        <w:rPr>
          <w:rFonts w:hint="cs"/>
          <w:rtl/>
          <w:lang w:bidi="ar-SA"/>
        </w:rPr>
        <w:t xml:space="preserve"> أفضل أوقات شعب الله؛ فبالأحكام تجددت أيضًا البركة الناجمة منها. فمنذ أيام يشوع لم يتبع بنو إسرائيل فرائض الناموس </w:t>
      </w:r>
      <w:r w:rsidRPr="00756072">
        <w:rPr>
          <w:rFonts w:hint="cs"/>
          <w:rtl/>
          <w:lang w:bidi="ar-SA"/>
        </w:rPr>
        <w:t>هذه</w:t>
      </w:r>
      <w:r>
        <w:rPr>
          <w:rFonts w:hint="cs"/>
          <w:rtl/>
          <w:lang w:bidi="ar-SA"/>
        </w:rPr>
        <w:t>.</w:t>
      </w:r>
      <w:r w:rsidR="00756072">
        <w:rPr>
          <w:rFonts w:hint="cs"/>
          <w:rtl/>
          <w:lang w:bidi="ar-SA"/>
        </w:rPr>
        <w:t xml:space="preserve"> يا له من تعليم! إن عيد المظال هذا عيّدوه بفرح عظيم</w:t>
      </w:r>
      <w:r w:rsidR="00756072">
        <w:rPr>
          <w:rStyle w:val="FootnoteReference"/>
          <w:rtl/>
          <w:lang w:bidi="ar-SA"/>
        </w:rPr>
        <w:footnoteReference w:id="1"/>
      </w:r>
      <w:r w:rsidR="00756072">
        <w:rPr>
          <w:rFonts w:hint="cs"/>
          <w:rtl/>
          <w:lang w:bidi="ar-SA"/>
        </w:rPr>
        <w:t xml:space="preserve">. هذا كان تعبير مؤثر لاهتمام الله في عودة شعبه. إنه صحيح بأنها كانت فقط عودة جزئية والتي سرعان ما خمدت (وحتى الرجاء الذي نهضت به خمد برفض المسيا الذي كان هو مَن سيكلله)؛ إلا أنها </w:t>
      </w:r>
      <w:r w:rsidR="00A8606B">
        <w:rPr>
          <w:rFonts w:hint="cs"/>
          <w:rtl/>
          <w:lang w:bidi="ar-SA"/>
        </w:rPr>
        <w:t>كالباكورة في نعمة ذلك التجديد، قيمة جدًا سيرافقها التفات قلب إسرائيل نحو المسيح، ما سوف يُظهر بأنهم سيقولون: "</w:t>
      </w:r>
      <w:r w:rsidR="00A8606B" w:rsidRPr="00A8606B">
        <w:rPr>
          <w:rtl/>
          <w:lang w:bidi="ar-SA"/>
        </w:rPr>
        <w:t>مُبَارَكٌ الآتِي بِاسْمِ الرَّبِّ!</w:t>
      </w:r>
      <w:r w:rsidR="00A8606B">
        <w:rPr>
          <w:rFonts w:hint="cs"/>
          <w:rtl/>
          <w:lang w:bidi="ar-SA"/>
        </w:rPr>
        <w:t>" ففرحهم كان صادقًا وأصيلاً، ولكن الكل لم يكن كاملاً. فلم يكن هنالك مثال لليوم العاشر. فتضعضُع إسرائيل كان لا زال ليس له صلة بالموت، الذي سمح باكتمال إثمهم وكفّر عنه. صحيح أن فرحهم كان مبررًا إلا أنه كان مؤقتًا.</w:t>
      </w:r>
    </w:p>
    <w:p w14:paraId="7B0A5F0D" w14:textId="7F46C561" w:rsidR="00A8606B" w:rsidRDefault="00A8606B">
      <w:pPr>
        <w:rPr>
          <w:rtl/>
          <w:lang w:bidi="ar-SA"/>
        </w:rPr>
      </w:pPr>
      <w:r>
        <w:rPr>
          <w:rFonts w:hint="cs"/>
          <w:rtl/>
          <w:lang w:bidi="ar-SA"/>
        </w:rPr>
        <w:t xml:space="preserve">في اليوم الرابع والعشرين اجتمع الشعب ليتذلل بصورة مطابقة لحالتهم، وقد انفصلوا عن كل أولاد الغرباء. </w:t>
      </w:r>
      <w:r w:rsidR="00395E1B">
        <w:rPr>
          <w:rFonts w:hint="cs"/>
          <w:rtl/>
          <w:lang w:bidi="ar-SA"/>
        </w:rPr>
        <w:t xml:space="preserve">فابتداءً من البركة الموعودة لإبراهيم، تكلموا بكل علامات نعمة الله التي ضُمنت لإسرائيل، وبعدم الأمانة، والتي من بعد ذلك غالبًا ما أثموا فيها، وعبّروا بندم صادر من القلب؛ ومن دون </w:t>
      </w:r>
      <w:r w:rsidR="00026096">
        <w:rPr>
          <w:rFonts w:hint="cs"/>
          <w:rtl/>
          <w:lang w:bidi="ar-SA"/>
        </w:rPr>
        <w:t>إخفائها</w:t>
      </w:r>
      <w:r w:rsidR="00395E1B">
        <w:rPr>
          <w:rFonts w:hint="cs"/>
          <w:rtl/>
          <w:lang w:bidi="ar-SA"/>
        </w:rPr>
        <w:t xml:space="preserve"> اعترفوا بحالتهم (إصحاح 9: 36، 37)، وتكفلوا الأمر بأن يتبعوا الناموس (إصحاح 10)، بأن ينفصلوا تمامًا عن شعب الأرض، وأن يقوموا بأمانة بكل ما تطلبته خدمة بيت الله.</w:t>
      </w:r>
    </w:p>
    <w:p w14:paraId="31260D71" w14:textId="0A4562E1" w:rsidR="00026096" w:rsidRDefault="00026096">
      <w:pPr>
        <w:rPr>
          <w:rtl/>
          <w:lang w:bidi="ar-SA"/>
        </w:rPr>
      </w:pPr>
      <w:r>
        <w:rPr>
          <w:rFonts w:hint="cs"/>
          <w:rtl/>
          <w:lang w:bidi="ar-SA"/>
        </w:rPr>
        <w:t xml:space="preserve">إن كل هذا منح لمكانتهم طابعًا مميزًا بالكامل. فقد اعترفوا بالموعد المُعطى لإبراهيم وبإدخال الشعب أرضَ كنعان اعتمادًا على </w:t>
      </w:r>
      <w:r w:rsidR="00C40627">
        <w:rPr>
          <w:rFonts w:hint="cs"/>
          <w:rtl/>
          <w:lang w:bidi="ar-SA"/>
        </w:rPr>
        <w:t>هذا الوعد وبفشلهم الذي جاء بعد ذلك وخضعوا بالإضافة إلى ذلك ثانية لأحكام الناموس، وهم يعترفون بصلاح الله الذي أشفق عليهم. هم لم ينظروا ما وراء تجديد مشترط وموسوي. فلا المسيا ولا المعاهدة الجديدة هما أساس فرحهم أو رجائهم. فهم وسيبقون تحت عبودية الأمم.</w:t>
      </w:r>
    </w:p>
    <w:p w14:paraId="45ED090F" w14:textId="1298F28A" w:rsidR="00C40627" w:rsidRDefault="00C40627">
      <w:pPr>
        <w:rPr>
          <w:rtl/>
          <w:lang w:bidi="ar-SA"/>
        </w:rPr>
      </w:pPr>
      <w:r>
        <w:rPr>
          <w:rFonts w:hint="cs"/>
          <w:rtl/>
          <w:lang w:bidi="ar-SA"/>
        </w:rPr>
        <w:t>هذا كان حال إسرائيل إلى أن قُدم لهم المسيا في نعمة الله الغير محدودة. فالمسيا كان سيُخرجهم من وضعهم وكان سيجمعهم تحت خوافيه، ولكنهم لم يريدوا.</w:t>
      </w:r>
    </w:p>
    <w:p w14:paraId="7D001620" w14:textId="1F85603E" w:rsidR="00C40627" w:rsidRDefault="00C40627">
      <w:pPr>
        <w:rPr>
          <w:rtl/>
          <w:lang w:bidi="ar-SA"/>
        </w:rPr>
      </w:pPr>
      <w:r>
        <w:rPr>
          <w:rFonts w:hint="cs"/>
          <w:rtl/>
          <w:lang w:bidi="ar-SA"/>
        </w:rPr>
        <w:t>هذا هو الموقف الذي سلّط سفر نحميا عليه الضوء بالتحديد. إنه أمر الملك الذي اهتم بإعالة المغنين. فكان يهوديٌ عند يد الملك من أجل شؤون الشعب (إصحاح 11: 23، 24).</w:t>
      </w:r>
    </w:p>
    <w:p w14:paraId="1263FD7A" w14:textId="78360CEF" w:rsidR="00C40627" w:rsidRDefault="001E489E">
      <w:pPr>
        <w:rPr>
          <w:rtl/>
          <w:lang w:bidi="ar-SA"/>
        </w:rPr>
      </w:pPr>
      <w:r>
        <w:rPr>
          <w:rFonts w:hint="cs"/>
          <w:rtl/>
          <w:lang w:bidi="ar-SA"/>
        </w:rPr>
        <w:t xml:space="preserve">إننا قد رأينا، بأن الفرح كان من نصيب الشعب، وهو فرح اعترف به الله، لأن الله حفظ الشعب وباركه. غير أن رؤساء الشعب سقطوا على الفور ثانية في عدم الأمانة، وأثناء غياب نحميا أُعطيت خزائن الهيكل التي حُفظت فيها القرابين سابقًا لطوبيا، لعدو الشعب الكيود الدؤوب. لكن عند تدشين أسوار أورشليم أعادهم فرح الشعب وأمانة نحميا إلى الكلمة المكتوبة، وانفصل إسرائيل ثانية من كل اللفيف. فطُرحت أواني طوبيا من </w:t>
      </w:r>
      <w:r w:rsidR="007925AD">
        <w:rPr>
          <w:rFonts w:hint="cs"/>
          <w:rtl/>
          <w:lang w:bidi="ar-SA"/>
        </w:rPr>
        <w:t>المخدع المُعدّ له في الهيكل. وأُعيد حفظ السبت. فأولئك الذين اقترنوا بنساء غريبة وتكلم أولادهم مرة بلغة الغرباء ومرة بلغة اليهود، وُضعوا تحت لعنة وهُدّدوا بجفاء وتأدبوا. فالترتيب والتطهير أُعيدا طبقًا للناموس، وهذه الفكرة الرائدة في هذا السفر من جهة حالة الشعب تُنهي الخبر.</w:t>
      </w:r>
    </w:p>
    <w:p w14:paraId="77AB1C41" w14:textId="6434B691" w:rsidR="007925AD" w:rsidRDefault="007925AD">
      <w:pPr>
        <w:rPr>
          <w:rtl/>
          <w:lang w:bidi="ar-SA"/>
        </w:rPr>
      </w:pPr>
      <w:r>
        <w:rPr>
          <w:rFonts w:hint="cs"/>
          <w:rtl/>
          <w:lang w:bidi="ar-SA"/>
        </w:rPr>
        <w:t>إن الذي تكلمنا به يجعلنا ندرك المبدأ العظيم في هذا السفر. وهنا أود بأن أضيف بعض الملاحظات الأخرى.</w:t>
      </w:r>
    </w:p>
    <w:p w14:paraId="7C210FD6" w14:textId="14EC33BA" w:rsidR="007925AD" w:rsidRDefault="007925AD">
      <w:pPr>
        <w:rPr>
          <w:rtl/>
          <w:lang w:bidi="ar-SA"/>
        </w:rPr>
      </w:pPr>
      <w:r>
        <w:rPr>
          <w:rFonts w:hint="cs"/>
          <w:rtl/>
          <w:lang w:bidi="ar-SA"/>
        </w:rPr>
        <w:t>إن سفر نحميا يضع إسرائيل أو بالحري اليهود</w:t>
      </w:r>
      <w:r w:rsidR="00532128">
        <w:rPr>
          <w:rFonts w:hint="cs"/>
          <w:rtl/>
          <w:lang w:bidi="ar-SA"/>
        </w:rPr>
        <w:t xml:space="preserve"> في مكانة كان عليهم الحفاظ عليها إلى مجيء المسيا إلى أرضهم: منفصلين عن الأمم، يتبعون الناموس بأمانة، ولكن محرومون من الامتيازات التي كانت لهم كشعب الله؛ فحيث أنهم خاضعين للأمم، ولكن قادرون بأن يُعطوا لله ما لله، غير أنهم محرومون من حضوره في وسطهم كما تمتعوا به في الهيكل في الماضي، وكانوا أخيرًا ملزمون بأن يُعطوا لقيصر ما كان لقيصر. حينما جاء مبعوث العهد (ابن الله، الذي كان عليه أن يطهر الهيكل وأن يؤسس المجد هناك)، لم يقبلوه، واستمروا في عيشهم خاضعين لعواقب هذا الرفض. إنه الآن هذا حالهم إلى مجيء المسيح.</w:t>
      </w:r>
    </w:p>
    <w:p w14:paraId="55F91EE4" w14:textId="71D6B999" w:rsidR="00532128" w:rsidRDefault="00532128">
      <w:pPr>
        <w:rPr>
          <w:rtl/>
          <w:lang w:bidi="ar-SA"/>
        </w:rPr>
      </w:pPr>
      <w:r>
        <w:rPr>
          <w:rFonts w:hint="cs"/>
          <w:rtl/>
          <w:lang w:bidi="ar-SA"/>
        </w:rPr>
        <w:t xml:space="preserve">وهذا هو ما يمنح لسفر نحميا أهميته في معناه. إن إيمان نحميا شمل مواعيد الله تلك التي كانت مرتبطة بعدله </w:t>
      </w:r>
      <w:r>
        <w:rPr>
          <w:rtl/>
          <w:lang w:bidi="ar-SA"/>
        </w:rPr>
        <w:t>–</w:t>
      </w:r>
      <w:r>
        <w:rPr>
          <w:rFonts w:hint="cs"/>
          <w:rtl/>
          <w:lang w:bidi="ar-SA"/>
        </w:rPr>
        <w:t xml:space="preserve"> كما هو مثلاً تلك الموجودة في سفر اللاويين 26. غير أن إيمانه لم </w:t>
      </w:r>
      <w:r w:rsidR="00661F12">
        <w:rPr>
          <w:rFonts w:hint="cs"/>
          <w:rtl/>
          <w:lang w:bidi="ar-SA"/>
        </w:rPr>
        <w:t>يتقدم أكثر</w:t>
      </w:r>
      <w:r>
        <w:rPr>
          <w:rFonts w:hint="cs"/>
          <w:rtl/>
          <w:lang w:bidi="ar-SA"/>
        </w:rPr>
        <w:t xml:space="preserve"> (إصحاح 1). </w:t>
      </w:r>
      <w:r w:rsidR="00661F12">
        <w:rPr>
          <w:rFonts w:hint="cs"/>
          <w:rtl/>
          <w:lang w:bidi="ar-SA"/>
        </w:rPr>
        <w:t>فلقد كانت بركة في ذلك الإيمان، وهو حقق مقاصد الله؛ إلا أنه ترك إسرائيل حيثما كانوا. إن القول المأثور: "</w:t>
      </w:r>
      <w:r w:rsidR="00661F12" w:rsidRPr="00661F12">
        <w:rPr>
          <w:rtl/>
          <w:lang w:bidi="ar-SA"/>
        </w:rPr>
        <w:t>إِلَى الأَبَدِ رَحْمَتَهُ</w:t>
      </w:r>
      <w:r w:rsidR="00661F12">
        <w:rPr>
          <w:rFonts w:hint="cs"/>
          <w:rtl/>
          <w:lang w:bidi="ar-SA"/>
        </w:rPr>
        <w:t>" غير مذكور في هذا السفر. فإيمان نحميا لم يحلق عاليًا. إنه بنفسه عبد للأمم، وقد اعترف بذلك. فمثل هذه الثقة بالله المعبّر عنها في الكلمات المذكورة كانت مرتبطة بالمذبح والهيكل، حيث كان الرب هو كل ما للإيمان ولم يكن الأمم له إلا أعداء (عزرا 3: 4).</w:t>
      </w:r>
    </w:p>
    <w:p w14:paraId="23A899B4" w14:textId="67EB6BEB" w:rsidR="00927B88" w:rsidRDefault="00927B88">
      <w:pPr>
        <w:rPr>
          <w:rtl/>
          <w:lang w:bidi="ar-SA"/>
        </w:rPr>
      </w:pPr>
      <w:r>
        <w:rPr>
          <w:rFonts w:hint="cs"/>
          <w:rtl/>
          <w:lang w:bidi="ar-SA"/>
        </w:rPr>
        <w:t>فمع أنه يُبقي اليهود في حالة أفضل بكثير من الحالة التي كانوا فيها في الماضي، وذلك بواسطة يد الله الصالحة، التي كانت حالّة عليهم من جهة بركة مباشرة، إلا أنه لا يوجد لسفر نحميا أي مستقبل نبوي، أي مستقبل للإيمان</w:t>
      </w:r>
      <w:r>
        <w:rPr>
          <w:rStyle w:val="FootnoteReference"/>
          <w:rtl/>
          <w:lang w:bidi="ar-SA"/>
        </w:rPr>
        <w:footnoteReference w:id="2"/>
      </w:r>
      <w:r>
        <w:rPr>
          <w:rFonts w:hint="cs"/>
          <w:rtl/>
          <w:lang w:bidi="ar-SA"/>
        </w:rPr>
        <w:t>.</w:t>
      </w:r>
      <w:r w:rsidR="002C70C2">
        <w:rPr>
          <w:rFonts w:hint="cs"/>
          <w:rtl/>
          <w:lang w:bidi="ar-SA"/>
        </w:rPr>
        <w:t xml:space="preserve"> فاليهود لا يزالون لوعمي (ليس شعبي). إن حضور الله الذي كان بين الكروبيم لم يكن وسطهم؛ كما ولم يكن من الممكن أن يكون معهم، إذ كان الله قد أزاح العرش إلى وسط الأمم. إني أتكلم عن حضور داخل الهيكل، مسكن مجده. فبوضعهم بالتالي في البركة وتحت المسؤولية كل شيء سيكون تحت امتحان مجيء المسيا. والنتيجة أظهرت بيتًا خاويًا، مكنسًا ومزينًا، كان قد خرج منه الروح النجس، ولكن لم يكن فيه أي شيء. فالروح النجس سيعود ثانية مع أرواح غيره، أشر منه. وبرفضهم للمسيح سيقبل هذا العشب التعس ضد المسيح؛ وهذا ما سوف يظهر فقط </w:t>
      </w:r>
      <w:r w:rsidR="00075B4C">
        <w:rPr>
          <w:rFonts w:hint="cs"/>
          <w:rtl/>
          <w:lang w:bidi="ar-SA"/>
        </w:rPr>
        <w:t xml:space="preserve">عند </w:t>
      </w:r>
      <w:r w:rsidR="002C70C2">
        <w:rPr>
          <w:rFonts w:hint="cs"/>
          <w:rtl/>
          <w:lang w:bidi="ar-SA"/>
        </w:rPr>
        <w:t>مجيء المسيح.</w:t>
      </w:r>
    </w:p>
    <w:p w14:paraId="338E99BE" w14:textId="3595117D" w:rsidR="00F4003C" w:rsidRDefault="00F4003C">
      <w:pPr>
        <w:rPr>
          <w:rtl/>
          <w:lang w:bidi="ar-SA"/>
        </w:rPr>
      </w:pPr>
      <w:r>
        <w:rPr>
          <w:rFonts w:hint="cs"/>
          <w:rtl/>
          <w:lang w:bidi="ar-SA"/>
        </w:rPr>
        <w:t xml:space="preserve">في سفر نحميا </w:t>
      </w:r>
      <w:r w:rsidR="00A10395">
        <w:rPr>
          <w:rFonts w:hint="cs"/>
          <w:rtl/>
          <w:lang w:bidi="ar-SA"/>
        </w:rPr>
        <w:t>هو</w:t>
      </w:r>
      <w:r>
        <w:rPr>
          <w:rFonts w:hint="cs"/>
          <w:rtl/>
          <w:lang w:bidi="ar-SA"/>
        </w:rPr>
        <w:t xml:space="preserve"> فقط جزء من الشعب الموضوع في هذا الموقف من البركة. إن نبوات كل من زكريا وحجي مرتبطة بعمل زربابل وليس بعمل نحميا، بالإيمان البسيط، الذي أقام المذبح كوسيلة للبركة والأمان. هناك (زكريا 1: 16) قال الرب، بأنه سيعود و</w:t>
      </w:r>
      <w:r w:rsidR="0081614C">
        <w:rPr>
          <w:rFonts w:hint="cs"/>
          <w:rtl/>
          <w:lang w:bidi="ar-SA"/>
        </w:rPr>
        <w:t>س</w:t>
      </w:r>
      <w:r>
        <w:rPr>
          <w:rFonts w:hint="cs"/>
          <w:rtl/>
          <w:lang w:bidi="ar-SA"/>
        </w:rPr>
        <w:t xml:space="preserve">يقابل أورشليم بالمراحم؛ وما </w:t>
      </w:r>
      <w:r w:rsidR="0081614C">
        <w:rPr>
          <w:rFonts w:hint="cs"/>
          <w:rtl/>
          <w:lang w:bidi="ar-SA"/>
        </w:rPr>
        <w:t>ي</w:t>
      </w:r>
      <w:r>
        <w:rPr>
          <w:rFonts w:hint="cs"/>
          <w:rtl/>
          <w:lang w:bidi="ar-SA"/>
        </w:rPr>
        <w:t>حدث "</w:t>
      </w:r>
      <w:r w:rsidRPr="00F4003C">
        <w:rPr>
          <w:rtl/>
          <w:lang w:bidi="ar-SA"/>
        </w:rPr>
        <w:t>بَعْدَ الْمَجْدِ</w:t>
      </w:r>
      <w:r>
        <w:rPr>
          <w:rFonts w:hint="cs"/>
          <w:rtl/>
          <w:lang w:bidi="ar-SA"/>
        </w:rPr>
        <w:t xml:space="preserve">"، بأنه سيأتي وسيسكن هناك (زكريا 2: 8 </w:t>
      </w:r>
      <w:r>
        <w:rPr>
          <w:rtl/>
          <w:lang w:bidi="ar-SA"/>
        </w:rPr>
        <w:t>–</w:t>
      </w:r>
      <w:r>
        <w:rPr>
          <w:rFonts w:hint="cs"/>
          <w:rtl/>
          <w:lang w:bidi="ar-SA"/>
        </w:rPr>
        <w:t xml:space="preserve"> 13). هذه النبوة شجعتهم ببركة ووعدتهم بمحيء المسيح وبحضور الرب في ميعاد آخر في المستقبل. إصحاح 8 لذات النبي يربط ما بين هذين الأمرين لتشجيع الشعب بسلوك طاهر. إننا سنلاحظ عند قراءة هذه النبوة بأنه يُرينا هناك بوضوح بأن تحقيق الأمر سيكون في نهاية الأزمنة، حيث سيكون رفض المسيح (إصحاح 11) الدافع للأقضية التي ستحل عليهم، وبصورة ملفتة أكثر بكثير نعمة غير محدودة للذي</w:t>
      </w:r>
      <w:r w:rsidR="0011243C">
        <w:rPr>
          <w:rFonts w:hint="cs"/>
          <w:rtl/>
          <w:lang w:bidi="ar-SA"/>
        </w:rPr>
        <w:t>ن ستستخدمهم سلطة المسيا المرفوض لتحرير شعبه عندما يكونون قد تحطموا تمامًا جراء خطيتهم.</w:t>
      </w:r>
    </w:p>
    <w:p w14:paraId="73EEA6CC" w14:textId="46364B26" w:rsidR="00A10395" w:rsidRDefault="00A10395">
      <w:pPr>
        <w:rPr>
          <w:rtl/>
          <w:lang w:bidi="ar-SA"/>
        </w:rPr>
      </w:pPr>
      <w:r>
        <w:rPr>
          <w:rFonts w:hint="cs"/>
          <w:rtl/>
          <w:lang w:bidi="ar-SA"/>
        </w:rPr>
        <w:t xml:space="preserve">إن نبوة ملاخي، التي تم النطق بها من بعدها، توضح وتنبئ بالفساد الذي كان قد طرأ من بعد تجدد البركة نوعًا ما برحمة الله، </w:t>
      </w:r>
      <w:r w:rsidR="00A86052">
        <w:rPr>
          <w:rFonts w:hint="cs"/>
          <w:rtl/>
          <w:lang w:bidi="ar-SA"/>
        </w:rPr>
        <w:t xml:space="preserve">هي أيضًا </w:t>
      </w:r>
      <w:r>
        <w:rPr>
          <w:rFonts w:hint="cs"/>
          <w:rtl/>
          <w:lang w:bidi="ar-SA"/>
        </w:rPr>
        <w:t>بمجيء الرب للقضاء.</w:t>
      </w:r>
    </w:p>
    <w:p w14:paraId="4D3DB5F4" w14:textId="79C6D6B1" w:rsidR="00A84219" w:rsidRDefault="00A84219">
      <w:pPr>
        <w:rPr>
          <w:rtl/>
          <w:lang w:bidi="ar-SA"/>
        </w:rPr>
      </w:pPr>
      <w:r>
        <w:rPr>
          <w:rFonts w:hint="cs"/>
          <w:rtl/>
          <w:lang w:bidi="ar-SA"/>
        </w:rPr>
        <w:t xml:space="preserve">ومن الممكن أن نضيف إلى هذه الملاحظات، بأن الرب لا في زكريا ولا في حجي يدعو الشعب "شعبي". ويقول نبويًا، بأن هذا سيكون في المستقبل، في الأيام الأخيرة، عندما سيأتي المسيح ليُقيم مجده. فالقضاء المُخبَر عنه في هوشع لم </w:t>
      </w:r>
      <w:r w:rsidR="00CA1C6B">
        <w:rPr>
          <w:rFonts w:hint="cs"/>
          <w:rtl/>
          <w:lang w:bidi="ar-SA"/>
        </w:rPr>
        <w:t>ي</w:t>
      </w:r>
      <w:r>
        <w:rPr>
          <w:rFonts w:hint="cs"/>
          <w:rtl/>
          <w:lang w:bidi="ar-SA"/>
        </w:rPr>
        <w:t xml:space="preserve">بطل أبدًا ولا توجد عبارة </w:t>
      </w:r>
      <w:r w:rsidR="005330E7">
        <w:rPr>
          <w:rFonts w:hint="cs"/>
          <w:rtl/>
          <w:lang w:bidi="ar-SA"/>
        </w:rPr>
        <w:t xml:space="preserve">مستخدمة </w:t>
      </w:r>
      <w:r>
        <w:rPr>
          <w:rFonts w:hint="cs"/>
          <w:rtl/>
          <w:lang w:bidi="ar-SA"/>
        </w:rPr>
        <w:t xml:space="preserve">واحدة </w:t>
      </w:r>
      <w:r w:rsidR="005330E7">
        <w:rPr>
          <w:rFonts w:hint="cs"/>
          <w:rtl/>
          <w:lang w:bidi="ar-SA"/>
        </w:rPr>
        <w:t>من الممكن دحضها.</w:t>
      </w:r>
    </w:p>
    <w:p w14:paraId="69819A59" w14:textId="2AA7636E" w:rsidR="00CA1C6B" w:rsidRDefault="00CA1C6B">
      <w:pPr>
        <w:rPr>
          <w:lang w:bidi="ar-SA"/>
        </w:rPr>
      </w:pPr>
      <w:r>
        <w:rPr>
          <w:rFonts w:hint="cs"/>
          <w:rtl/>
          <w:lang w:bidi="ar-SA"/>
        </w:rPr>
        <w:t xml:space="preserve">بالتالي يسلمنا سفر نحميا تجديد اليهود الجزئي والظاهري في الأرض، إلا أنه من دون عرش الله أو عرش داود، وذلك في أثناء انتظار استعلان المسيا ومجيئه لافتقاد ثمر الكثير من النعمة، باختصار </w:t>
      </w:r>
      <w:r>
        <w:rPr>
          <w:rtl/>
          <w:lang w:bidi="ar-SA"/>
        </w:rPr>
        <w:t>–</w:t>
      </w:r>
      <w:r>
        <w:rPr>
          <w:rFonts w:hint="cs"/>
          <w:rtl/>
          <w:lang w:bidi="ar-SA"/>
        </w:rPr>
        <w:t xml:space="preserve"> فالأمر يدور حول تجديدهم حتى يُقدّم لهم المسيح. من جانب الله فالشعب موجود في الأرض بشكل مؤقت، ولكنه خاضع لسلطة الأمم الذين لديهم العرش.</w:t>
      </w:r>
    </w:p>
    <w:sectPr w:rsidR="00CA1C6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AFA4B" w14:textId="77777777" w:rsidR="00D06140" w:rsidRDefault="00D06140" w:rsidP="00756072">
      <w:pPr>
        <w:spacing w:after="0" w:line="240" w:lineRule="auto"/>
      </w:pPr>
      <w:r>
        <w:separator/>
      </w:r>
    </w:p>
  </w:endnote>
  <w:endnote w:type="continuationSeparator" w:id="0">
    <w:p w14:paraId="6EBBC7B9" w14:textId="77777777" w:rsidR="00D06140" w:rsidRDefault="00D06140" w:rsidP="00756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92D40" w14:textId="77777777" w:rsidR="00D06140" w:rsidRDefault="00D06140" w:rsidP="00756072">
      <w:pPr>
        <w:spacing w:after="0" w:line="240" w:lineRule="auto"/>
      </w:pPr>
      <w:r>
        <w:separator/>
      </w:r>
    </w:p>
  </w:footnote>
  <w:footnote w:type="continuationSeparator" w:id="0">
    <w:p w14:paraId="6363ED87" w14:textId="77777777" w:rsidR="00D06140" w:rsidRDefault="00D06140" w:rsidP="00756072">
      <w:pPr>
        <w:spacing w:after="0" w:line="240" w:lineRule="auto"/>
      </w:pPr>
      <w:r>
        <w:continuationSeparator/>
      </w:r>
    </w:p>
  </w:footnote>
  <w:footnote w:id="1">
    <w:p w14:paraId="38418C6E" w14:textId="3A331A3B" w:rsidR="00756072" w:rsidRPr="00D71212" w:rsidRDefault="00756072">
      <w:pPr>
        <w:pStyle w:val="FootnoteText"/>
        <w:rPr>
          <w:rFonts w:hint="cs"/>
          <w:b/>
          <w:bCs/>
          <w:sz w:val="26"/>
          <w:szCs w:val="26"/>
          <w:rtl/>
          <w:lang w:bidi="ar-SA"/>
        </w:rPr>
      </w:pPr>
      <w:r w:rsidRPr="00D71212">
        <w:rPr>
          <w:rStyle w:val="FootnoteReference"/>
          <w:b w:val="0"/>
          <w:bCs/>
          <w:szCs w:val="26"/>
        </w:rPr>
        <w:footnoteRef/>
      </w:r>
      <w:r w:rsidRPr="00D71212">
        <w:rPr>
          <w:b/>
          <w:bCs/>
          <w:sz w:val="26"/>
          <w:szCs w:val="26"/>
          <w:rtl/>
        </w:rPr>
        <w:t xml:space="preserve"> </w:t>
      </w:r>
      <w:r w:rsidR="00D71212" w:rsidRPr="00D71212">
        <w:rPr>
          <w:rFonts w:hint="cs"/>
          <w:b/>
          <w:bCs/>
          <w:sz w:val="26"/>
          <w:szCs w:val="26"/>
          <w:rtl/>
          <w:lang w:bidi="ar-SA"/>
        </w:rPr>
        <w:t>إن عيد المظال كان احتفالهم براحتهم وبامتلاكهم الأرض من بعد اجتيازهم البرية.</w:t>
      </w:r>
      <w:r w:rsidR="00D71212">
        <w:rPr>
          <w:rFonts w:hint="cs"/>
          <w:b/>
          <w:bCs/>
          <w:sz w:val="26"/>
          <w:szCs w:val="26"/>
          <w:rtl/>
          <w:lang w:bidi="ar-SA"/>
        </w:rPr>
        <w:t xml:space="preserve"> فالمظال كانت علامة على أنهم سكنوا كرُحّل في خيام.</w:t>
      </w:r>
      <w:r w:rsidR="00D71212" w:rsidRPr="00D71212">
        <w:rPr>
          <w:rFonts w:hint="cs"/>
          <w:b/>
          <w:bCs/>
          <w:sz w:val="26"/>
          <w:szCs w:val="26"/>
          <w:rtl/>
          <w:lang w:bidi="ar-SA"/>
        </w:rPr>
        <w:t xml:space="preserve"> </w:t>
      </w:r>
    </w:p>
  </w:footnote>
  <w:footnote w:id="2">
    <w:p w14:paraId="767E9C72" w14:textId="7880D9ED" w:rsidR="00927B88" w:rsidRPr="00F010B5" w:rsidRDefault="00927B88">
      <w:pPr>
        <w:pStyle w:val="FootnoteText"/>
        <w:rPr>
          <w:rFonts w:hint="cs"/>
          <w:b/>
          <w:bCs/>
          <w:sz w:val="26"/>
          <w:szCs w:val="26"/>
          <w:rtl/>
          <w:lang w:bidi="ar-SA"/>
        </w:rPr>
      </w:pPr>
      <w:r w:rsidRPr="00927B88">
        <w:rPr>
          <w:rStyle w:val="FootnoteReference"/>
          <w:b w:val="0"/>
          <w:bCs/>
        </w:rPr>
        <w:footnoteRef/>
      </w:r>
      <w:r w:rsidRPr="00927B88">
        <w:rPr>
          <w:b/>
          <w:bCs/>
          <w:rtl/>
        </w:rPr>
        <w:t xml:space="preserve"> </w:t>
      </w:r>
      <w:r w:rsidR="00F010B5">
        <w:rPr>
          <w:rFonts w:hint="cs"/>
          <w:b/>
          <w:bCs/>
          <w:sz w:val="26"/>
          <w:szCs w:val="26"/>
          <w:rtl/>
          <w:lang w:bidi="ar-SA"/>
        </w:rPr>
        <w:t xml:space="preserve">وحيثما لم يكن إيمان وحيثما كانوا باطنيًا بعيدين عن الله تحول تدقيقهم الناموسي من دون النعمة داخل قلوبهم إلى </w:t>
      </w:r>
      <w:r w:rsidR="0008297D">
        <w:rPr>
          <w:rFonts w:hint="cs"/>
          <w:b/>
          <w:bCs/>
          <w:sz w:val="26"/>
          <w:szCs w:val="26"/>
          <w:rtl/>
          <w:lang w:bidi="ar-SA"/>
        </w:rPr>
        <w:t>انقباض (قساوة)</w:t>
      </w:r>
      <w:r w:rsidR="00F010B5">
        <w:rPr>
          <w:rFonts w:hint="cs"/>
          <w:b/>
          <w:bCs/>
          <w:sz w:val="26"/>
          <w:szCs w:val="26"/>
          <w:rtl/>
          <w:lang w:bidi="ar-SA"/>
        </w:rPr>
        <w:t xml:space="preserve"> قلب ورياء. </w:t>
      </w:r>
      <w:r w:rsidR="0008297D">
        <w:rPr>
          <w:rFonts w:hint="cs"/>
          <w:b/>
          <w:bCs/>
          <w:sz w:val="26"/>
          <w:szCs w:val="26"/>
          <w:rtl/>
          <w:lang w:bidi="ar-SA"/>
        </w:rPr>
        <w:t>فالتدقيق المُحرِج ليس استقامة.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91"/>
    <w:rsid w:val="00015B6C"/>
    <w:rsid w:val="00020B8D"/>
    <w:rsid w:val="00026096"/>
    <w:rsid w:val="00065B1D"/>
    <w:rsid w:val="000708C4"/>
    <w:rsid w:val="00075B4C"/>
    <w:rsid w:val="0008297D"/>
    <w:rsid w:val="0011243C"/>
    <w:rsid w:val="00116A0C"/>
    <w:rsid w:val="0013138D"/>
    <w:rsid w:val="001712A5"/>
    <w:rsid w:val="001822A6"/>
    <w:rsid w:val="001E489E"/>
    <w:rsid w:val="002C70C2"/>
    <w:rsid w:val="00317047"/>
    <w:rsid w:val="00395E1B"/>
    <w:rsid w:val="003B0A8C"/>
    <w:rsid w:val="00532128"/>
    <w:rsid w:val="005330E7"/>
    <w:rsid w:val="005924DC"/>
    <w:rsid w:val="005E7AE7"/>
    <w:rsid w:val="00625121"/>
    <w:rsid w:val="00661F12"/>
    <w:rsid w:val="006B08F6"/>
    <w:rsid w:val="007516D6"/>
    <w:rsid w:val="00756072"/>
    <w:rsid w:val="00762970"/>
    <w:rsid w:val="007925AD"/>
    <w:rsid w:val="007E1946"/>
    <w:rsid w:val="007F67D5"/>
    <w:rsid w:val="0081614C"/>
    <w:rsid w:val="008E0EC1"/>
    <w:rsid w:val="00927B88"/>
    <w:rsid w:val="009558DC"/>
    <w:rsid w:val="009C39D9"/>
    <w:rsid w:val="009C7F91"/>
    <w:rsid w:val="00A10395"/>
    <w:rsid w:val="00A550CF"/>
    <w:rsid w:val="00A82C59"/>
    <w:rsid w:val="00A84219"/>
    <w:rsid w:val="00A86052"/>
    <w:rsid w:val="00A8606B"/>
    <w:rsid w:val="00AF6FE2"/>
    <w:rsid w:val="00B038EF"/>
    <w:rsid w:val="00BA1FE6"/>
    <w:rsid w:val="00C40627"/>
    <w:rsid w:val="00CA1C6B"/>
    <w:rsid w:val="00CF62B6"/>
    <w:rsid w:val="00D06140"/>
    <w:rsid w:val="00D33A1B"/>
    <w:rsid w:val="00D71212"/>
    <w:rsid w:val="00DD6F1F"/>
    <w:rsid w:val="00E70496"/>
    <w:rsid w:val="00E94A08"/>
    <w:rsid w:val="00EC5C84"/>
    <w:rsid w:val="00F010B5"/>
    <w:rsid w:val="00F400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7F63"/>
  <w15:chartTrackingRefBased/>
  <w15:docId w15:val="{B3467591-BA3F-4423-B2A4-547C6864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9C7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F9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9C7F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7F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C7F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7F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7F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7F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9C7F91"/>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9C7F91"/>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9C7F91"/>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9C7F91"/>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9C7F91"/>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9C7F91"/>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9C7F91"/>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9C7F91"/>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9C7F91"/>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9C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91"/>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9C7F9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C7F91"/>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9C7F91"/>
    <w:pPr>
      <w:spacing w:before="160"/>
      <w:jc w:val="center"/>
    </w:pPr>
    <w:rPr>
      <w:i/>
      <w:iCs/>
      <w:color w:val="404040" w:themeColor="text1" w:themeTint="BF"/>
    </w:rPr>
  </w:style>
  <w:style w:type="character" w:customStyle="1" w:styleId="QuoteChar">
    <w:name w:val="Quote Char"/>
    <w:basedOn w:val="DefaultParagraphFont"/>
    <w:link w:val="Quote"/>
    <w:uiPriority w:val="29"/>
    <w:rsid w:val="009C7F91"/>
    <w:rPr>
      <w:i/>
      <w:iCs/>
      <w:noProof/>
      <w:color w:val="404040" w:themeColor="text1" w:themeTint="BF"/>
      <w:lang w:bidi="ar-EG"/>
    </w:rPr>
  </w:style>
  <w:style w:type="paragraph" w:styleId="ListParagraph">
    <w:name w:val="List Paragraph"/>
    <w:basedOn w:val="Normal"/>
    <w:uiPriority w:val="34"/>
    <w:qFormat/>
    <w:rsid w:val="009C7F91"/>
    <w:pPr>
      <w:ind w:left="720"/>
      <w:contextualSpacing/>
    </w:pPr>
  </w:style>
  <w:style w:type="character" w:styleId="IntenseEmphasis">
    <w:name w:val="Intense Emphasis"/>
    <w:basedOn w:val="DefaultParagraphFont"/>
    <w:uiPriority w:val="21"/>
    <w:qFormat/>
    <w:rsid w:val="009C7F91"/>
    <w:rPr>
      <w:i/>
      <w:iCs/>
      <w:color w:val="2F5496" w:themeColor="accent1" w:themeShade="BF"/>
    </w:rPr>
  </w:style>
  <w:style w:type="paragraph" w:styleId="IntenseQuote">
    <w:name w:val="Intense Quote"/>
    <w:basedOn w:val="Normal"/>
    <w:next w:val="Normal"/>
    <w:link w:val="IntenseQuoteChar"/>
    <w:uiPriority w:val="30"/>
    <w:qFormat/>
    <w:rsid w:val="009C7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F91"/>
    <w:rPr>
      <w:i/>
      <w:iCs/>
      <w:noProof/>
      <w:color w:val="2F5496" w:themeColor="accent1" w:themeShade="BF"/>
      <w:lang w:bidi="ar-EG"/>
    </w:rPr>
  </w:style>
  <w:style w:type="character" w:styleId="IntenseReference">
    <w:name w:val="Intense Reference"/>
    <w:basedOn w:val="DefaultParagraphFont"/>
    <w:uiPriority w:val="32"/>
    <w:qFormat/>
    <w:rsid w:val="009C7F91"/>
    <w:rPr>
      <w:b/>
      <w:bCs/>
      <w:smallCaps/>
      <w:color w:val="2F5496" w:themeColor="accent1" w:themeShade="BF"/>
      <w:spacing w:val="5"/>
    </w:rPr>
  </w:style>
  <w:style w:type="character" w:styleId="Hyperlink">
    <w:name w:val="Hyperlink"/>
    <w:basedOn w:val="DefaultParagraphFont"/>
    <w:uiPriority w:val="99"/>
    <w:unhideWhenUsed/>
    <w:rsid w:val="00E94A08"/>
    <w:rPr>
      <w:color w:val="0563C1" w:themeColor="hyperlink"/>
      <w:u w:val="single"/>
    </w:rPr>
  </w:style>
  <w:style w:type="character" w:styleId="UnresolvedMention">
    <w:name w:val="Unresolved Mention"/>
    <w:basedOn w:val="DefaultParagraphFont"/>
    <w:uiPriority w:val="99"/>
    <w:semiHidden/>
    <w:unhideWhenUsed/>
    <w:rsid w:val="00E94A08"/>
    <w:rPr>
      <w:color w:val="605E5C"/>
      <w:shd w:val="clear" w:color="auto" w:fill="E1DFDD"/>
    </w:rPr>
  </w:style>
  <w:style w:type="character" w:styleId="FollowedHyperlink">
    <w:name w:val="FollowedHyperlink"/>
    <w:basedOn w:val="DefaultParagraphFont"/>
    <w:uiPriority w:val="99"/>
    <w:semiHidden/>
    <w:unhideWhenUsed/>
    <w:rsid w:val="00A550CF"/>
    <w:rPr>
      <w:color w:val="954F72" w:themeColor="followedHyperlink"/>
      <w:u w:val="single"/>
    </w:rPr>
  </w:style>
  <w:style w:type="paragraph" w:styleId="FootnoteText">
    <w:name w:val="footnote text"/>
    <w:basedOn w:val="Normal"/>
    <w:link w:val="FootnoteTextChar"/>
    <w:uiPriority w:val="99"/>
    <w:semiHidden/>
    <w:unhideWhenUsed/>
    <w:rsid w:val="007560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6072"/>
    <w:rPr>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39/betrachtung-ueber-das-buch-nehemia-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7C642-37A6-42F0-B530-FA1F13F19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27</cp:revision>
  <dcterms:created xsi:type="dcterms:W3CDTF">2025-12-22T14:12:00Z</dcterms:created>
  <dcterms:modified xsi:type="dcterms:W3CDTF">2026-01-13T08:24:00Z</dcterms:modified>
</cp:coreProperties>
</file>