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40C80" w14:textId="77777777" w:rsidR="00AF6FE2" w:rsidRPr="00AE79EF" w:rsidRDefault="00C52295">
      <w:pPr>
        <w:rPr>
          <w:rtl/>
          <w:lang w:bidi="ar-SA"/>
        </w:rPr>
      </w:pPr>
      <w:r w:rsidRPr="00AE79EF">
        <w:rPr>
          <w:rtl/>
          <w:lang w:bidi="ar-SA"/>
        </w:rPr>
        <w:t>عظات حول خيمة الاجتماع</w:t>
      </w:r>
    </w:p>
    <w:p w14:paraId="36307114" w14:textId="77777777" w:rsidR="00C52295" w:rsidRPr="00AE79EF" w:rsidRDefault="00000000">
      <w:pPr>
        <w:rPr>
          <w:rtl/>
          <w:lang w:bidi="ar-SA"/>
        </w:rPr>
      </w:pPr>
      <w:hyperlink r:id="rId4" w:history="1">
        <w:r w:rsidR="00C52295" w:rsidRPr="00AE79EF">
          <w:rPr>
            <w:rStyle w:val="Hyperlink"/>
            <w:rtl/>
            <w:lang w:bidi="ar-SA"/>
          </w:rPr>
          <w:t>1- أين يسكن الله؟</w:t>
        </w:r>
      </w:hyperlink>
    </w:p>
    <w:p w14:paraId="7B6ED94A" w14:textId="77777777" w:rsidR="00C52295" w:rsidRPr="00AE79EF" w:rsidRDefault="00C52295" w:rsidP="00C52295">
      <w:pPr>
        <w:bidi w:val="0"/>
        <w:rPr>
          <w:lang w:bidi="ar-SA"/>
        </w:rPr>
      </w:pPr>
      <w:r w:rsidRPr="00AE79EF">
        <w:rPr>
          <w:lang w:bidi="ar-SA"/>
        </w:rPr>
        <w:t>Samuel Ridout</w:t>
      </w:r>
    </w:p>
    <w:p w14:paraId="6692E198" w14:textId="59E34170" w:rsidR="001C62E4" w:rsidRPr="00AE79EF" w:rsidRDefault="001C62E4">
      <w:pPr>
        <w:rPr>
          <w:rtl/>
          <w:lang w:bidi="ar-SA"/>
        </w:rPr>
      </w:pPr>
      <w:r w:rsidRPr="00AE79EF">
        <w:rPr>
          <w:rtl/>
          <w:lang w:bidi="ar-SA"/>
        </w:rPr>
        <w:t xml:space="preserve">عند تأملنا موضوع في الكتاب المقدس دائمًا سيكون غنيًا بالتعليم إن انتبهنا إلى السياق. وإن أجاز لنا الرب سنفعل هذا بالارتباط </w:t>
      </w:r>
      <w:r w:rsidR="00AE79EF" w:rsidRPr="00AE79EF">
        <w:rPr>
          <w:rtl/>
        </w:rPr>
        <w:t>ب</w:t>
      </w:r>
      <w:r w:rsidRPr="00AE79EF">
        <w:rPr>
          <w:rtl/>
          <w:lang w:bidi="ar-SA"/>
        </w:rPr>
        <w:t xml:space="preserve">ما يقوله الكتاب المقدس عن مكان سكناه بين الناس. إن خيمة الاجتماع كانت، إن أردنا ذلك، مركز وحيه بالنظر إلى شعبه الأرضي. محلة إسرائيل في البرية أُعدّت من حول خيمة الاجتماع، وطرق الشعب دائمًا كانت </w:t>
      </w:r>
      <w:r w:rsidR="0006302D">
        <w:rPr>
          <w:rFonts w:hint="cs"/>
          <w:rtl/>
          <w:lang w:bidi="ar-SA"/>
        </w:rPr>
        <w:t>م</w:t>
      </w:r>
      <w:r w:rsidRPr="00AE79EF">
        <w:rPr>
          <w:rtl/>
          <w:lang w:bidi="ar-SA"/>
        </w:rPr>
        <w:t>رتبطة بها. حينما وصلوا الأرض، كان نظام الله قد أُعدّ أيضًا بالارتباط بخيمة الاجتماع. لذا فسوف نلقي نظرة على حالة الشعب حينما أعطاهم الله خيمة الاجتماع.</w:t>
      </w:r>
    </w:p>
    <w:p w14:paraId="2BE56BD9" w14:textId="77777777" w:rsidR="00C52295" w:rsidRPr="00AE79EF" w:rsidRDefault="001C62E4">
      <w:pPr>
        <w:rPr>
          <w:rtl/>
          <w:lang w:bidi="ar-SA"/>
        </w:rPr>
      </w:pPr>
      <w:r w:rsidRPr="00AE79EF">
        <w:rPr>
          <w:rtl/>
          <w:lang w:bidi="ar-SA"/>
        </w:rPr>
        <w:t>إن كان هذا الأمر جوهريًا في تأملنا لتاريخ إسرائيل الحرفي، فكم بالحري هو أهم بأن نتذكر إلى مَن وإلى أي شيء كان يرمز في كل الأزمنة. دعونا الآن ننظر إلى المواضع الكتابية المقروءة والتي تعرض لنا سب</w:t>
      </w:r>
      <w:r w:rsidR="00B360BA" w:rsidRPr="00AE79EF">
        <w:rPr>
          <w:rtl/>
          <w:lang w:bidi="ar-SA"/>
        </w:rPr>
        <w:t>ع حقائق عظيمة.</w:t>
      </w:r>
    </w:p>
    <w:p w14:paraId="1B671F54" w14:textId="77777777" w:rsidR="00B360BA" w:rsidRPr="00AE79EF" w:rsidRDefault="00DC6BA3">
      <w:pPr>
        <w:rPr>
          <w:rtl/>
          <w:lang w:bidi="ar-SA"/>
        </w:rPr>
      </w:pPr>
      <w:r w:rsidRPr="00AE79EF">
        <w:rPr>
          <w:rtl/>
          <w:lang w:bidi="ar-SA"/>
        </w:rPr>
        <w:t>الله يحب بأن يسكن بين تسبيحات شعبه، وهذه التسبيحات هي بمثابة شرط لسكناه (مزمور 22: 4). إنه يسكن فقط في المكان الذي يكون معروفًا فيه؛ ولا يمكن معرفته إلا على أرضية الفداء. في رومية 1 نحن نرى</w:t>
      </w:r>
      <w:r w:rsidR="005E4322" w:rsidRPr="00AE79EF">
        <w:rPr>
          <w:rtl/>
          <w:lang w:bidi="ar-SA"/>
        </w:rPr>
        <w:t xml:space="preserve"> بأن الذين كانت لهم </w:t>
      </w:r>
      <w:r w:rsidR="00BE6DEF" w:rsidRPr="00AE79EF">
        <w:rPr>
          <w:rtl/>
          <w:lang w:bidi="ar-SA"/>
        </w:rPr>
        <w:t>شهادة "</w:t>
      </w:r>
      <w:r w:rsidR="00BE6DEF" w:rsidRPr="00AE79EF">
        <w:rPr>
          <w:rtl/>
        </w:rPr>
        <w:t xml:space="preserve"> </w:t>
      </w:r>
      <w:r w:rsidR="00BE6DEF" w:rsidRPr="00AE79EF">
        <w:rPr>
          <w:rtl/>
          <w:lang w:bidi="ar-SA"/>
        </w:rPr>
        <w:t>قُدْرَتَهُ السَّرْمَدِيَّةَ وَلاَهُوتَهُ" (رومية 1: 20) في أعمال الخليقة المحيطة بهم، كانوا عميان وبلا فهم. وبزعمهم أنهم حكماء أصبحوا في ختام الأمر جهّالاً وانجذبوا إلى شتى أنواع عبادة الأصنام والشهوات المخزية.</w:t>
      </w:r>
    </w:p>
    <w:p w14:paraId="5E299588" w14:textId="77777777" w:rsidR="00BE6DEF" w:rsidRPr="00AE79EF" w:rsidRDefault="009E103B">
      <w:pPr>
        <w:rPr>
          <w:rtl/>
          <w:lang w:bidi="ar-SA"/>
        </w:rPr>
      </w:pPr>
      <w:r w:rsidRPr="00AE79EF">
        <w:rPr>
          <w:rtl/>
          <w:lang w:bidi="ar-SA"/>
        </w:rPr>
        <w:t xml:space="preserve">إن أردنا بأن نعرف الله فلا بد وأن يحدث هذا على أساس وحيه والذي يتطابق مع طبيعته الحقة والعادلة. لهذا السبب عليه أن يُظهر ذاته في تعامله مع أناس خطاة ومذنبين في كمال عدله وقداسته – كإله القضاء، حتى وإن كان لديه ما يقوله أكثر من ذلك. غير أنه ليتمجد اسمه القدوس: هو فعلاً لديه ما يقوله أكثر من ذلك، لأن إعلانه في القضاء كان سيحكم علينا فقط بأن نكون منفصلين عنه إلى الأبد، وذلك في الظلمة الخارجية. إن هذا يشكّل الخلفية القاتمة التي تنعكس عليها رحمة الله في كل لمعانها كما أعلنها في المسيح – في شخصه وعمله -. هذا هو </w:t>
      </w:r>
      <w:r w:rsidR="00F72FAB" w:rsidRPr="00AE79EF">
        <w:rPr>
          <w:rtl/>
          <w:lang w:bidi="ar-SA"/>
        </w:rPr>
        <w:t>المُعبّر عنه في المواضع الكتابية المذكورة.</w:t>
      </w:r>
    </w:p>
    <w:p w14:paraId="7C5A6F33" w14:textId="77777777" w:rsidR="00F72FAB" w:rsidRPr="00AE79EF" w:rsidRDefault="00D6220B">
      <w:pPr>
        <w:rPr>
          <w:rtl/>
          <w:lang w:bidi="ar-SA"/>
        </w:rPr>
      </w:pPr>
      <w:r w:rsidRPr="00AE79EF">
        <w:rPr>
          <w:rtl/>
          <w:lang w:bidi="ar-SA"/>
        </w:rPr>
        <w:t>شعب مَحمي</w:t>
      </w:r>
    </w:p>
    <w:p w14:paraId="3468EDD7" w14:textId="77777777" w:rsidR="00D6220B" w:rsidRPr="00AE79EF" w:rsidRDefault="00D6220B">
      <w:pPr>
        <w:rPr>
          <w:rtl/>
          <w:lang w:bidi="ar-SA"/>
        </w:rPr>
      </w:pPr>
      <w:r w:rsidRPr="00AE79EF">
        <w:rPr>
          <w:rtl/>
          <w:lang w:bidi="ar-SA"/>
        </w:rPr>
        <w:t>سفر الخروج 12: 12، 13: "</w:t>
      </w:r>
      <w:r w:rsidRPr="00AE79EF">
        <w:rPr>
          <w:rtl/>
        </w:rPr>
        <w:t xml:space="preserve"> </w:t>
      </w:r>
      <w:r w:rsidRPr="00AE79EF">
        <w:rPr>
          <w:rFonts w:ascii="Times New Roman" w:hAnsi="Times New Roman" w:cs="Times New Roman" w:hint="cs"/>
          <w:rtl/>
          <w:lang w:bidi="ar-SA"/>
        </w:rPr>
        <w:t>​</w:t>
      </w:r>
      <w:r w:rsidRPr="00AE79EF">
        <w:rPr>
          <w:rtl/>
          <w:lang w:bidi="ar-SA"/>
        </w:rPr>
        <w:t xml:space="preserve">فَإِنِّي أَجْتَازُ فِي أَرْضِ مِصْرَ هذِهِ اللَّيْلَةَ، وَأَضْرِبُ كُلَّ بِكْرٍ فِي أَرْضِ مِصْرَ مِنَ النَّاسِ وَالْبَهَائِمِ. وَأَصْنَعُ أَحْكَامًا بِكُلِّ آلِهَةِ الْمِصْرِيِّينَ. أَنَا الرَّبُّ.  </w:t>
      </w:r>
      <w:r w:rsidRPr="00AE79EF">
        <w:rPr>
          <w:rFonts w:ascii="Times New Roman" w:hAnsi="Times New Roman" w:cs="Times New Roman" w:hint="cs"/>
          <w:rtl/>
          <w:lang w:bidi="ar-SA"/>
        </w:rPr>
        <w:t>​</w:t>
      </w:r>
      <w:r w:rsidRPr="00AE79EF">
        <w:rPr>
          <w:rtl/>
          <w:lang w:bidi="ar-SA"/>
        </w:rPr>
        <w:t>13</w:t>
      </w:r>
      <w:r w:rsidRPr="00AE79EF">
        <w:rPr>
          <w:rFonts w:ascii="Times New Roman" w:hAnsi="Times New Roman" w:cs="Times New Roman" w:hint="cs"/>
          <w:rtl/>
          <w:lang w:bidi="ar-SA"/>
        </w:rPr>
        <w:t>​</w:t>
      </w:r>
      <w:r w:rsidRPr="00AE79EF">
        <w:rPr>
          <w:rtl/>
          <w:lang w:bidi="ar-SA"/>
        </w:rPr>
        <w:t xml:space="preserve"> </w:t>
      </w:r>
      <w:r w:rsidRPr="00AE79EF">
        <w:rPr>
          <w:rFonts w:ascii="Times New Roman" w:hAnsi="Times New Roman" w:cs="Times New Roman" w:hint="cs"/>
          <w:rtl/>
          <w:lang w:bidi="ar-SA"/>
        </w:rPr>
        <w:t>​</w:t>
      </w:r>
      <w:r w:rsidRPr="00AE79EF">
        <w:rPr>
          <w:rtl/>
          <w:lang w:bidi="ar-SA"/>
        </w:rPr>
        <w:t>وَيَكُونُ لَكُمُ الدَّمُ عَلاَمَةً عَلَى الْبُيُوتِ الَّتِي أَنْتُمْ فِيهَا، فَأَرَى الدَّمَ وَأَعْبُرُ عَنْكُمْ، فَلاَ يَكُونُ عَلَيْكُمْ ضَرْبَةٌ لِلْهَلاَكِ حِينَ أَضْرِبُ أَرْضَ مِصْرَ."</w:t>
      </w:r>
    </w:p>
    <w:p w14:paraId="387923C1" w14:textId="77777777" w:rsidR="00D6220B" w:rsidRPr="00AE79EF" w:rsidRDefault="00D6220B">
      <w:pPr>
        <w:rPr>
          <w:rtl/>
          <w:lang w:bidi="ar-SA"/>
        </w:rPr>
      </w:pPr>
      <w:r w:rsidRPr="00AE79EF">
        <w:rPr>
          <w:rtl/>
          <w:lang w:bidi="ar-SA"/>
        </w:rPr>
        <w:t>إن الموضع الكتابي الأول هذا يذكرنا بأن شعبه كان محميًا من قضاء كانوا يستحقونه بالعدل. الله يسكن فقط وسط أناس محميين، لأنه لولا ذلك لكانوا لا يزالون (كباقي جميع الناس أيضًا) تحت دينونة – كما أن إسرائيل كان مع جميع المصريين تحت قضاء لمدة طويلة، إلى أن اعطى الله وأعدّ الخروف ليُرش دمه على العتبة والقائمتين في بيوتهم.</w:t>
      </w:r>
    </w:p>
    <w:p w14:paraId="1A5D6401" w14:textId="7C87A8B3" w:rsidR="00976CA0" w:rsidRPr="00AE79EF" w:rsidRDefault="00976CA0">
      <w:pPr>
        <w:rPr>
          <w:lang w:bidi="ar-SA"/>
        </w:rPr>
      </w:pPr>
      <w:r w:rsidRPr="00AE79EF">
        <w:rPr>
          <w:rtl/>
          <w:lang w:bidi="ar-SA"/>
        </w:rPr>
        <w:t>كم كل هذا يتكلم عنه، عن</w:t>
      </w:r>
      <w:r w:rsidR="006A059E" w:rsidRPr="00AE79EF">
        <w:rPr>
          <w:rtl/>
          <w:lang w:bidi="ar-SA"/>
        </w:rPr>
        <w:t xml:space="preserve"> الذي</w:t>
      </w:r>
      <w:r w:rsidRPr="00AE79EF">
        <w:rPr>
          <w:rtl/>
          <w:lang w:bidi="ar-SA"/>
        </w:rPr>
        <w:t xml:space="preserve"> "</w:t>
      </w:r>
      <w:r w:rsidRPr="00AE79EF">
        <w:rPr>
          <w:rtl/>
        </w:rPr>
        <w:t xml:space="preserve"> </w:t>
      </w:r>
      <w:r w:rsidRPr="00AE79EF">
        <w:rPr>
          <w:rtl/>
          <w:lang w:bidi="ar-SA"/>
        </w:rPr>
        <w:t>بِلاَ عَيْبٍ وَلاَ دَنَسٍ" (1. بطرس 1: 19) الذي "جُعل خطية" (2. كورنثوس 5: 21) ليُعدّ للمذنب ملجأ! كم أحباؤه يحبون بأن يبقوا واقفين هنا! فلو انتهت أناة الله في القضاء</w:t>
      </w:r>
      <w:r w:rsidR="006A059E" w:rsidRPr="00AE79EF">
        <w:rPr>
          <w:rtl/>
          <w:lang w:bidi="ar-SA"/>
        </w:rPr>
        <w:t>، لكان كل شيء ليس إلا أ</w:t>
      </w:r>
      <w:r w:rsidR="001238C0" w:rsidRPr="00AE79EF">
        <w:rPr>
          <w:rtl/>
          <w:lang w:bidi="ar-SA"/>
        </w:rPr>
        <w:t>حلك</w:t>
      </w:r>
      <w:r w:rsidR="006A059E" w:rsidRPr="00AE79EF">
        <w:rPr>
          <w:rtl/>
          <w:lang w:bidi="ar-SA"/>
        </w:rPr>
        <w:t xml:space="preserve"> </w:t>
      </w:r>
      <w:hyperlink r:id="rId5" w:anchor=":~:text=Doch%20in%20seiner%20Liebe%20stellte" w:history="1">
        <w:r w:rsidR="006A059E" w:rsidRPr="00AE79EF">
          <w:rPr>
            <w:rStyle w:val="Hyperlink"/>
            <w:rtl/>
            <w:lang w:bidi="ar-SA"/>
          </w:rPr>
          <w:t>ظلمة</w:t>
        </w:r>
      </w:hyperlink>
      <w:r w:rsidR="006A059E" w:rsidRPr="00AE79EF">
        <w:rPr>
          <w:rtl/>
          <w:lang w:bidi="ar-SA"/>
        </w:rPr>
        <w:t>.</w:t>
      </w:r>
    </w:p>
    <w:sectPr w:rsidR="00976CA0" w:rsidRPr="00AE79E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295"/>
    <w:rsid w:val="0006302D"/>
    <w:rsid w:val="001238C0"/>
    <w:rsid w:val="001C62E4"/>
    <w:rsid w:val="004D6DE7"/>
    <w:rsid w:val="005E4322"/>
    <w:rsid w:val="006A059E"/>
    <w:rsid w:val="00976CA0"/>
    <w:rsid w:val="009E103B"/>
    <w:rsid w:val="00AC121B"/>
    <w:rsid w:val="00AE79EF"/>
    <w:rsid w:val="00AF6FE2"/>
    <w:rsid w:val="00B360BA"/>
    <w:rsid w:val="00BE6DEF"/>
    <w:rsid w:val="00C52295"/>
    <w:rsid w:val="00D6220B"/>
    <w:rsid w:val="00DC6BA3"/>
    <w:rsid w:val="00F72F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0EDD"/>
  <w15:chartTrackingRefBased/>
  <w15:docId w15:val="{B5F9115F-524F-4330-AE7F-A2C48E656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6DE7"/>
    <w:rPr>
      <w:color w:val="0563C1" w:themeColor="hyperlink"/>
      <w:u w:val="single"/>
    </w:rPr>
  </w:style>
  <w:style w:type="character" w:styleId="UnresolvedMention">
    <w:name w:val="Unresolved Mention"/>
    <w:basedOn w:val="DefaultParagraphFont"/>
    <w:uiPriority w:val="99"/>
    <w:semiHidden/>
    <w:unhideWhenUsed/>
    <w:rsid w:val="004D6D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500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vortraege-ueber-die-stiftshuette-1-a12966.html" TargetMode="External"/><Relationship Id="rId4" Type="http://schemas.openxmlformats.org/officeDocument/2006/relationships/hyperlink" Target="https://www.soundwords.de/vortraege-ueber-die-stiftshuette-1-a1296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486</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12</cp:revision>
  <dcterms:created xsi:type="dcterms:W3CDTF">2022-12-23T11:20:00Z</dcterms:created>
  <dcterms:modified xsi:type="dcterms:W3CDTF">2022-12-25T09:06:00Z</dcterms:modified>
</cp:coreProperties>
</file>