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546565" w14:textId="723B592F" w:rsidR="00FD3BB5" w:rsidRPr="006B7435" w:rsidRDefault="006B7435">
      <w:pPr>
        <w:rPr>
          <w:rStyle w:val="Hyperlink"/>
          <w:rtl/>
          <w:lang w:bidi="ar-AE"/>
        </w:rPr>
      </w:pPr>
      <w:r>
        <w:rPr>
          <w:rtl/>
          <w:lang w:bidi="ar-AE"/>
        </w:rPr>
        <w:fldChar w:fldCharType="begin"/>
      </w:r>
      <w:r>
        <w:rPr>
          <w:rtl/>
          <w:lang w:bidi="ar-AE"/>
        </w:rPr>
        <w:instrText xml:space="preserve"> </w:instrText>
      </w:r>
      <w:r>
        <w:rPr>
          <w:lang w:bidi="ar-AE"/>
        </w:rPr>
        <w:instrText>HYPERLINK</w:instrText>
      </w:r>
      <w:r>
        <w:rPr>
          <w:rtl/>
          <w:lang w:bidi="ar-AE"/>
        </w:rPr>
        <w:instrText xml:space="preserve"> "</w:instrText>
      </w:r>
      <w:r>
        <w:rPr>
          <w:lang w:bidi="ar-AE"/>
        </w:rPr>
        <w:instrText>https://www.soundwords.de/der-brief-an-die-hebraeer-a11925.html</w:instrText>
      </w:r>
      <w:r>
        <w:rPr>
          <w:rtl/>
          <w:lang w:bidi="ar-AE"/>
        </w:rPr>
        <w:instrText xml:space="preserve">" </w:instrText>
      </w:r>
      <w:r>
        <w:rPr>
          <w:rtl/>
          <w:lang w:bidi="ar-AE"/>
        </w:rPr>
        <w:fldChar w:fldCharType="separate"/>
      </w:r>
      <w:r w:rsidRPr="006B7435">
        <w:rPr>
          <w:rStyle w:val="Hyperlink"/>
          <w:rFonts w:hint="cs"/>
          <w:rtl/>
          <w:lang w:bidi="ar-AE"/>
        </w:rPr>
        <w:t>رسالة العبرانيين</w:t>
      </w:r>
    </w:p>
    <w:p w14:paraId="69C2A1FD" w14:textId="5F173602" w:rsidR="006B7435" w:rsidRDefault="006B7435">
      <w:pPr>
        <w:rPr>
          <w:rtl/>
          <w:lang w:bidi="ar-AE"/>
        </w:rPr>
      </w:pPr>
      <w:r>
        <w:rPr>
          <w:rtl/>
          <w:lang w:bidi="ar-AE"/>
        </w:rPr>
        <w:fldChar w:fldCharType="end"/>
      </w:r>
      <w:r w:rsidRPr="006B7435">
        <w:rPr>
          <w:lang w:bidi="ar-AE"/>
        </w:rPr>
        <w:t>Stanley Bruce Anstey</w:t>
      </w:r>
    </w:p>
    <w:p w14:paraId="5D83E6A8" w14:textId="36201EE0" w:rsidR="006B7435" w:rsidRDefault="006B7435">
      <w:pPr>
        <w:rPr>
          <w:rtl/>
          <w:lang w:bidi="ar-AE"/>
        </w:rPr>
      </w:pPr>
      <w:r>
        <w:rPr>
          <w:rFonts w:hint="cs"/>
          <w:rtl/>
          <w:lang w:bidi="ar-AE"/>
        </w:rPr>
        <w:t xml:space="preserve">هذه الرسالة هي إحدى الرسائل الأربعة الموحى بها كُتبت لتثبيت المسيحيين اليهود في حق المسيحية. هذه الرسائل (العبرانيين، يعقوب ورسالتا بطرس) </w:t>
      </w:r>
      <w:r>
        <w:rPr>
          <w:rtl/>
          <w:lang w:bidi="ar-AE"/>
        </w:rPr>
        <w:t>–</w:t>
      </w:r>
      <w:r>
        <w:rPr>
          <w:rFonts w:hint="cs"/>
          <w:rtl/>
          <w:lang w:bidi="ar-AE"/>
        </w:rPr>
        <w:t xml:space="preserve"> أحيانًا أيضًا تُسمى بـ"رسائل المسيحيين العبرانيين" </w:t>
      </w:r>
      <w:r>
        <w:rPr>
          <w:rtl/>
          <w:lang w:bidi="ar-AE"/>
        </w:rPr>
        <w:t>–</w:t>
      </w:r>
      <w:r>
        <w:rPr>
          <w:rFonts w:hint="cs"/>
          <w:rtl/>
          <w:lang w:bidi="ar-AE"/>
        </w:rPr>
        <w:t xml:space="preserve"> تتناول بشكل خاص مواضيعًا متعلقة بالمؤمنين الذين هم من خلفية يهودية.</w:t>
      </w:r>
    </w:p>
    <w:p w14:paraId="7D97C10F" w14:textId="77777777" w:rsidR="006B7435" w:rsidRDefault="006B7435">
      <w:pPr>
        <w:rPr>
          <w:rtl/>
          <w:lang w:bidi="ar-AE"/>
        </w:rPr>
        <w:sectPr w:rsidR="006B7435" w:rsidSect="00C442EF">
          <w:pgSz w:w="11906" w:h="16838"/>
          <w:pgMar w:top="1440" w:right="1800" w:bottom="1440" w:left="1800" w:header="708" w:footer="708" w:gutter="0"/>
          <w:cols w:space="708"/>
          <w:bidi/>
          <w:rtlGutter/>
          <w:docGrid w:linePitch="360"/>
        </w:sectPr>
      </w:pPr>
    </w:p>
    <w:p w14:paraId="094D3EB6" w14:textId="345ED40E" w:rsidR="006B7435" w:rsidRDefault="007C453C">
      <w:pPr>
        <w:rPr>
          <w:rtl/>
          <w:lang w:bidi="ar-AE"/>
        </w:rPr>
      </w:pPr>
      <w:hyperlink r:id="rId8" w:history="1">
        <w:r w:rsidR="006B7435" w:rsidRPr="006B7435">
          <w:rPr>
            <w:rStyle w:val="Hyperlink"/>
            <w:rFonts w:hint="cs"/>
            <w:rtl/>
            <w:lang w:bidi="ar-AE"/>
          </w:rPr>
          <w:t>تمهيد</w:t>
        </w:r>
      </w:hyperlink>
    </w:p>
    <w:p w14:paraId="34F9EB63" w14:textId="1DBE3CE0" w:rsidR="006B7435" w:rsidRDefault="006B7435">
      <w:pPr>
        <w:rPr>
          <w:rtl/>
          <w:lang w:bidi="ar-AE"/>
        </w:rPr>
      </w:pPr>
      <w:r>
        <w:rPr>
          <w:rFonts w:hint="cs"/>
          <w:rtl/>
          <w:lang w:bidi="ar-AE"/>
        </w:rPr>
        <w:t xml:space="preserve">رسالة العبرانيين مشغولة بجهاد المؤمن اليهودي الذي ترك اليهودية لأجل المسيحية. العبرانيون ترعرعوا في </w:t>
      </w:r>
      <w:r w:rsidR="008F65B8">
        <w:rPr>
          <w:rFonts w:hint="cs"/>
          <w:rtl/>
          <w:lang w:bidi="ar-AE"/>
        </w:rPr>
        <w:t>إرث</w:t>
      </w:r>
      <w:r>
        <w:rPr>
          <w:rFonts w:hint="cs"/>
          <w:rtl/>
          <w:lang w:bidi="ar-AE"/>
        </w:rPr>
        <w:t xml:space="preserve"> طويل الأمد وغني في اليهودية كان قد أُعطي لهم من الله على يد موسى. لهذا نفهم الصعوبات التي واجهوها ل</w:t>
      </w:r>
      <w:r w:rsidR="007319BC">
        <w:rPr>
          <w:rFonts w:hint="cs"/>
          <w:rtl/>
          <w:lang w:bidi="ar-AE"/>
        </w:rPr>
        <w:t>كي يعتزلوا عنها</w:t>
      </w:r>
      <w:r>
        <w:rPr>
          <w:rFonts w:hint="cs"/>
          <w:rtl/>
          <w:lang w:bidi="ar-AE"/>
        </w:rPr>
        <w:t xml:space="preserve">. ضميرهم </w:t>
      </w:r>
      <w:r w:rsidR="006509D3">
        <w:rPr>
          <w:rFonts w:hint="cs"/>
          <w:rtl/>
          <w:lang w:bidi="ar-AE"/>
        </w:rPr>
        <w:t>تثقّف على قبول هذا الطريق اليهودي في الاقتراب إلى الله؛ والتخلي عنه أدخل فيهم الشعور كما لو أنهم يسيئون إلى ضميرهم. إن الذي كان عليهم أن يفهموه هو: الله بذاته الذي كان قد أقام اليهودية قبل زمن طويل، دعاهم الآن ليخرجوا خارج اليهودية، لأنه كان عنده في المسيحية ما هو أفضل لهم في ابنه. كاتب الرسالة يدعو هذا الأمر "طريقًا حديثًا حيًا"، للاقتراب من الله (عبرانيين 10: 20). إن فهم المؤمن اليهودي الأمور المعروضة في هذه الرسالة بصورة صحيحة وطبّقها بالإيمان، فإنها ستعتقه من هذا النظام وستؤسسه بثبات في الطريق المسيحي.</w:t>
      </w:r>
    </w:p>
    <w:p w14:paraId="3B720864" w14:textId="25F82EF3" w:rsidR="008827B4" w:rsidRDefault="008827B4">
      <w:pPr>
        <w:rPr>
          <w:rtl/>
          <w:lang w:bidi="ar-AE"/>
        </w:rPr>
      </w:pPr>
      <w:r>
        <w:rPr>
          <w:rFonts w:hint="cs"/>
          <w:rtl/>
          <w:lang w:bidi="ar-AE"/>
        </w:rPr>
        <w:t>لماذا يتركون اليهودية؟</w:t>
      </w:r>
    </w:p>
    <w:p w14:paraId="3D2DE271" w14:textId="5D7F6D49" w:rsidR="008827B4" w:rsidRDefault="008827B4">
      <w:pPr>
        <w:rPr>
          <w:rtl/>
          <w:lang w:bidi="ar-AE"/>
        </w:rPr>
      </w:pPr>
      <w:r>
        <w:rPr>
          <w:rFonts w:hint="cs"/>
          <w:rtl/>
          <w:lang w:bidi="ar-AE"/>
        </w:rPr>
        <w:t>بالنسبة لليهودي الذي تفكيره متأصل في اليهودية من المستحيل أن يتصوّر بأن يترك الديانة التي حصل عليها من الله</w:t>
      </w:r>
      <w:r w:rsidR="0045764F">
        <w:rPr>
          <w:rFonts w:hint="cs"/>
          <w:rtl/>
          <w:lang w:bidi="ar-AE"/>
        </w:rPr>
        <w:t>. هو يسأل: "لماذا علينا أن نترك ما قد أنشأه الله كالطريق الصحيح المناسب لكي يقترب الإنسان إليه ساجدًا؟ إنه سيكون عصيان!" الجواب هو في نحوين:</w:t>
      </w:r>
    </w:p>
    <w:p w14:paraId="7C9064DB" w14:textId="3D9665FC" w:rsidR="0045764F" w:rsidRDefault="0045764F">
      <w:pPr>
        <w:rPr>
          <w:rtl/>
          <w:lang w:bidi="ar-AE"/>
        </w:rPr>
      </w:pPr>
      <w:r>
        <w:rPr>
          <w:rFonts w:hint="cs"/>
          <w:rtl/>
          <w:lang w:bidi="ar-AE"/>
        </w:rPr>
        <w:t>1. أولاً هذه الذبائح اليهودية، العوائد والتقاليد كان غايتها بأن تخدم كـ"مثال" "للخيرات العتيدة"؛ ولقد تحققت الآن في مجيء المسيح (عبرانيين 8: 5؛ 9: 11؛ 10: 1). البركات النابعة من عمله المُكمّل على الصليب هي ليست للمسيحيين فقط، وإنما أيضًا لإسرائيل وللأمم الأوثان، الذين سيتباركون في مُلكه الألفي العتيد.</w:t>
      </w:r>
      <w:r>
        <w:rPr>
          <w:rStyle w:val="FootnoteReference"/>
          <w:rtl/>
          <w:lang w:bidi="ar-AE"/>
        </w:rPr>
        <w:footnoteReference w:id="1"/>
      </w:r>
      <w:r>
        <w:rPr>
          <w:rFonts w:hint="cs"/>
          <w:rtl/>
          <w:lang w:bidi="ar-AE"/>
        </w:rPr>
        <w:t xml:space="preserve"> لهذا فإن "ظلال" هذه الأمور لم تعُد الآن ضرورية في اليهودية، إن كانت لنا "</w:t>
      </w:r>
      <w:r w:rsidRPr="0045764F">
        <w:rPr>
          <w:rtl/>
          <w:lang w:bidi="ar-AE"/>
        </w:rPr>
        <w:t>نَفْسُ صُورَةِ الأَشْيَاءِ</w:t>
      </w:r>
      <w:r>
        <w:rPr>
          <w:rFonts w:hint="cs"/>
          <w:rtl/>
          <w:lang w:bidi="ar-AE"/>
        </w:rPr>
        <w:t>" (عبرانيين 10: 1).</w:t>
      </w:r>
    </w:p>
    <w:p w14:paraId="4DD338CE" w14:textId="3E71941C" w:rsidR="0045764F" w:rsidRDefault="0045764F">
      <w:pPr>
        <w:rPr>
          <w:rtl/>
          <w:lang w:bidi="ar-AE"/>
        </w:rPr>
      </w:pPr>
      <w:r>
        <w:rPr>
          <w:rFonts w:hint="cs"/>
          <w:rtl/>
          <w:lang w:bidi="ar-AE"/>
        </w:rPr>
        <w:t xml:space="preserve">2. ثانيًا </w:t>
      </w:r>
      <w:r w:rsidR="0025153F">
        <w:rPr>
          <w:rFonts w:hint="cs"/>
          <w:rtl/>
          <w:lang w:bidi="ar-AE"/>
        </w:rPr>
        <w:t>صنع</w:t>
      </w:r>
      <w:r>
        <w:rPr>
          <w:rFonts w:hint="cs"/>
          <w:rtl/>
          <w:lang w:bidi="ar-AE"/>
        </w:rPr>
        <w:t xml:space="preserve"> الله مجتمعًا </w:t>
      </w:r>
      <w:r w:rsidR="0025153F">
        <w:rPr>
          <w:rFonts w:hint="cs"/>
          <w:rtl/>
          <w:lang w:bidi="ar-AE"/>
        </w:rPr>
        <w:t xml:space="preserve">جديدًا سماويًا من المؤمنين (الكنيسة) بالانفصال عن إسرائيل ومختلف عنه ولا يحتاج لشكليات وعوائد لكي يقترب إلى الله. لقد كان قصد الله من قبل تأسيس العالم </w:t>
      </w:r>
      <w:r w:rsidR="0025153F">
        <w:rPr>
          <w:rtl/>
          <w:lang w:bidi="ar-AE"/>
        </w:rPr>
        <w:t>–</w:t>
      </w:r>
      <w:r w:rsidR="0025153F">
        <w:rPr>
          <w:rFonts w:hint="cs"/>
          <w:rtl/>
          <w:lang w:bidi="ar-AE"/>
        </w:rPr>
        <w:t xml:space="preserve"> أي قبل أن يدخل في علاقة عهد مع إسرائيل </w:t>
      </w:r>
      <w:r w:rsidR="0025153F">
        <w:rPr>
          <w:rtl/>
          <w:lang w:bidi="ar-AE"/>
        </w:rPr>
        <w:t>–</w:t>
      </w:r>
      <w:r w:rsidR="0025153F">
        <w:rPr>
          <w:rFonts w:hint="cs"/>
          <w:rtl/>
          <w:lang w:bidi="ar-AE"/>
        </w:rPr>
        <w:t xml:space="preserve"> بأن يدعو هذا المجتمع السماوي من المؤمنين ليخرجوا خارج العالم وليعطيهم دعوة سماوية مع المسيح. الله لم يُعلن عن هذا في زمن العهد القديم، وإنما انتظر حتى يُكتمل الفداء في موت المسيح على الصليب. من بعد ذلك أرسل الله الروح ليكشف عن هذا السر، وذلك فيما يدعوه العهد الجديد بالـ"سرّ" (رومية 16: 25؛ 1. كورنثوس 4: 1؛ أفسس 1: 8 </w:t>
      </w:r>
      <w:r w:rsidR="0025153F">
        <w:rPr>
          <w:rtl/>
          <w:lang w:bidi="ar-AE"/>
        </w:rPr>
        <w:t>–</w:t>
      </w:r>
      <w:r w:rsidR="0025153F">
        <w:rPr>
          <w:rFonts w:hint="cs"/>
          <w:rtl/>
          <w:lang w:bidi="ar-AE"/>
        </w:rPr>
        <w:t xml:space="preserve"> 10؛ 3: 3 </w:t>
      </w:r>
      <w:r w:rsidR="0025153F">
        <w:rPr>
          <w:rtl/>
          <w:lang w:bidi="ar-AE"/>
        </w:rPr>
        <w:t>–</w:t>
      </w:r>
      <w:r w:rsidR="0025153F">
        <w:rPr>
          <w:rFonts w:hint="cs"/>
          <w:rtl/>
          <w:lang w:bidi="ar-AE"/>
        </w:rPr>
        <w:t xml:space="preserve"> 11؛ 5: 32؛ 6: 19؛ كولوسي 1: 5، 25 </w:t>
      </w:r>
      <w:r w:rsidR="0025153F">
        <w:rPr>
          <w:rtl/>
          <w:lang w:bidi="ar-AE"/>
        </w:rPr>
        <w:t>–</w:t>
      </w:r>
      <w:r w:rsidR="0025153F">
        <w:rPr>
          <w:rFonts w:hint="cs"/>
          <w:rtl/>
          <w:lang w:bidi="ar-AE"/>
        </w:rPr>
        <w:t xml:space="preserve"> 27؛ 2: 2، 3).</w:t>
      </w:r>
    </w:p>
    <w:p w14:paraId="085FEEFC" w14:textId="44E621ED" w:rsidR="0025153F" w:rsidRDefault="00D30AC2">
      <w:pPr>
        <w:rPr>
          <w:rtl/>
          <w:lang w:bidi="ar-AE"/>
        </w:rPr>
      </w:pPr>
      <w:r w:rsidRPr="00D33517">
        <w:rPr>
          <w:rFonts w:hint="cs"/>
          <w:rtl/>
          <w:lang w:bidi="ar-AE"/>
        </w:rPr>
        <w:t>إن عتق وتشكيل الكنيسة</w:t>
      </w:r>
      <w:r w:rsidR="00D33517">
        <w:rPr>
          <w:rFonts w:hint="cs"/>
          <w:rtl/>
          <w:lang w:bidi="ar-AE"/>
        </w:rPr>
        <w:t xml:space="preserve"> كان سيشكّل لليهود مفهومًا كاملاً، لأنه أمر خارج عن إطار الوحي المُعطى لهم في العهد القديم. إن تشكيل الكنيسة في يومنا لا تتعارض أبدًا مع مواعيد الله لبركة إسرائيل وفق ما علّم به أنبياءهم. الله سيحفظ كلمته لهم وسيباركهم على الأرض في مُلك المسيح الألفي. على نقيض ذلك فأجواء بركة الكنيسة في المسيح سماوية. بالتالي سيكون في المُلك الآتي اثنين من أجواء المجد والبركة للناس المفديين: "في السموات" و "على الأرض" (أفسس 1: 10).</w:t>
      </w:r>
    </w:p>
    <w:p w14:paraId="4BB069FF" w14:textId="7923074E" w:rsidR="00D33517" w:rsidRDefault="000D069B">
      <w:pPr>
        <w:rPr>
          <w:rtl/>
          <w:lang w:bidi="ar-AE"/>
        </w:rPr>
      </w:pPr>
      <w:r>
        <w:rPr>
          <w:rFonts w:hint="cs"/>
          <w:rtl/>
          <w:lang w:bidi="ar-AE"/>
        </w:rPr>
        <w:t>اليهود والأمم الذين يؤمنون اليوم بإنجيل نعمة الله هم مختومين بالروح القدس وبالتالي سيكونون جزءً من هذا المجتمع السماوي الجديد. ولأن دعوتهم وتعيينهم هو بأن يسكنوا</w:t>
      </w:r>
      <w:r w:rsidR="009B03E0">
        <w:rPr>
          <w:rFonts w:hint="cs"/>
          <w:rtl/>
          <w:lang w:bidi="ar-AE"/>
        </w:rPr>
        <w:t xml:space="preserve"> مع المسيح إلى الأبد في السماء (1. كورنثوس 15: 48، 49؛ 2. كورنثوس 5: 1؛ أفسس 1: 3؛ 2: 6؛ 6: 12؛ فيلبي 3: 20؛ كولوسي 3: 1، 2؛ عبرانيين 3: 1؛ 8: 1، 2؛ 9: 11؛ 10: 19 </w:t>
      </w:r>
      <w:r w:rsidR="009B03E0">
        <w:rPr>
          <w:rtl/>
          <w:lang w:bidi="ar-AE"/>
        </w:rPr>
        <w:t>–</w:t>
      </w:r>
      <w:r w:rsidR="009B03E0">
        <w:rPr>
          <w:rFonts w:hint="cs"/>
          <w:rtl/>
          <w:lang w:bidi="ar-AE"/>
        </w:rPr>
        <w:t xml:space="preserve"> 22؛ 11: 16؛ 12: 22؛ 13: 14؛ 1. بطرس 1: 4)، أُعطي لهم "طر</w:t>
      </w:r>
      <w:r w:rsidR="001B02A7">
        <w:rPr>
          <w:rFonts w:hint="cs"/>
          <w:rtl/>
          <w:lang w:bidi="ar-AE"/>
        </w:rPr>
        <w:t>ي</w:t>
      </w:r>
      <w:r w:rsidR="009B03E0">
        <w:rPr>
          <w:rFonts w:hint="cs"/>
          <w:rtl/>
          <w:lang w:bidi="ar-AE"/>
        </w:rPr>
        <w:t xml:space="preserve">قًا حديثًا حيًا" لكي يقتربوا في سجود لله في القدس </w:t>
      </w:r>
      <w:r w:rsidR="009B03E0">
        <w:rPr>
          <w:rtl/>
          <w:lang w:bidi="ar-AE"/>
        </w:rPr>
        <w:t>–</w:t>
      </w:r>
      <w:r w:rsidR="009B03E0">
        <w:rPr>
          <w:rFonts w:hint="cs"/>
          <w:rtl/>
          <w:lang w:bidi="ar-AE"/>
        </w:rPr>
        <w:t xml:space="preserve"> في محضر الله مباشرة (عبرانيين 10: 19 </w:t>
      </w:r>
      <w:r w:rsidR="009B03E0">
        <w:rPr>
          <w:rtl/>
          <w:lang w:bidi="ar-AE"/>
        </w:rPr>
        <w:t>–</w:t>
      </w:r>
      <w:r w:rsidR="009B03E0">
        <w:rPr>
          <w:rFonts w:hint="cs"/>
          <w:rtl/>
          <w:lang w:bidi="ar-AE"/>
        </w:rPr>
        <w:t xml:space="preserve"> 22). إن هذا أمر روحي (يوحنا 4: 23، 24) على عكس سجود إسرائيل الذي كان على الأغلب نظامًا شكليًا وشكليات وعوائد طقسية. لأن سجود إسرائيل كان معينًا لمجتمع من الناس له دعوة وتعيين أرضي، بينما السجود المسيحي فهو أمر سماوي معيّنًا لمجتمع سماوي من الناس. في وجهات عديدة فهذان نظامان متعاكسان. لأن المسيحيين موجودين في هذه الحرية التي لا يمكن استيعابها في حضرة الله و"يتقدمون" إلى داخل الحجاب في القدس الحقيقي في السماء (عبرانيين 8: 1، 2؛ 10: 19 </w:t>
      </w:r>
      <w:r w:rsidR="009B03E0">
        <w:rPr>
          <w:rtl/>
          <w:lang w:bidi="ar-AE"/>
        </w:rPr>
        <w:t>–</w:t>
      </w:r>
      <w:r w:rsidR="009B03E0">
        <w:rPr>
          <w:rFonts w:hint="cs"/>
          <w:rtl/>
          <w:lang w:bidi="ar-AE"/>
        </w:rPr>
        <w:t xml:space="preserve"> 22)، </w:t>
      </w:r>
      <w:r w:rsidR="00950DF1">
        <w:rPr>
          <w:rFonts w:hint="cs"/>
          <w:rtl/>
          <w:lang w:bidi="ar-AE"/>
        </w:rPr>
        <w:t>فإنهم لا يحتاجون لأي نظام من الشكليات والطقوس ولا كهنوت لكي يقتربوا في سجودهم لله. في هذ المفهوم يُطالب المؤمنون الذين يؤمنون بالرب يسوع والذين أتوا من خلفية يهودية، في هذه الرسالة بأن يتركوا هذا النظام الأرضي من أجل الـ"طريقًا حديثًا حيًا" في المسيحية، لأنهم في مقامهم أمام الله هم لم يعودوا يهودًا، وإنما مسيحيين (غلاطية 3: 28؛ كولوسي 3: 11).</w:t>
      </w:r>
    </w:p>
    <w:p w14:paraId="020EE88B" w14:textId="5DC864F3" w:rsidR="00950DF1" w:rsidRDefault="00B4781E">
      <w:pPr>
        <w:rPr>
          <w:rtl/>
          <w:lang w:bidi="ar-AE"/>
        </w:rPr>
      </w:pPr>
      <w:r>
        <w:rPr>
          <w:rFonts w:hint="cs"/>
          <w:rtl/>
          <w:lang w:bidi="ar-AE"/>
        </w:rPr>
        <w:t xml:space="preserve">في يوم من الأيام، عندما يُقام مُلك المسيح، ستعود إسرائيل المخلّصة لتمارس نظام عبادتها لله الشكلية في اليهودية لتصنع ذِكرى ذبيحة المسيح العظيمة على الصليب، الذي ستكون مستعدة بأن تقبله (حزقيال 43 </w:t>
      </w:r>
      <w:r>
        <w:rPr>
          <w:rtl/>
          <w:lang w:bidi="ar-AE"/>
        </w:rPr>
        <w:t>–</w:t>
      </w:r>
      <w:r>
        <w:rPr>
          <w:rFonts w:hint="cs"/>
          <w:rtl/>
          <w:lang w:bidi="ar-AE"/>
        </w:rPr>
        <w:t xml:space="preserve"> 46). لكن اليوم المجتمع السماوي (الكنيسة) ببساطة ليس بحاجة لهذا النظام الأرضي في الاقتراب من الله </w:t>
      </w:r>
      <w:r>
        <w:rPr>
          <w:rtl/>
          <w:lang w:bidi="ar-AE"/>
        </w:rPr>
        <w:t>–</w:t>
      </w:r>
      <w:r>
        <w:rPr>
          <w:rFonts w:hint="cs"/>
          <w:rtl/>
          <w:lang w:bidi="ar-AE"/>
        </w:rPr>
        <w:t xml:space="preserve"> وإنما هو بالحري عائق للمسيحيين (عبرانيين 5: 11 </w:t>
      </w:r>
      <w:r>
        <w:rPr>
          <w:rtl/>
          <w:lang w:bidi="ar-AE"/>
        </w:rPr>
        <w:t>–</w:t>
      </w:r>
      <w:r>
        <w:rPr>
          <w:rFonts w:hint="cs"/>
          <w:rtl/>
          <w:lang w:bidi="ar-AE"/>
        </w:rPr>
        <w:t xml:space="preserve"> 14). لأجل هذا يُطالَب اليهود الذين يقبلون المسيح فاديًا لهم (وبالتالي يصبحون جزءً من الكنيسة)، في هذه الرسالة أن يخرجوا "خارج</w:t>
      </w:r>
      <w:r w:rsidR="00F94880">
        <w:rPr>
          <w:rFonts w:hint="cs"/>
          <w:rtl/>
          <w:lang w:bidi="ar-AE"/>
        </w:rPr>
        <w:t xml:space="preserve"> المحلة" محلّة اليهود إلى المسيح الموجود في هذا الوقت خارج هذا النظام.</w:t>
      </w:r>
      <w:r w:rsidR="0075513B">
        <w:rPr>
          <w:rFonts w:hint="cs"/>
          <w:rtl/>
          <w:lang w:bidi="ar-AE"/>
        </w:rPr>
        <w:t xml:space="preserve"> (عبرانيين 13: 13).</w:t>
      </w:r>
    </w:p>
    <w:p w14:paraId="273F315B" w14:textId="639CE427" w:rsidR="00F94880" w:rsidRDefault="0075513B">
      <w:pPr>
        <w:rPr>
          <w:rtl/>
          <w:lang w:bidi="ar-AE"/>
        </w:rPr>
      </w:pPr>
      <w:r>
        <w:rPr>
          <w:rFonts w:hint="cs"/>
          <w:rtl/>
          <w:lang w:bidi="ar-AE"/>
        </w:rPr>
        <w:t>إن فكرة ترك اليهودية لم تكن لدى كاتب رسالة العبرانيين فقط. الرب يسوع بنفسه علّم، بأنه عندما سيُرفض من أُمّته، سيُ</w:t>
      </w:r>
      <w:r w:rsidR="001B02A7">
        <w:rPr>
          <w:rFonts w:hint="cs"/>
          <w:rtl/>
          <w:lang w:bidi="ar-AE"/>
        </w:rPr>
        <w:t>خرج</w:t>
      </w:r>
      <w:r>
        <w:rPr>
          <w:rFonts w:hint="cs"/>
          <w:rtl/>
          <w:lang w:bidi="ar-AE"/>
        </w:rPr>
        <w:t xml:space="preserve"> "خرافه الخاصة" (المؤمنين الحقيقيين) من وسط الحظيرة اليهودية إلى "مرعى خراف" المسيحية. هناك سيكونون مرتبطين بـ"خراف أُخَر": مع مؤمنين من الأمم (يوحنا 10: 1 </w:t>
      </w:r>
      <w:r>
        <w:rPr>
          <w:rtl/>
          <w:lang w:bidi="ar-AE"/>
        </w:rPr>
        <w:t>–</w:t>
      </w:r>
      <w:r>
        <w:rPr>
          <w:rFonts w:hint="cs"/>
          <w:rtl/>
          <w:lang w:bidi="ar-AE"/>
        </w:rPr>
        <w:t xml:space="preserve"> 16). هو لم يخرجهم من الحظيرة في حياته وخدمته على الأرض، إلا من بعدما أن باءت كل جهود الروح القدس بالفشل في دعوته للأمّة بالرجوع (بواسطة الرسل) (أعمال الرسل 1 </w:t>
      </w:r>
      <w:r>
        <w:rPr>
          <w:rtl/>
          <w:lang w:bidi="ar-AE"/>
        </w:rPr>
        <w:t>–</w:t>
      </w:r>
      <w:r>
        <w:rPr>
          <w:rFonts w:hint="cs"/>
          <w:rtl/>
          <w:lang w:bidi="ar-AE"/>
        </w:rPr>
        <w:t xml:space="preserve"> 7). فقط من بعدما أن رفض قادة الأمّة الإسرائيلية المسيح رسميًا </w:t>
      </w:r>
      <w:r>
        <w:rPr>
          <w:rtl/>
          <w:lang w:bidi="ar-AE"/>
        </w:rPr>
        <w:t>–</w:t>
      </w:r>
      <w:r>
        <w:rPr>
          <w:rFonts w:hint="cs"/>
          <w:rtl/>
          <w:lang w:bidi="ar-AE"/>
        </w:rPr>
        <w:t xml:space="preserve"> حيث أظهروا ذلك برجمهم استيفانوس (أعمال الرسل 7) -، ابتدأ عمله بإخراج المؤمنين من الحظيرة اليهودية.</w:t>
      </w:r>
    </w:p>
    <w:p w14:paraId="2C2EFF3F" w14:textId="162100B7" w:rsidR="0075513B" w:rsidRDefault="009008DA">
      <w:pPr>
        <w:rPr>
          <w:rtl/>
          <w:lang w:bidi="ar-AE"/>
        </w:rPr>
      </w:pPr>
      <w:r>
        <w:rPr>
          <w:rFonts w:hint="cs"/>
          <w:rtl/>
          <w:lang w:bidi="ar-AE"/>
        </w:rPr>
        <w:t>تكاليف ترك اليهودية</w:t>
      </w:r>
    </w:p>
    <w:p w14:paraId="0B252C79" w14:textId="4820B2A2" w:rsidR="009008DA" w:rsidRDefault="009008DA">
      <w:pPr>
        <w:rPr>
          <w:rtl/>
          <w:lang w:bidi="ar-AE"/>
        </w:rPr>
      </w:pPr>
      <w:r>
        <w:rPr>
          <w:rFonts w:hint="cs"/>
          <w:rtl/>
          <w:lang w:bidi="ar-AE"/>
        </w:rPr>
        <w:t>إلا أن مثل هذه الخطوة كانت (ولا زالت) للمسيحي اليهودي أمرًا مُكلّفًا. عندما كان يترك أحد إيمان آباءه من أجل الرب يسوع، كان يُحسَب كمرتدّ (أعمال الرسل 21: 21: "</w:t>
      </w:r>
      <w:r w:rsidRPr="009008DA">
        <w:rPr>
          <w:rtl/>
          <w:lang w:bidi="ar-AE"/>
        </w:rPr>
        <w:t>الارْتِدَادَ عَنْ مُوسَى</w:t>
      </w:r>
      <w:r>
        <w:rPr>
          <w:rFonts w:hint="cs"/>
          <w:rtl/>
          <w:lang w:bidi="ar-AE"/>
        </w:rPr>
        <w:t>"). في كثير من الأحيان كانت تقوم أسرة هذا الشخص بترتيب دفن وهمي له وحرمانه من الميراث! وفي بعض الحالات كان سيؤدي ذلك إلى استشهاد بترك اليهودية (أعمال الرسل 22: 4).</w:t>
      </w:r>
    </w:p>
    <w:p w14:paraId="2971C5AC" w14:textId="1601E3B3" w:rsidR="009008DA" w:rsidRDefault="009008DA">
      <w:pPr>
        <w:rPr>
          <w:rtl/>
          <w:lang w:bidi="ar-AE"/>
        </w:rPr>
      </w:pPr>
      <w:r>
        <w:rPr>
          <w:rFonts w:hint="cs"/>
          <w:rtl/>
          <w:lang w:bidi="ar-AE"/>
        </w:rPr>
        <w:t xml:space="preserve">فكل الجهود التي يمكن أن نفكر بها اتُّخذت لإقناع مَن رجع من اليهودية إلى المسيحية بأن ينبذ المسيح ويعود إلى اليهودية. </w:t>
      </w:r>
      <w:r w:rsidR="00E02362">
        <w:rPr>
          <w:rFonts w:hint="cs"/>
          <w:rtl/>
          <w:lang w:bidi="ar-AE"/>
        </w:rPr>
        <w:t>وكانت جدالات قوية في إقناعه بخطأه المزعوم. ولقد أشار اليهود بفخر إلى تراثهم في اليهودية. فقد كانت لديهم:</w:t>
      </w:r>
    </w:p>
    <w:p w14:paraId="6189152E" w14:textId="18327F29" w:rsidR="00E02362" w:rsidRDefault="00E02362" w:rsidP="00E02362">
      <w:pPr>
        <w:pStyle w:val="ListParagraph"/>
        <w:numPr>
          <w:ilvl w:val="0"/>
          <w:numId w:val="1"/>
        </w:numPr>
        <w:rPr>
          <w:lang w:bidi="ar-AE"/>
        </w:rPr>
      </w:pPr>
      <w:r>
        <w:rPr>
          <w:rFonts w:hint="cs"/>
          <w:rtl/>
          <w:lang w:bidi="ar-AE"/>
        </w:rPr>
        <w:t>كتابات أنبياءهم (الأسفار المقدسة)</w:t>
      </w:r>
    </w:p>
    <w:p w14:paraId="6444FAC5" w14:textId="7E35D903" w:rsidR="00E02362" w:rsidRDefault="00E02362" w:rsidP="00E02362">
      <w:pPr>
        <w:pStyle w:val="ListParagraph"/>
        <w:numPr>
          <w:ilvl w:val="0"/>
          <w:numId w:val="1"/>
        </w:numPr>
        <w:rPr>
          <w:lang w:bidi="ar-AE"/>
        </w:rPr>
      </w:pPr>
      <w:r>
        <w:rPr>
          <w:rFonts w:hint="cs"/>
          <w:rtl/>
          <w:lang w:bidi="ar-AE"/>
        </w:rPr>
        <w:t>خدمة الملائكة</w:t>
      </w:r>
    </w:p>
    <w:p w14:paraId="72D330E9" w14:textId="7E91312B" w:rsidR="00E02362" w:rsidRDefault="00E02362" w:rsidP="00E02362">
      <w:pPr>
        <w:pStyle w:val="ListParagraph"/>
        <w:numPr>
          <w:ilvl w:val="0"/>
          <w:numId w:val="1"/>
        </w:numPr>
        <w:rPr>
          <w:lang w:bidi="ar-AE"/>
        </w:rPr>
      </w:pPr>
      <w:r>
        <w:rPr>
          <w:rFonts w:hint="cs"/>
          <w:rtl/>
          <w:lang w:bidi="ar-AE"/>
        </w:rPr>
        <w:t>قادة عظماء كموسى ويشوع</w:t>
      </w:r>
    </w:p>
    <w:p w14:paraId="23182FC4" w14:textId="3524EFCF" w:rsidR="00E02362" w:rsidRDefault="00E02362" w:rsidP="00E02362">
      <w:pPr>
        <w:pStyle w:val="ListParagraph"/>
        <w:numPr>
          <w:ilvl w:val="0"/>
          <w:numId w:val="1"/>
        </w:numPr>
        <w:rPr>
          <w:lang w:bidi="ar-AE"/>
        </w:rPr>
      </w:pPr>
      <w:r>
        <w:rPr>
          <w:rFonts w:hint="cs"/>
          <w:rtl/>
          <w:lang w:bidi="ar-AE"/>
        </w:rPr>
        <w:t>إرثًا في أرض كنعان يفيض لبنًا وعسلاً.</w:t>
      </w:r>
    </w:p>
    <w:p w14:paraId="6510BA94" w14:textId="03B986A3" w:rsidR="00E02362" w:rsidRDefault="00E02362" w:rsidP="00E02362">
      <w:pPr>
        <w:pStyle w:val="ListParagraph"/>
        <w:numPr>
          <w:ilvl w:val="0"/>
          <w:numId w:val="1"/>
        </w:numPr>
        <w:rPr>
          <w:lang w:bidi="ar-AE"/>
        </w:rPr>
      </w:pPr>
      <w:r>
        <w:rPr>
          <w:rFonts w:hint="cs"/>
          <w:rtl/>
          <w:lang w:bidi="ar-AE"/>
        </w:rPr>
        <w:t>الكهنوت الهاروني</w:t>
      </w:r>
    </w:p>
    <w:p w14:paraId="7F6EDD13" w14:textId="7787F28C" w:rsidR="00E02362" w:rsidRDefault="00E02362" w:rsidP="00E02362">
      <w:pPr>
        <w:pStyle w:val="ListParagraph"/>
        <w:numPr>
          <w:ilvl w:val="0"/>
          <w:numId w:val="1"/>
        </w:numPr>
        <w:rPr>
          <w:lang w:bidi="ar-AE"/>
        </w:rPr>
      </w:pPr>
      <w:r>
        <w:rPr>
          <w:rFonts w:hint="cs"/>
          <w:rtl/>
          <w:lang w:bidi="ar-AE"/>
        </w:rPr>
        <w:t>قدس الأقداس، الذي سكن فيه الله بذاته.</w:t>
      </w:r>
    </w:p>
    <w:p w14:paraId="3570D7CD" w14:textId="2863D13B" w:rsidR="00E02362" w:rsidRDefault="00E02362" w:rsidP="00E02362">
      <w:pPr>
        <w:pStyle w:val="ListParagraph"/>
        <w:numPr>
          <w:ilvl w:val="0"/>
          <w:numId w:val="1"/>
        </w:numPr>
        <w:rPr>
          <w:lang w:bidi="ar-AE"/>
        </w:rPr>
      </w:pPr>
      <w:r>
        <w:rPr>
          <w:rFonts w:hint="cs"/>
          <w:rtl/>
          <w:lang w:bidi="ar-AE"/>
        </w:rPr>
        <w:t>عهد الناموس الذي كان أدبيًا مقدسًا، عادلاً وصالحًا.</w:t>
      </w:r>
    </w:p>
    <w:p w14:paraId="185E8D6B" w14:textId="0FF52936" w:rsidR="00E02362" w:rsidRDefault="00E02362" w:rsidP="00E02362">
      <w:pPr>
        <w:pStyle w:val="ListParagraph"/>
        <w:numPr>
          <w:ilvl w:val="0"/>
          <w:numId w:val="1"/>
        </w:numPr>
        <w:rPr>
          <w:lang w:bidi="ar-AE"/>
        </w:rPr>
      </w:pPr>
      <w:r>
        <w:rPr>
          <w:rFonts w:hint="cs"/>
          <w:rtl/>
          <w:lang w:bidi="ar-AE"/>
        </w:rPr>
        <w:t>العبادة التكريمية لله التي تمت بسلسلة متقنة من الطقوس والذبائح والتقدمات.</w:t>
      </w:r>
    </w:p>
    <w:p w14:paraId="4B3AB796" w14:textId="2197A4C8" w:rsidR="00E02362" w:rsidRDefault="00E02362" w:rsidP="00E02362">
      <w:pPr>
        <w:rPr>
          <w:rtl/>
          <w:lang w:bidi="ar-AE"/>
        </w:rPr>
      </w:pPr>
      <w:r>
        <w:rPr>
          <w:rFonts w:hint="cs"/>
          <w:rtl/>
          <w:lang w:bidi="ar-AE"/>
        </w:rPr>
        <w:t>إن اليهود العصاة سيسألون المرتد: "لماذا تريد ترك إرثًا غنيًا كهذا من أجل ديانة جديدة ليس لها ما تقدمه إلا مائدة في عليّة عليها خبز وخمر؟" بالنسبة لليهودي المتمسك باليهودية كان هذا أمرًا غير معقول.</w:t>
      </w:r>
    </w:p>
    <w:p w14:paraId="51995064" w14:textId="0297DCF1" w:rsidR="0033085E" w:rsidRDefault="0033085E" w:rsidP="00E02362">
      <w:pPr>
        <w:rPr>
          <w:rtl/>
          <w:lang w:bidi="ar-AE"/>
        </w:rPr>
      </w:pPr>
      <w:r>
        <w:rPr>
          <w:rFonts w:hint="cs"/>
          <w:rtl/>
          <w:lang w:bidi="ar-AE"/>
        </w:rPr>
        <w:t>اليهود العصاة سيسألون: "ما الذي في المسيحية بالمقارنة مع كل الذي في اليهودية؟" هذه الرسالة تقدم للمؤمن اليهودي جوابًا قاطعًا لمثل هذه الملاحظات المستهزئة. الكاتب الموحى له إلهيًا يبدأ في سرد أمورٍ سامية الواحدة تلو الأخرى قد ميّزت ديانة اليهود ويقارنها بما لنا في المسيحية؛ وفي كل النقاط هو يُري بأن المسيحيين في المسيح لهم ما هو أسمى بكثير. هو يُري</w:t>
      </w:r>
    </w:p>
    <w:p w14:paraId="1703AE7E" w14:textId="5B3AEE01" w:rsidR="0033085E" w:rsidRDefault="0033085E" w:rsidP="0033085E">
      <w:pPr>
        <w:pStyle w:val="ListParagraph"/>
        <w:numPr>
          <w:ilvl w:val="0"/>
          <w:numId w:val="1"/>
        </w:numPr>
        <w:rPr>
          <w:lang w:bidi="ar-AE"/>
        </w:rPr>
      </w:pPr>
      <w:r>
        <w:rPr>
          <w:rFonts w:hint="cs"/>
          <w:rtl/>
          <w:lang w:bidi="ar-AE"/>
        </w:rPr>
        <w:t xml:space="preserve">تفوق الابن على الأنبياء (عبرانيين 1: 1 </w:t>
      </w:r>
      <w:r>
        <w:rPr>
          <w:rtl/>
          <w:lang w:bidi="ar-AE"/>
        </w:rPr>
        <w:t>–</w:t>
      </w:r>
      <w:r>
        <w:rPr>
          <w:rFonts w:hint="cs"/>
          <w:rtl/>
          <w:lang w:bidi="ar-AE"/>
        </w:rPr>
        <w:t xml:space="preserve"> 3)</w:t>
      </w:r>
    </w:p>
    <w:p w14:paraId="7EC97C1E" w14:textId="5EF3C19D" w:rsidR="0033085E" w:rsidRDefault="0033085E" w:rsidP="0033085E">
      <w:pPr>
        <w:pStyle w:val="ListParagraph"/>
        <w:numPr>
          <w:ilvl w:val="0"/>
          <w:numId w:val="1"/>
        </w:numPr>
        <w:rPr>
          <w:lang w:bidi="ar-AE"/>
        </w:rPr>
      </w:pPr>
      <w:r>
        <w:rPr>
          <w:rFonts w:hint="cs"/>
          <w:rtl/>
          <w:lang w:bidi="ar-AE"/>
        </w:rPr>
        <w:t xml:space="preserve">تفوق الابن على الملائكة (عبرانيين 1: 4 </w:t>
      </w:r>
      <w:r>
        <w:rPr>
          <w:rtl/>
          <w:lang w:bidi="ar-AE"/>
        </w:rPr>
        <w:t>–</w:t>
      </w:r>
      <w:r>
        <w:rPr>
          <w:rFonts w:hint="cs"/>
          <w:rtl/>
          <w:lang w:bidi="ar-AE"/>
        </w:rPr>
        <w:t xml:space="preserve"> 2: 18)</w:t>
      </w:r>
    </w:p>
    <w:p w14:paraId="48578691" w14:textId="13544D82" w:rsidR="0033085E" w:rsidRDefault="0033085E" w:rsidP="0033085E">
      <w:pPr>
        <w:pStyle w:val="ListParagraph"/>
        <w:numPr>
          <w:ilvl w:val="0"/>
          <w:numId w:val="1"/>
        </w:numPr>
        <w:rPr>
          <w:lang w:bidi="ar-AE"/>
        </w:rPr>
      </w:pPr>
      <w:r>
        <w:rPr>
          <w:rFonts w:hint="cs"/>
          <w:rtl/>
          <w:lang w:bidi="ar-AE"/>
        </w:rPr>
        <w:t xml:space="preserve">تفوق الابن على موسى الوسيط (عبرانيين 3: 1 </w:t>
      </w:r>
      <w:r>
        <w:rPr>
          <w:rtl/>
          <w:lang w:bidi="ar-AE"/>
        </w:rPr>
        <w:t>–</w:t>
      </w:r>
      <w:r>
        <w:rPr>
          <w:rFonts w:hint="cs"/>
          <w:rtl/>
          <w:lang w:bidi="ar-AE"/>
        </w:rPr>
        <w:t xml:space="preserve"> 19)</w:t>
      </w:r>
    </w:p>
    <w:p w14:paraId="242E37AA" w14:textId="79C2E870" w:rsidR="0033085E" w:rsidRDefault="0033085E" w:rsidP="0033085E">
      <w:pPr>
        <w:pStyle w:val="ListParagraph"/>
        <w:numPr>
          <w:ilvl w:val="0"/>
          <w:numId w:val="1"/>
        </w:numPr>
        <w:rPr>
          <w:lang w:bidi="ar-AE"/>
        </w:rPr>
      </w:pPr>
      <w:r>
        <w:rPr>
          <w:rFonts w:hint="cs"/>
          <w:rtl/>
          <w:lang w:bidi="ar-AE"/>
        </w:rPr>
        <w:t xml:space="preserve">تفوق الابن على يشوع، قائد الجنود (عبرانيين 4: 1 </w:t>
      </w:r>
      <w:r>
        <w:rPr>
          <w:rtl/>
          <w:lang w:bidi="ar-AE"/>
        </w:rPr>
        <w:t>–</w:t>
      </w:r>
      <w:r>
        <w:rPr>
          <w:rFonts w:hint="cs"/>
          <w:rtl/>
          <w:lang w:bidi="ar-AE"/>
        </w:rPr>
        <w:t xml:space="preserve"> 16)</w:t>
      </w:r>
    </w:p>
    <w:p w14:paraId="455C1696" w14:textId="589D5257" w:rsidR="0033085E" w:rsidRDefault="0033085E" w:rsidP="0033085E">
      <w:pPr>
        <w:pStyle w:val="ListParagraph"/>
        <w:numPr>
          <w:ilvl w:val="0"/>
          <w:numId w:val="1"/>
        </w:numPr>
        <w:rPr>
          <w:lang w:bidi="ar-AE"/>
        </w:rPr>
      </w:pPr>
      <w:r>
        <w:rPr>
          <w:rFonts w:hint="cs"/>
          <w:rtl/>
          <w:lang w:bidi="ar-AE"/>
        </w:rPr>
        <w:t xml:space="preserve">تفوق كهنوت المسيح على كهنوت هارون (عبرانيين 5 </w:t>
      </w:r>
      <w:r>
        <w:rPr>
          <w:rtl/>
          <w:lang w:bidi="ar-AE"/>
        </w:rPr>
        <w:t>–</w:t>
      </w:r>
      <w:r>
        <w:rPr>
          <w:rFonts w:hint="cs"/>
          <w:rtl/>
          <w:lang w:bidi="ar-AE"/>
        </w:rPr>
        <w:t xml:space="preserve"> 7)</w:t>
      </w:r>
    </w:p>
    <w:p w14:paraId="266CAAC0" w14:textId="0EB58C9B" w:rsidR="0033085E" w:rsidRDefault="0033085E" w:rsidP="0033085E">
      <w:pPr>
        <w:pStyle w:val="ListParagraph"/>
        <w:numPr>
          <w:ilvl w:val="0"/>
          <w:numId w:val="1"/>
        </w:numPr>
        <w:rPr>
          <w:lang w:bidi="ar-AE"/>
        </w:rPr>
      </w:pPr>
      <w:r>
        <w:rPr>
          <w:rFonts w:hint="cs"/>
          <w:rtl/>
          <w:lang w:bidi="ar-AE"/>
        </w:rPr>
        <w:t xml:space="preserve">تفوق العهد الجديد على القديم (عبرانيين 8: 1 </w:t>
      </w:r>
      <w:r>
        <w:rPr>
          <w:rtl/>
          <w:lang w:bidi="ar-AE"/>
        </w:rPr>
        <w:t>–</w:t>
      </w:r>
      <w:r>
        <w:rPr>
          <w:rFonts w:hint="cs"/>
          <w:rtl/>
          <w:lang w:bidi="ar-AE"/>
        </w:rPr>
        <w:t xml:space="preserve"> 3)</w:t>
      </w:r>
    </w:p>
    <w:p w14:paraId="65DFC2AA" w14:textId="0F287533" w:rsidR="0033085E" w:rsidRDefault="0033085E" w:rsidP="0033085E">
      <w:pPr>
        <w:pStyle w:val="ListParagraph"/>
        <w:numPr>
          <w:ilvl w:val="0"/>
          <w:numId w:val="1"/>
        </w:numPr>
        <w:rPr>
          <w:lang w:bidi="ar-AE"/>
        </w:rPr>
      </w:pPr>
      <w:r>
        <w:rPr>
          <w:rFonts w:hint="cs"/>
          <w:rtl/>
          <w:lang w:bidi="ar-AE"/>
        </w:rPr>
        <w:t xml:space="preserve">تفوق ذبيحة المسيح على الذبائح يوم الكفارة (عبرانيين 9 </w:t>
      </w:r>
      <w:r>
        <w:rPr>
          <w:rtl/>
          <w:lang w:bidi="ar-AE"/>
        </w:rPr>
        <w:t>–</w:t>
      </w:r>
      <w:r>
        <w:rPr>
          <w:rFonts w:hint="cs"/>
          <w:rtl/>
          <w:lang w:bidi="ar-AE"/>
        </w:rPr>
        <w:t xml:space="preserve"> 10: 18)</w:t>
      </w:r>
    </w:p>
    <w:p w14:paraId="1E24E1D9" w14:textId="33067E0F" w:rsidR="0033085E" w:rsidRDefault="0033085E" w:rsidP="0033085E">
      <w:pPr>
        <w:pStyle w:val="ListParagraph"/>
        <w:numPr>
          <w:ilvl w:val="0"/>
          <w:numId w:val="1"/>
        </w:numPr>
        <w:rPr>
          <w:lang w:bidi="ar-AE"/>
        </w:rPr>
      </w:pPr>
      <w:r>
        <w:rPr>
          <w:rFonts w:hint="cs"/>
          <w:rtl/>
          <w:lang w:bidi="ar-AE"/>
        </w:rPr>
        <w:t xml:space="preserve">تفوق الدخول إلى محضر الله بدم المسيح (عبرانيين 8: 1 </w:t>
      </w:r>
      <w:r>
        <w:rPr>
          <w:rtl/>
          <w:lang w:bidi="ar-AE"/>
        </w:rPr>
        <w:t>–</w:t>
      </w:r>
      <w:r>
        <w:rPr>
          <w:rFonts w:hint="cs"/>
          <w:rtl/>
          <w:lang w:bidi="ar-AE"/>
        </w:rPr>
        <w:t xml:space="preserve"> 6؛ 9: 8؛ 10: 19 </w:t>
      </w:r>
      <w:r>
        <w:rPr>
          <w:rtl/>
          <w:lang w:bidi="ar-AE"/>
        </w:rPr>
        <w:t>–</w:t>
      </w:r>
      <w:r>
        <w:rPr>
          <w:rFonts w:hint="cs"/>
          <w:rtl/>
          <w:lang w:bidi="ar-AE"/>
        </w:rPr>
        <w:t xml:space="preserve"> 22)</w:t>
      </w:r>
    </w:p>
    <w:p w14:paraId="1B1EE223" w14:textId="3872E36F" w:rsidR="0033085E" w:rsidRDefault="0033085E" w:rsidP="0033085E">
      <w:pPr>
        <w:rPr>
          <w:rtl/>
          <w:lang w:bidi="ar-AE"/>
        </w:rPr>
      </w:pPr>
      <w:r>
        <w:rPr>
          <w:rFonts w:hint="cs"/>
          <w:rtl/>
          <w:lang w:bidi="ar-AE"/>
        </w:rPr>
        <w:t>الفكرة الأساسية في الرسالة هي: المسيح يتفوق على كل شكليات وطقوس اليهودية. كما سيلاحظ القارئ الكلمة المميزة في كل الرسالة هي كلمة "أفضل" (عبرانيين 1: 4؛ 6: 9؛ 7: 7، 19، 22؛ 8: 6؛ 9: 23</w:t>
      </w:r>
      <w:r w:rsidR="0057161D">
        <w:rPr>
          <w:rFonts w:hint="cs"/>
          <w:rtl/>
          <w:lang w:bidi="ar-AE"/>
        </w:rPr>
        <w:t>؛ 10: 34؛ 11: 16، 35، 40؛ 12: 24).</w:t>
      </w:r>
    </w:p>
    <w:p w14:paraId="2A8BF497" w14:textId="6CE72187" w:rsidR="00A8047F" w:rsidRDefault="00A8047F" w:rsidP="0033085E">
      <w:pPr>
        <w:rPr>
          <w:rtl/>
          <w:lang w:bidi="ar-AE"/>
        </w:rPr>
      </w:pPr>
      <w:r>
        <w:rPr>
          <w:rFonts w:hint="cs"/>
          <w:rtl/>
          <w:lang w:bidi="ar-AE"/>
        </w:rPr>
        <w:t>الأمور الأزلية في رسالة العبرانيين</w:t>
      </w:r>
    </w:p>
    <w:p w14:paraId="79FE2F8D" w14:textId="1296FD7D" w:rsidR="00A8047F" w:rsidRDefault="00A8047F" w:rsidP="0033085E">
      <w:pPr>
        <w:rPr>
          <w:rtl/>
          <w:lang w:bidi="ar-AE"/>
        </w:rPr>
      </w:pPr>
      <w:r>
        <w:rPr>
          <w:rFonts w:hint="cs"/>
          <w:rtl/>
          <w:lang w:bidi="ar-AE"/>
        </w:rPr>
        <w:t>من المثير للاهتمام بأن روح الله يحاول في كل الرسالة بأن يعلّق قلب القارئ بالأمور السماوية والأزلية الأبدية وليس بالأرضية والزمنية. يقول يوحنا داربي:</w:t>
      </w:r>
    </w:p>
    <w:p w14:paraId="45876F6A" w14:textId="2399358F" w:rsidR="00A8047F" w:rsidRDefault="00A8047F" w:rsidP="0033085E">
      <w:pPr>
        <w:rPr>
          <w:rtl/>
          <w:lang w:bidi="ar-AE"/>
        </w:rPr>
      </w:pPr>
      <w:r>
        <w:rPr>
          <w:rFonts w:hint="cs"/>
          <w:rtl/>
          <w:lang w:bidi="ar-AE"/>
        </w:rPr>
        <w:t>سيلاحظ القارئ كم هو دقيق في الرسالة هنا في ربطه عبارة "أبدي" بكل شيء. العلاقة بالله لم تكن زمنية أو أرضية، وإنما أبدية؛ هكذا الفداء كما وأيضًا الميراث. بالتالي العمل على الأرض قد تم مرة واحدة وإلى الأبد. إنه ليس بدون أهمية بأن ننتبه إلى هذا فيما يتعلق بطبيعة العمل. فبهذا ترتبط هذه الكلمة الملازمة بالروح.</w:t>
      </w:r>
      <w:r>
        <w:rPr>
          <w:rStyle w:val="FootnoteReference"/>
          <w:rtl/>
          <w:lang w:bidi="ar-AE"/>
        </w:rPr>
        <w:footnoteReference w:id="2"/>
      </w:r>
      <w:r>
        <w:rPr>
          <w:rFonts w:hint="cs"/>
          <w:rtl/>
          <w:lang w:bidi="ar-AE"/>
        </w:rPr>
        <w:t xml:space="preserve"> </w:t>
      </w:r>
    </w:p>
    <w:p w14:paraId="47A87ADA" w14:textId="09CA3817" w:rsidR="00A8047F" w:rsidRDefault="00A8047F" w:rsidP="0033085E">
      <w:pPr>
        <w:rPr>
          <w:rtl/>
          <w:lang w:bidi="ar-AE"/>
        </w:rPr>
      </w:pPr>
      <w:r>
        <w:rPr>
          <w:rFonts w:hint="cs"/>
          <w:rtl/>
          <w:lang w:bidi="ar-AE"/>
        </w:rPr>
        <w:t>الأمور الأبدية هي هذه:</w:t>
      </w:r>
    </w:p>
    <w:p w14:paraId="2DD679DD" w14:textId="1E030C0E" w:rsidR="00A8047F" w:rsidRDefault="00A8047F" w:rsidP="00A8047F">
      <w:pPr>
        <w:pStyle w:val="ListParagraph"/>
        <w:numPr>
          <w:ilvl w:val="0"/>
          <w:numId w:val="1"/>
        </w:numPr>
        <w:rPr>
          <w:lang w:bidi="ar-AE"/>
        </w:rPr>
      </w:pPr>
      <w:r>
        <w:rPr>
          <w:rFonts w:hint="cs"/>
          <w:rtl/>
          <w:lang w:bidi="ar-AE"/>
        </w:rPr>
        <w:t>"</w:t>
      </w:r>
      <w:r w:rsidRPr="00FC40F7">
        <w:rPr>
          <w:b/>
          <w:bCs/>
          <w:color w:val="FF0000"/>
          <w:rtl/>
          <w:lang w:bidi="ar-AE"/>
        </w:rPr>
        <w:t>خَلاَصٍ</w:t>
      </w:r>
      <w:r w:rsidRPr="00FC40F7">
        <w:rPr>
          <w:color w:val="FF0000"/>
          <w:rtl/>
          <w:lang w:bidi="ar-AE"/>
        </w:rPr>
        <w:t xml:space="preserve"> </w:t>
      </w:r>
      <w:r w:rsidRPr="00A8047F">
        <w:rPr>
          <w:rtl/>
          <w:lang w:bidi="ar-AE"/>
        </w:rPr>
        <w:t>أَبَدِيٍّ</w:t>
      </w:r>
      <w:r>
        <w:rPr>
          <w:rFonts w:hint="cs"/>
          <w:rtl/>
          <w:lang w:bidi="ar-AE"/>
        </w:rPr>
        <w:t>" (عبرانيين 5: 9)</w:t>
      </w:r>
    </w:p>
    <w:p w14:paraId="75F24A0D" w14:textId="20C5E69B" w:rsidR="00A8047F" w:rsidRDefault="00A8047F" w:rsidP="00A8047F">
      <w:pPr>
        <w:pStyle w:val="ListParagraph"/>
        <w:numPr>
          <w:ilvl w:val="0"/>
          <w:numId w:val="1"/>
        </w:numPr>
        <w:rPr>
          <w:lang w:bidi="ar-AE"/>
        </w:rPr>
      </w:pPr>
      <w:r>
        <w:rPr>
          <w:rFonts w:hint="cs"/>
          <w:rtl/>
          <w:lang w:bidi="ar-AE"/>
        </w:rPr>
        <w:t>"</w:t>
      </w:r>
      <w:r w:rsidRPr="00FC40F7">
        <w:rPr>
          <w:b/>
          <w:bCs/>
          <w:color w:val="FF0000"/>
          <w:rtl/>
          <w:lang w:bidi="ar-AE"/>
        </w:rPr>
        <w:t>دَيْنُونَةَ</w:t>
      </w:r>
      <w:r w:rsidRPr="00FC40F7">
        <w:rPr>
          <w:color w:val="FF0000"/>
          <w:rtl/>
          <w:lang w:bidi="ar-AE"/>
        </w:rPr>
        <w:t xml:space="preserve"> </w:t>
      </w:r>
      <w:r w:rsidRPr="00A8047F">
        <w:rPr>
          <w:rtl/>
          <w:lang w:bidi="ar-AE"/>
        </w:rPr>
        <w:t>الأَبَدِيَّةَ،</w:t>
      </w:r>
      <w:r>
        <w:rPr>
          <w:rFonts w:hint="cs"/>
          <w:rtl/>
          <w:lang w:bidi="ar-AE"/>
        </w:rPr>
        <w:t>" (عبرانيين 6: 2)</w:t>
      </w:r>
    </w:p>
    <w:p w14:paraId="632C8692" w14:textId="2F63E001" w:rsidR="00A8047F" w:rsidRDefault="00A8047F" w:rsidP="00A8047F">
      <w:pPr>
        <w:pStyle w:val="ListParagraph"/>
        <w:numPr>
          <w:ilvl w:val="0"/>
          <w:numId w:val="1"/>
        </w:numPr>
        <w:rPr>
          <w:lang w:bidi="ar-AE"/>
        </w:rPr>
      </w:pPr>
      <w:r>
        <w:rPr>
          <w:rFonts w:hint="cs"/>
          <w:rtl/>
          <w:lang w:bidi="ar-AE"/>
        </w:rPr>
        <w:t>"</w:t>
      </w:r>
      <w:r w:rsidRPr="00FC40F7">
        <w:rPr>
          <w:b/>
          <w:bCs/>
          <w:color w:val="FF0000"/>
          <w:rtl/>
          <w:lang w:bidi="ar-AE"/>
        </w:rPr>
        <w:t>فِدَاءً</w:t>
      </w:r>
      <w:r w:rsidRPr="00FC40F7">
        <w:rPr>
          <w:color w:val="FF0000"/>
          <w:rtl/>
          <w:lang w:bidi="ar-AE"/>
        </w:rPr>
        <w:t xml:space="preserve"> </w:t>
      </w:r>
      <w:r w:rsidRPr="00A8047F">
        <w:rPr>
          <w:rtl/>
          <w:lang w:bidi="ar-AE"/>
        </w:rPr>
        <w:t>أَبَدِيًّا.</w:t>
      </w:r>
      <w:r>
        <w:rPr>
          <w:rFonts w:hint="cs"/>
          <w:rtl/>
          <w:lang w:bidi="ar-AE"/>
        </w:rPr>
        <w:t>"</w:t>
      </w:r>
      <w:r w:rsidR="00FC40F7">
        <w:rPr>
          <w:rFonts w:hint="cs"/>
          <w:rtl/>
          <w:lang w:bidi="ar-AE"/>
        </w:rPr>
        <w:t xml:space="preserve"> (عبرانيين 9: 12)</w:t>
      </w:r>
    </w:p>
    <w:p w14:paraId="25955F88" w14:textId="2F164377" w:rsidR="00FC40F7" w:rsidRDefault="00FC40F7" w:rsidP="00A8047F">
      <w:pPr>
        <w:pStyle w:val="ListParagraph"/>
        <w:numPr>
          <w:ilvl w:val="0"/>
          <w:numId w:val="1"/>
        </w:numPr>
        <w:rPr>
          <w:lang w:bidi="ar-AE"/>
        </w:rPr>
      </w:pPr>
      <w:r>
        <w:rPr>
          <w:rFonts w:hint="cs"/>
          <w:rtl/>
          <w:lang w:bidi="ar-AE"/>
        </w:rPr>
        <w:t>"</w:t>
      </w:r>
      <w:r w:rsidRPr="00FC40F7">
        <w:rPr>
          <w:b/>
          <w:bCs/>
          <w:color w:val="FF0000"/>
          <w:rtl/>
          <w:lang w:bidi="ar-AE"/>
        </w:rPr>
        <w:t>بِرُوحٍ</w:t>
      </w:r>
      <w:r w:rsidRPr="00FC40F7">
        <w:rPr>
          <w:color w:val="FF0000"/>
          <w:rtl/>
          <w:lang w:bidi="ar-AE"/>
        </w:rPr>
        <w:t xml:space="preserve"> </w:t>
      </w:r>
      <w:r w:rsidRPr="00FC40F7">
        <w:rPr>
          <w:rtl/>
          <w:lang w:bidi="ar-AE"/>
        </w:rPr>
        <w:t>أَزَلِيٍّ</w:t>
      </w:r>
      <w:r>
        <w:rPr>
          <w:rFonts w:hint="cs"/>
          <w:rtl/>
          <w:lang w:bidi="ar-AE"/>
        </w:rPr>
        <w:t>" (عبرانيين 9: 14)</w:t>
      </w:r>
    </w:p>
    <w:p w14:paraId="0427045A" w14:textId="2A157A16" w:rsidR="00FC40F7" w:rsidRDefault="00FC40F7" w:rsidP="00A8047F">
      <w:pPr>
        <w:pStyle w:val="ListParagraph"/>
        <w:numPr>
          <w:ilvl w:val="0"/>
          <w:numId w:val="1"/>
        </w:numPr>
        <w:rPr>
          <w:lang w:bidi="ar-AE"/>
        </w:rPr>
      </w:pPr>
      <w:r>
        <w:rPr>
          <w:rFonts w:hint="cs"/>
          <w:rtl/>
          <w:lang w:bidi="ar-AE"/>
        </w:rPr>
        <w:t>"</w:t>
      </w:r>
      <w:r w:rsidRPr="00FC40F7">
        <w:rPr>
          <w:rFonts w:hint="cs"/>
          <w:b/>
          <w:bCs/>
          <w:color w:val="FF0000"/>
          <w:rtl/>
          <w:lang w:bidi="ar-AE"/>
        </w:rPr>
        <w:t>الميراث</w:t>
      </w:r>
      <w:r w:rsidRPr="00FC40F7">
        <w:rPr>
          <w:rFonts w:hint="cs"/>
          <w:color w:val="FF0000"/>
          <w:rtl/>
          <w:lang w:bidi="ar-AE"/>
        </w:rPr>
        <w:t xml:space="preserve"> </w:t>
      </w:r>
      <w:r>
        <w:rPr>
          <w:rFonts w:hint="cs"/>
          <w:rtl/>
          <w:lang w:bidi="ar-AE"/>
        </w:rPr>
        <w:t>الأبدي" (عبرانيين 9: 15)</w:t>
      </w:r>
    </w:p>
    <w:p w14:paraId="14F96268" w14:textId="337687D0" w:rsidR="00FC40F7" w:rsidRDefault="00FC40F7" w:rsidP="00A8047F">
      <w:pPr>
        <w:pStyle w:val="ListParagraph"/>
        <w:numPr>
          <w:ilvl w:val="0"/>
          <w:numId w:val="1"/>
        </w:numPr>
        <w:rPr>
          <w:lang w:bidi="ar-AE"/>
        </w:rPr>
      </w:pPr>
      <w:r>
        <w:rPr>
          <w:rFonts w:hint="cs"/>
          <w:rtl/>
          <w:lang w:bidi="ar-AE"/>
        </w:rPr>
        <w:t>"</w:t>
      </w:r>
      <w:r w:rsidRPr="00FC40F7">
        <w:rPr>
          <w:b/>
          <w:bCs/>
          <w:color w:val="FF0000"/>
          <w:rtl/>
          <w:lang w:bidi="ar-AE"/>
        </w:rPr>
        <w:t>الْعَهْدِ</w:t>
      </w:r>
      <w:r w:rsidRPr="00FC40F7">
        <w:rPr>
          <w:color w:val="FF0000"/>
          <w:rtl/>
          <w:lang w:bidi="ar-AE"/>
        </w:rPr>
        <w:t xml:space="preserve"> </w:t>
      </w:r>
      <w:r w:rsidRPr="00FC40F7">
        <w:rPr>
          <w:rtl/>
          <w:lang w:bidi="ar-AE"/>
        </w:rPr>
        <w:t>الأَبَدِيِّ،</w:t>
      </w:r>
      <w:r>
        <w:rPr>
          <w:rFonts w:hint="cs"/>
          <w:rtl/>
          <w:lang w:bidi="ar-AE"/>
        </w:rPr>
        <w:t>" (عبرانيين 13: 20)</w:t>
      </w:r>
    </w:p>
    <w:p w14:paraId="6544FC3E" w14:textId="3F01C03B" w:rsidR="009A40F5" w:rsidRDefault="009A40F5" w:rsidP="009A40F5">
      <w:pPr>
        <w:rPr>
          <w:rtl/>
          <w:lang w:bidi="ar-AE"/>
        </w:rPr>
      </w:pPr>
      <w:r>
        <w:rPr>
          <w:rFonts w:hint="cs"/>
          <w:rtl/>
          <w:lang w:bidi="ar-AE"/>
        </w:rPr>
        <w:t>ما إلى ذلك يستخدم الكاتب أيضًا عبارات وتعابير أخرى ليُشير إلى الأمور الأبدية:</w:t>
      </w:r>
    </w:p>
    <w:p w14:paraId="41387A44" w14:textId="49616C53" w:rsidR="009A40F5" w:rsidRDefault="009A40F5" w:rsidP="009A40F5">
      <w:pPr>
        <w:pStyle w:val="ListParagraph"/>
        <w:numPr>
          <w:ilvl w:val="0"/>
          <w:numId w:val="1"/>
        </w:numPr>
        <w:rPr>
          <w:lang w:bidi="ar-AE"/>
        </w:rPr>
      </w:pPr>
      <w:r>
        <w:rPr>
          <w:rFonts w:hint="cs"/>
          <w:rtl/>
          <w:lang w:bidi="ar-AE"/>
        </w:rPr>
        <w:t>عرش الابن هو "</w:t>
      </w:r>
      <w:r w:rsidRPr="00DC4240">
        <w:rPr>
          <w:b/>
          <w:bCs/>
          <w:color w:val="FF0000"/>
          <w:rtl/>
          <w:lang w:bidi="ar-AE"/>
        </w:rPr>
        <w:t>إِلَى دَهْرِ الدُّهُورِ</w:t>
      </w:r>
      <w:r>
        <w:rPr>
          <w:rFonts w:hint="cs"/>
          <w:rtl/>
          <w:lang w:bidi="ar-AE"/>
        </w:rPr>
        <w:t>" (عبرانيين 1: 8).</w:t>
      </w:r>
    </w:p>
    <w:p w14:paraId="032ACD35" w14:textId="09FF5A57" w:rsidR="009A40F5" w:rsidRDefault="009A40F5" w:rsidP="009A40F5">
      <w:pPr>
        <w:pStyle w:val="ListParagraph"/>
        <w:numPr>
          <w:ilvl w:val="0"/>
          <w:numId w:val="1"/>
        </w:numPr>
        <w:rPr>
          <w:lang w:bidi="ar-AE"/>
        </w:rPr>
      </w:pPr>
      <w:r>
        <w:rPr>
          <w:rFonts w:hint="cs"/>
          <w:rtl/>
          <w:lang w:bidi="ar-AE"/>
        </w:rPr>
        <w:t>هو كاهن</w:t>
      </w:r>
      <w:r w:rsidR="00D352EE">
        <w:rPr>
          <w:rFonts w:hint="cs"/>
          <w:rtl/>
          <w:lang w:bidi="ar-AE"/>
        </w:rPr>
        <w:t xml:space="preserve">         </w:t>
      </w:r>
      <w:r>
        <w:rPr>
          <w:rFonts w:hint="cs"/>
          <w:rtl/>
          <w:lang w:bidi="ar-AE"/>
        </w:rPr>
        <w:t>"</w:t>
      </w:r>
      <w:r w:rsidRPr="00DC4240">
        <w:rPr>
          <w:rFonts w:hint="cs"/>
          <w:b/>
          <w:bCs/>
          <w:color w:val="FF0000"/>
          <w:rtl/>
          <w:lang w:bidi="ar-AE"/>
        </w:rPr>
        <w:t>إلى الأبد</w:t>
      </w:r>
      <w:r>
        <w:rPr>
          <w:rFonts w:hint="cs"/>
          <w:rtl/>
          <w:lang w:bidi="ar-AE"/>
        </w:rPr>
        <w:t>" (عبرانيين 5: 6؛ 7: 21).</w:t>
      </w:r>
    </w:p>
    <w:p w14:paraId="415FC36C" w14:textId="7C19A2B1" w:rsidR="009A40F5" w:rsidRDefault="009A40F5" w:rsidP="009A40F5">
      <w:pPr>
        <w:pStyle w:val="ListParagraph"/>
        <w:numPr>
          <w:ilvl w:val="0"/>
          <w:numId w:val="1"/>
        </w:numPr>
        <w:rPr>
          <w:lang w:bidi="ar-AE"/>
        </w:rPr>
      </w:pPr>
      <w:r w:rsidRPr="009A40F5">
        <w:rPr>
          <w:rtl/>
          <w:lang w:bidi="ar-AE"/>
        </w:rPr>
        <w:t xml:space="preserve">ابْنًا مُكَمَّلاً </w:t>
      </w:r>
      <w:r w:rsidR="00D352EE">
        <w:rPr>
          <w:rFonts w:hint="cs"/>
          <w:rtl/>
          <w:lang w:bidi="ar-AE"/>
        </w:rPr>
        <w:t xml:space="preserve">      </w:t>
      </w:r>
      <w:r>
        <w:rPr>
          <w:rFonts w:hint="cs"/>
          <w:rtl/>
          <w:lang w:bidi="ar-AE"/>
        </w:rPr>
        <w:t>"</w:t>
      </w:r>
      <w:r w:rsidRPr="00DC4240">
        <w:rPr>
          <w:b/>
          <w:bCs/>
          <w:color w:val="FF0000"/>
          <w:rtl/>
          <w:lang w:bidi="ar-AE"/>
        </w:rPr>
        <w:t>إِلَى الأَبَدِ</w:t>
      </w:r>
      <w:r>
        <w:rPr>
          <w:rFonts w:hint="cs"/>
          <w:rtl/>
          <w:lang w:bidi="ar-AE"/>
        </w:rPr>
        <w:t>" (عبرانيين 7: 28).</w:t>
      </w:r>
    </w:p>
    <w:p w14:paraId="173CEA08" w14:textId="55FDA527" w:rsidR="009A40F5" w:rsidRDefault="009A40F5" w:rsidP="009A40F5">
      <w:pPr>
        <w:pStyle w:val="ListParagraph"/>
        <w:numPr>
          <w:ilvl w:val="0"/>
          <w:numId w:val="1"/>
        </w:numPr>
        <w:rPr>
          <w:lang w:bidi="ar-AE"/>
        </w:rPr>
      </w:pPr>
      <w:r>
        <w:rPr>
          <w:rFonts w:hint="cs"/>
          <w:rtl/>
          <w:lang w:bidi="ar-AE"/>
        </w:rPr>
        <w:t>الابن جالس</w:t>
      </w:r>
      <w:r w:rsidR="00D352EE">
        <w:rPr>
          <w:rFonts w:hint="cs"/>
          <w:rtl/>
          <w:lang w:bidi="ar-AE"/>
        </w:rPr>
        <w:t xml:space="preserve">   </w:t>
      </w:r>
      <w:r>
        <w:rPr>
          <w:rFonts w:hint="cs"/>
          <w:rtl/>
          <w:lang w:bidi="ar-AE"/>
        </w:rPr>
        <w:t xml:space="preserve"> "</w:t>
      </w:r>
      <w:r w:rsidRPr="00DC4240">
        <w:rPr>
          <w:b/>
          <w:bCs/>
          <w:color w:val="FF0000"/>
          <w:rtl/>
          <w:lang w:bidi="ar-AE"/>
        </w:rPr>
        <w:t>إِلَى الأَبَدِ</w:t>
      </w:r>
      <w:r>
        <w:rPr>
          <w:rFonts w:hint="cs"/>
          <w:rtl/>
          <w:lang w:bidi="ar-AE"/>
        </w:rPr>
        <w:t>"</w:t>
      </w:r>
      <w:r w:rsidRPr="009A40F5">
        <w:rPr>
          <w:rtl/>
          <w:lang w:bidi="ar-AE"/>
        </w:rPr>
        <w:t xml:space="preserve"> عَنْ يَمِينِ اللهِ،</w:t>
      </w:r>
      <w:r>
        <w:rPr>
          <w:rFonts w:hint="cs"/>
          <w:rtl/>
          <w:lang w:bidi="ar-AE"/>
        </w:rPr>
        <w:t xml:space="preserve"> (عبرانيين 10: 12)</w:t>
      </w:r>
    </w:p>
    <w:p w14:paraId="73B93795" w14:textId="088EDA3B" w:rsidR="009A40F5" w:rsidRDefault="009A40F5" w:rsidP="009A40F5">
      <w:pPr>
        <w:pStyle w:val="ListParagraph"/>
        <w:numPr>
          <w:ilvl w:val="0"/>
          <w:numId w:val="1"/>
        </w:numPr>
        <w:rPr>
          <w:lang w:bidi="ar-AE"/>
        </w:rPr>
      </w:pPr>
      <w:r w:rsidRPr="009A40F5">
        <w:rPr>
          <w:rtl/>
          <w:lang w:bidi="ar-AE"/>
        </w:rPr>
        <w:t xml:space="preserve">قَدْ أَكْمَلَ </w:t>
      </w:r>
      <w:r w:rsidR="00D352EE">
        <w:rPr>
          <w:rFonts w:hint="cs"/>
          <w:rtl/>
          <w:lang w:bidi="ar-AE"/>
        </w:rPr>
        <w:t xml:space="preserve">       </w:t>
      </w:r>
      <w:r>
        <w:rPr>
          <w:rFonts w:hint="cs"/>
          <w:rtl/>
          <w:lang w:bidi="ar-AE"/>
        </w:rPr>
        <w:t>"</w:t>
      </w:r>
      <w:r w:rsidRPr="00DC4240">
        <w:rPr>
          <w:b/>
          <w:bCs/>
          <w:color w:val="FF0000"/>
          <w:rtl/>
          <w:lang w:bidi="ar-AE"/>
        </w:rPr>
        <w:t>إِلَى الأَبَدِ</w:t>
      </w:r>
      <w:r>
        <w:rPr>
          <w:rFonts w:hint="cs"/>
          <w:rtl/>
          <w:lang w:bidi="ar-AE"/>
        </w:rPr>
        <w:t>"</w:t>
      </w:r>
      <w:r w:rsidRPr="009A40F5">
        <w:rPr>
          <w:rtl/>
          <w:lang w:bidi="ar-AE"/>
        </w:rPr>
        <w:t xml:space="preserve"> الْمُقَدَّسِينَ</w:t>
      </w:r>
      <w:r>
        <w:rPr>
          <w:rFonts w:hint="cs"/>
          <w:rtl/>
          <w:lang w:bidi="ar-AE"/>
        </w:rPr>
        <w:t xml:space="preserve"> (عبرانيين 10: 14).</w:t>
      </w:r>
    </w:p>
    <w:p w14:paraId="5C57B930" w14:textId="2D6A59E1" w:rsidR="00F95095" w:rsidRDefault="00F95095" w:rsidP="00F95095">
      <w:pPr>
        <w:rPr>
          <w:rtl/>
          <w:lang w:bidi="ar-AE"/>
        </w:rPr>
      </w:pPr>
      <w:r w:rsidRPr="00D352EE">
        <w:rPr>
          <w:rFonts w:hint="cs"/>
          <w:rtl/>
          <w:lang w:bidi="ar-AE"/>
        </w:rPr>
        <w:t>كاتب</w:t>
      </w:r>
      <w:r>
        <w:rPr>
          <w:rFonts w:hint="cs"/>
          <w:rtl/>
          <w:lang w:bidi="ar-AE"/>
        </w:rPr>
        <w:t xml:space="preserve"> الرسالة </w:t>
      </w:r>
      <w:r>
        <w:rPr>
          <w:rtl/>
          <w:lang w:bidi="ar-AE"/>
        </w:rPr>
        <w:t>–</w:t>
      </w:r>
      <w:r>
        <w:rPr>
          <w:rFonts w:hint="cs"/>
          <w:rtl/>
          <w:lang w:bidi="ar-AE"/>
        </w:rPr>
        <w:t xml:space="preserve"> بولس</w:t>
      </w:r>
    </w:p>
    <w:p w14:paraId="6406D378" w14:textId="441A2DB2" w:rsidR="00D352EE" w:rsidRDefault="00D352EE" w:rsidP="00F95095">
      <w:pPr>
        <w:rPr>
          <w:rtl/>
          <w:lang w:bidi="ar-AE"/>
        </w:rPr>
      </w:pPr>
      <w:r>
        <w:rPr>
          <w:rFonts w:hint="cs"/>
          <w:rtl/>
          <w:lang w:bidi="ar-AE"/>
        </w:rPr>
        <w:t xml:space="preserve">إن كاتب الرسول غير معروف، مكتوب في ترجمة الكينج جيمس بأن الرسول بولس هو كاتبها، لكن الفكرة المعروض فيها هذا الأمر ليس موحًى به إلهيًا </w:t>
      </w:r>
      <w:r>
        <w:rPr>
          <w:rtl/>
          <w:lang w:bidi="ar-AE"/>
        </w:rPr>
        <w:t>–</w:t>
      </w:r>
      <w:r>
        <w:rPr>
          <w:rFonts w:hint="cs"/>
          <w:rtl/>
          <w:lang w:bidi="ar-AE"/>
        </w:rPr>
        <w:t xml:space="preserve"> على الرغم من أن معظم معلمي الكتاب المقدس متفقين بأن ترجمة الكينج جيمس صحيحة. إن الفرضية بأن بولس هو الكاتب أتت من تعبير الرسول بطرس في رسالته الثانية. هو يقول بأن بولس كان قد كتب رسالة لليهود وعدّها بطرس من بين "الكتب"</w:t>
      </w:r>
      <w:r>
        <w:rPr>
          <w:rStyle w:val="FootnoteReference"/>
          <w:rtl/>
          <w:lang w:bidi="ar-AE"/>
        </w:rPr>
        <w:footnoteReference w:id="3"/>
      </w:r>
      <w:r>
        <w:rPr>
          <w:rFonts w:hint="cs"/>
          <w:rtl/>
          <w:lang w:bidi="ar-AE"/>
        </w:rPr>
        <w:t xml:space="preserve"> (2. بطرس 3: 15، 16). ف</w:t>
      </w:r>
      <w:r w:rsidR="008D78EC">
        <w:rPr>
          <w:rFonts w:hint="cs"/>
          <w:rtl/>
          <w:lang w:bidi="ar-AE"/>
        </w:rPr>
        <w:t>أي</w:t>
      </w:r>
      <w:r>
        <w:rPr>
          <w:rFonts w:hint="cs"/>
          <w:rtl/>
          <w:lang w:bidi="ar-AE"/>
        </w:rPr>
        <w:t xml:space="preserve"> من الرسائل </w:t>
      </w:r>
      <w:r w:rsidR="008D78EC">
        <w:rPr>
          <w:rFonts w:hint="cs"/>
          <w:rtl/>
          <w:lang w:bidi="ar-AE"/>
        </w:rPr>
        <w:t xml:space="preserve">كان من الممكن أنه سيُشير إليها؟ إن لم تكن رسالة العبرانيين هذه فبطرس يُشير إلى رسالة موحى بها من الله على يد بولس وقد فُقدت! إن هذا سيعني بأن الله لم يحفظ كل كتاباته لنا </w:t>
      </w:r>
      <w:r w:rsidR="008D78EC">
        <w:rPr>
          <w:rtl/>
          <w:lang w:bidi="ar-AE"/>
        </w:rPr>
        <w:t>–</w:t>
      </w:r>
      <w:r w:rsidR="008D78EC">
        <w:rPr>
          <w:rFonts w:hint="cs"/>
          <w:rtl/>
          <w:lang w:bidi="ar-AE"/>
        </w:rPr>
        <w:t xml:space="preserve"> ما لا يتفق عليه المسيحيون.</w:t>
      </w:r>
    </w:p>
    <w:p w14:paraId="3B57CEA5" w14:textId="24AB9342" w:rsidR="008D78EC" w:rsidRDefault="008D78EC" w:rsidP="00F95095">
      <w:pPr>
        <w:rPr>
          <w:rtl/>
          <w:lang w:bidi="ar-AE"/>
        </w:rPr>
      </w:pPr>
      <w:r>
        <w:rPr>
          <w:rFonts w:hint="cs"/>
          <w:rtl/>
          <w:lang w:bidi="ar-AE"/>
        </w:rPr>
        <w:t xml:space="preserve">كما ويوجد أيضًا براهين داخل الرسالة تُشير بأن بولس هو كاتبها. فعلى سبيل المثال يُظهر كثرة استخدام الأركان اليهودية والكثير من اقتباسات أسفار العهد القديم، بأن الكاتب في قصده أن يحاول بأن يكتسب مسامع الذين يكتب لهم </w:t>
      </w:r>
      <w:r>
        <w:rPr>
          <w:rtl/>
          <w:lang w:bidi="ar-AE"/>
        </w:rPr>
        <w:t>–</w:t>
      </w:r>
      <w:r>
        <w:rPr>
          <w:rFonts w:hint="cs"/>
          <w:rtl/>
          <w:lang w:bidi="ar-AE"/>
        </w:rPr>
        <w:t xml:space="preserve"> بتفضيله ميولهم دون أن يعرّض الحق للخطر. إن هذا مبدأ تعامل فيه بولس في خدمته. لقد قال: "</w:t>
      </w:r>
      <w:r w:rsidRPr="008D78EC">
        <w:rPr>
          <w:rtl/>
          <w:lang w:bidi="ar-AE"/>
        </w:rPr>
        <w:t xml:space="preserve"> 20 فَصِرْتُ لِلْيَهُودِ كَيَهُودِيٍّ لأَرْبَحَ الْيَهُودَ.</w:t>
      </w:r>
      <w:r w:rsidR="0018223C">
        <w:rPr>
          <w:rFonts w:hint="cs"/>
          <w:rtl/>
          <w:lang w:bidi="ar-AE"/>
        </w:rPr>
        <w:t>" (1. كورنثوس 9: 20). كما والطريقة التي تم الكلام عن تيموثاوس قريبة من أن بولس هو الكاتب (عبرانيين 13: 23).</w:t>
      </w:r>
    </w:p>
    <w:p w14:paraId="653CFEC0" w14:textId="71BA6DD3" w:rsidR="0018223C" w:rsidRDefault="001617A2" w:rsidP="00F95095">
      <w:pPr>
        <w:rPr>
          <w:rtl/>
          <w:lang w:bidi="ar-AE"/>
        </w:rPr>
      </w:pPr>
      <w:r>
        <w:rPr>
          <w:rFonts w:hint="cs"/>
          <w:rtl/>
          <w:lang w:bidi="ar-AE"/>
        </w:rPr>
        <w:t>ويأتي السؤال لماذا لا يقدّم بولس، إن كان هو الكاتب، نفسه بطريقته كما في رسائله الأخرى. هنالك عدة أسباب:</w:t>
      </w:r>
    </w:p>
    <w:p w14:paraId="18142B32" w14:textId="50CD3163" w:rsidR="001617A2" w:rsidRDefault="001617A2" w:rsidP="00F95095">
      <w:pPr>
        <w:rPr>
          <w:rtl/>
          <w:lang w:bidi="ar-AE"/>
        </w:rPr>
      </w:pPr>
      <w:r>
        <w:rPr>
          <w:rFonts w:hint="cs"/>
          <w:rtl/>
          <w:lang w:bidi="ar-AE"/>
        </w:rPr>
        <w:t>1. أولاً بولس لا يذكر في رسالته لإخوته العبرانيين عن رسوليته لأن رسوليته كانت فقط لعمله بين الأمم. هو كان "رسول الأمم" (رومية 11: 13؛ 15: 16؛ غلاطية 2: 8). هو لم تكن له سيادة بأن يخاطب أهل بلده كرسول. أما رسولية بطرس بالمقابل كانت من أجل عمله بين اليهود (غلاطية 2: 7، 8). هذا لا يعني بأن بولس لم يكن بإمكانه أن يخاطب إخوته اليهود؛ فلقد كان يعني فقط بأنه لم يكن بإمكانه التداخل في سيادة رسولية.</w:t>
      </w:r>
    </w:p>
    <w:p w14:paraId="6AEC9035" w14:textId="587344B6" w:rsidR="001617A2" w:rsidRDefault="001617A2" w:rsidP="00F95095">
      <w:pPr>
        <w:rPr>
          <w:rtl/>
          <w:lang w:bidi="ar-AE"/>
        </w:rPr>
      </w:pPr>
      <w:r>
        <w:rPr>
          <w:rFonts w:hint="cs"/>
          <w:rtl/>
          <w:lang w:bidi="ar-AE"/>
        </w:rPr>
        <w:t>2. سبب آخر لماذا لم يذكر رسوليته، هو لأن روح الله يجتهد بأن يقدّم المسيح في الرسالة كالـ"رسول" العظيم لاعترافنا (عبرانيين 3: 1). لو ذكر بولس رسوليته لكان هذا مدعاة للحيرة وكان سيحيد عن غايته المحددة. على قرائه أن يفهموا</w:t>
      </w:r>
      <w:r w:rsidR="000013EC">
        <w:rPr>
          <w:rFonts w:hint="cs"/>
          <w:rtl/>
          <w:lang w:bidi="ar-AE"/>
        </w:rPr>
        <w:t xml:space="preserve"> بأن البشارة التي في الرسالة آتية من رسول أعظم منه: أي من الرب (عبرانيين 1: 2؛ 12: 24، 25). لذا فإن بولس يحبذ بأن يبقى وراء الستار</w:t>
      </w:r>
      <w:r w:rsidR="00F509CC">
        <w:rPr>
          <w:rFonts w:hint="cs"/>
          <w:rtl/>
          <w:lang w:bidi="ar-AE"/>
        </w:rPr>
        <w:t>، لكي يدفع بالمسيح إلى المقدمة.</w:t>
      </w:r>
    </w:p>
    <w:p w14:paraId="591FECAE" w14:textId="210DAFAD" w:rsidR="00F509CC" w:rsidRDefault="00F509CC" w:rsidP="00F95095">
      <w:pPr>
        <w:rPr>
          <w:rtl/>
          <w:lang w:bidi="ar-AE"/>
        </w:rPr>
      </w:pPr>
      <w:r>
        <w:rPr>
          <w:rFonts w:hint="cs"/>
          <w:rtl/>
          <w:lang w:bidi="ar-AE"/>
        </w:rPr>
        <w:t>3. وسبب ثالث يمكن أن يكون: إن وقعت الرسالة المكتوبة ليهود مؤمنين بين أيدي يهود غير مؤمنين وعلموا بأن بولس هو الذي كتبها، لما كانوا سيقرأونها. إنهم كانوا سيرفضون كل الفكرة، لأنهم اعتبروه مرتدًا عن اليهودية.</w:t>
      </w:r>
    </w:p>
    <w:p w14:paraId="25194708" w14:textId="13E6DD6D" w:rsidR="005A0F8C" w:rsidRDefault="005A0F8C" w:rsidP="00F95095">
      <w:pPr>
        <w:rPr>
          <w:rtl/>
          <w:lang w:bidi="ar-AE"/>
        </w:rPr>
      </w:pPr>
      <w:r>
        <w:rPr>
          <w:rFonts w:hint="cs"/>
          <w:rtl/>
          <w:lang w:bidi="ar-AE"/>
        </w:rPr>
        <w:t xml:space="preserve">مجموعة مختلطة </w:t>
      </w:r>
      <w:r>
        <w:rPr>
          <w:rtl/>
          <w:lang w:bidi="ar-AE"/>
        </w:rPr>
        <w:t>–</w:t>
      </w:r>
      <w:r>
        <w:rPr>
          <w:rFonts w:hint="cs"/>
          <w:rtl/>
          <w:lang w:bidi="ar-AE"/>
        </w:rPr>
        <w:t xml:space="preserve"> خمس تحذيرات من السقوط</w:t>
      </w:r>
    </w:p>
    <w:p w14:paraId="1AC968B4" w14:textId="5D938902" w:rsidR="005A0F8C" w:rsidRDefault="005A0F8C" w:rsidP="00F95095">
      <w:pPr>
        <w:rPr>
          <w:rtl/>
          <w:lang w:bidi="ar-AE"/>
        </w:rPr>
      </w:pPr>
      <w:r>
        <w:rPr>
          <w:rFonts w:hint="cs"/>
          <w:rtl/>
          <w:lang w:bidi="ar-AE"/>
        </w:rPr>
        <w:t xml:space="preserve">كُتبت الرسالة بالدرجة الأولى لبقية الأمة اليهودية التي آمنت بالإنجيل وقبلت المسيح فاديًا لها. ويأتي من تحذيرات الرسالة بأنه كان هنالك بعضٌ في ذلك المجتمع اعترفوا فقط بأنهم مؤمنين لكنهم في الواقع لم يكونوا كذلك. ربما لأنهم انجذبوا </w:t>
      </w:r>
      <w:r w:rsidR="00D9467B">
        <w:rPr>
          <w:rFonts w:hint="cs"/>
          <w:rtl/>
          <w:lang w:bidi="ar-AE"/>
        </w:rPr>
        <w:t xml:space="preserve">من </w:t>
      </w:r>
      <w:r>
        <w:rPr>
          <w:rFonts w:hint="cs"/>
          <w:rtl/>
          <w:lang w:bidi="ar-AE"/>
        </w:rPr>
        <w:t>البركات الظاهرة التي كانت مرتبطة بالمسيحية</w:t>
      </w:r>
      <w:r w:rsidR="00D9467B">
        <w:rPr>
          <w:rFonts w:hint="cs"/>
          <w:rtl/>
          <w:lang w:bidi="ar-AE"/>
        </w:rPr>
        <w:t xml:space="preserve"> (بالآيات والعجائب المقتدرة إلخ)، لكن للأسف لم يكن لهم إيمان حقيقي بالمسيح. فلقد كان مجتمعٌ مختلط.</w:t>
      </w:r>
    </w:p>
    <w:p w14:paraId="7FFBEC63" w14:textId="5C9C2206" w:rsidR="00D9467B" w:rsidRDefault="00D9467B" w:rsidP="00F95095">
      <w:pPr>
        <w:rPr>
          <w:rtl/>
          <w:lang w:bidi="ar-AE"/>
        </w:rPr>
      </w:pPr>
      <w:r>
        <w:rPr>
          <w:rFonts w:hint="cs"/>
          <w:rtl/>
          <w:lang w:bidi="ar-AE"/>
        </w:rPr>
        <w:t xml:space="preserve">اليهود الذين </w:t>
      </w:r>
      <w:r w:rsidR="00620046">
        <w:rPr>
          <w:rFonts w:hint="cs"/>
          <w:rtl/>
          <w:lang w:bidi="ar-AE"/>
        </w:rPr>
        <w:t>ساروا في</w:t>
      </w:r>
      <w:r>
        <w:rPr>
          <w:rFonts w:hint="cs"/>
          <w:rtl/>
          <w:lang w:bidi="ar-AE"/>
        </w:rPr>
        <w:t xml:space="preserve"> الطريق المسيحي اضطُهدوا مِن أهل بلادهم الغير مؤمنين، ولقد تعبوا تحت هذا الضغط وأصبحوا متحيرين. البعض منهم كان مجربًا بأن يتنازل ويعود إلى اليهودية. بالنسبة للذين اعترفوا فقط بأنهم مؤمنين كان سيُعتبر تركهم للمسيحية ارتدادًا عن الإيمان.</w:t>
      </w:r>
    </w:p>
    <w:p w14:paraId="6CD230F2" w14:textId="0D05BF74" w:rsidR="00927B92" w:rsidRDefault="00927B92" w:rsidP="00F95095">
      <w:pPr>
        <w:rPr>
          <w:rtl/>
          <w:lang w:bidi="ar-AE"/>
        </w:rPr>
      </w:pPr>
      <w:r>
        <w:rPr>
          <w:rFonts w:hint="cs"/>
          <w:rtl/>
          <w:lang w:bidi="ar-AE"/>
        </w:rPr>
        <w:t>الارتداد عن الإيمان (الكُفر) هو ترك الإيمان علانية الذي كان قد اعترف به الإنسان. إنه أمر كان سيفعله مَن هو مُعترف بالاسم فقط. إنه أمر في غاية الجدية، لأنه إن ارتد الإنسان عن المسيحية لن يكون له أي أمل بأن يرجع بالتوبة. يقول الكتاب</w:t>
      </w:r>
      <w:r w:rsidR="00433B8A">
        <w:rPr>
          <w:rFonts w:hint="cs"/>
          <w:rtl/>
          <w:lang w:bidi="ar-AE"/>
        </w:rPr>
        <w:t xml:space="preserve">، بأنه "لا يمكن" تجديد شخص كهذا (عبرانيين 6: 4 </w:t>
      </w:r>
      <w:r w:rsidR="00433B8A">
        <w:rPr>
          <w:rtl/>
          <w:lang w:bidi="ar-AE"/>
        </w:rPr>
        <w:t>–</w:t>
      </w:r>
      <w:r w:rsidR="00433B8A">
        <w:rPr>
          <w:rFonts w:hint="cs"/>
          <w:rtl/>
          <w:lang w:bidi="ar-AE"/>
        </w:rPr>
        <w:t xml:space="preserve"> 6). لأن البعض منهم كانوا معرضين للارتداد، يحذر الكاتب في الرسالة خمس مرات من التراجع عن الأرضية المسيحية والعودة إلى اليهودية (عبرانيين 2: 1 </w:t>
      </w:r>
      <w:r w:rsidR="00433B8A">
        <w:rPr>
          <w:rtl/>
          <w:lang w:bidi="ar-AE"/>
        </w:rPr>
        <w:t>–</w:t>
      </w:r>
      <w:r w:rsidR="00433B8A">
        <w:rPr>
          <w:rFonts w:hint="cs"/>
          <w:rtl/>
          <w:lang w:bidi="ar-AE"/>
        </w:rPr>
        <w:t xml:space="preserve"> 4؛ 3: 7 </w:t>
      </w:r>
      <w:r w:rsidR="00433B8A">
        <w:rPr>
          <w:rtl/>
          <w:lang w:bidi="ar-AE"/>
        </w:rPr>
        <w:t>–</w:t>
      </w:r>
      <w:r w:rsidR="00433B8A">
        <w:rPr>
          <w:rFonts w:hint="cs"/>
          <w:rtl/>
          <w:lang w:bidi="ar-AE"/>
        </w:rPr>
        <w:t xml:space="preserve"> 4: 11؛ 5: 11 </w:t>
      </w:r>
      <w:r w:rsidR="00433B8A">
        <w:rPr>
          <w:rtl/>
          <w:lang w:bidi="ar-AE"/>
        </w:rPr>
        <w:t>–</w:t>
      </w:r>
      <w:r w:rsidR="00433B8A">
        <w:rPr>
          <w:rFonts w:hint="cs"/>
          <w:rtl/>
          <w:lang w:bidi="ar-AE"/>
        </w:rPr>
        <w:t xml:space="preserve"> 6: 20؛ 10: 26 </w:t>
      </w:r>
      <w:r w:rsidR="00433B8A">
        <w:rPr>
          <w:rtl/>
          <w:lang w:bidi="ar-AE"/>
        </w:rPr>
        <w:t>–</w:t>
      </w:r>
      <w:r w:rsidR="00433B8A">
        <w:rPr>
          <w:rFonts w:hint="cs"/>
          <w:rtl/>
          <w:lang w:bidi="ar-AE"/>
        </w:rPr>
        <w:t xml:space="preserve"> 39؛ 12: 16 </w:t>
      </w:r>
      <w:r w:rsidR="00433B8A">
        <w:rPr>
          <w:rtl/>
          <w:lang w:bidi="ar-AE"/>
        </w:rPr>
        <w:t>–</w:t>
      </w:r>
      <w:r w:rsidR="00433B8A">
        <w:rPr>
          <w:rFonts w:hint="cs"/>
          <w:rtl/>
          <w:lang w:bidi="ar-AE"/>
        </w:rPr>
        <w:t xml:space="preserve"> 17). في هذه التحذيرات هو يوضّح بشكل واضح العواقب الوخيمة من وراء هذه الخطوة ويشجعهم بأن يتقدموا بإيمان حقيقي في الطريق المسيحي بدلاً من التراجع "</w:t>
      </w:r>
      <w:r w:rsidR="00433B8A" w:rsidRPr="00433B8A">
        <w:rPr>
          <w:rtl/>
          <w:lang w:bidi="ar-AE"/>
        </w:rPr>
        <w:t>لِلْهَلاَكِ،</w:t>
      </w:r>
      <w:r w:rsidR="00433B8A">
        <w:rPr>
          <w:rFonts w:hint="cs"/>
          <w:rtl/>
          <w:lang w:bidi="ar-AE"/>
        </w:rPr>
        <w:t>" (عبرانيين 10: 39).</w:t>
      </w:r>
    </w:p>
    <w:p w14:paraId="308E8462" w14:textId="60035BA2" w:rsidR="00433B8A" w:rsidRDefault="00433B8A" w:rsidP="00F95095">
      <w:pPr>
        <w:rPr>
          <w:rtl/>
          <w:lang w:bidi="ar-AE"/>
        </w:rPr>
      </w:pPr>
      <w:r>
        <w:rPr>
          <w:rFonts w:hint="cs"/>
          <w:rtl/>
          <w:lang w:bidi="ar-AE"/>
        </w:rPr>
        <w:t xml:space="preserve">بعض المسيحيين يعتقدون بأن هذه التحذيرات تُري بأن المؤمن من الممكن أن يفقد خلاصه إن ابتعد عن الرب. ولدعم جدالهم فإنه يُشيرون إلى مواضع شبيهة: متى 7: 21 </w:t>
      </w:r>
      <w:r>
        <w:rPr>
          <w:rtl/>
          <w:lang w:bidi="ar-AE"/>
        </w:rPr>
        <w:t>–</w:t>
      </w:r>
      <w:r>
        <w:rPr>
          <w:rFonts w:hint="cs"/>
          <w:rtl/>
          <w:lang w:bidi="ar-AE"/>
        </w:rPr>
        <w:t xml:space="preserve"> 23؛ 12: 43 </w:t>
      </w:r>
      <w:r>
        <w:rPr>
          <w:rtl/>
          <w:lang w:bidi="ar-AE"/>
        </w:rPr>
        <w:t>–</w:t>
      </w:r>
      <w:r>
        <w:rPr>
          <w:rFonts w:hint="cs"/>
          <w:rtl/>
          <w:lang w:bidi="ar-AE"/>
        </w:rPr>
        <w:t xml:space="preserve"> 45؛ 13: 5، 6، 20، 21؛ 24: 13؛ 25: 26 </w:t>
      </w:r>
      <w:r>
        <w:rPr>
          <w:rtl/>
          <w:lang w:bidi="ar-AE"/>
        </w:rPr>
        <w:t>–</w:t>
      </w:r>
      <w:r>
        <w:rPr>
          <w:rFonts w:hint="cs"/>
          <w:rtl/>
          <w:lang w:bidi="ar-AE"/>
        </w:rPr>
        <w:t xml:space="preserve"> 30؛ مرقس 3: 28 </w:t>
      </w:r>
      <w:r>
        <w:rPr>
          <w:rtl/>
          <w:lang w:bidi="ar-AE"/>
        </w:rPr>
        <w:t>–</w:t>
      </w:r>
      <w:r>
        <w:rPr>
          <w:rFonts w:hint="cs"/>
          <w:rtl/>
          <w:lang w:bidi="ar-AE"/>
        </w:rPr>
        <w:t xml:space="preserve"> 30؛ لوقا 22: 31، 32؛ يوحنا 15: 2 </w:t>
      </w:r>
      <w:r>
        <w:rPr>
          <w:rtl/>
          <w:lang w:bidi="ar-AE"/>
        </w:rPr>
        <w:t>–</w:t>
      </w:r>
      <w:r>
        <w:rPr>
          <w:rFonts w:hint="cs"/>
          <w:rtl/>
          <w:lang w:bidi="ar-AE"/>
        </w:rPr>
        <w:t xml:space="preserve"> 6؛ رومية 11: 22؛ 1. كورنثوس 9: 27؛ 15: 2؛ عبرانيين 6: 4 </w:t>
      </w:r>
      <w:r>
        <w:rPr>
          <w:rtl/>
          <w:lang w:bidi="ar-AE"/>
        </w:rPr>
        <w:t>–</w:t>
      </w:r>
      <w:r>
        <w:rPr>
          <w:rFonts w:hint="cs"/>
          <w:rtl/>
          <w:lang w:bidi="ar-AE"/>
        </w:rPr>
        <w:t xml:space="preserve"> 6؛ 10: 26 </w:t>
      </w:r>
      <w:r>
        <w:rPr>
          <w:rtl/>
          <w:lang w:bidi="ar-AE"/>
        </w:rPr>
        <w:t>–</w:t>
      </w:r>
      <w:r>
        <w:rPr>
          <w:rFonts w:hint="cs"/>
          <w:rtl/>
          <w:lang w:bidi="ar-AE"/>
        </w:rPr>
        <w:t xml:space="preserve"> 29؛ 12: 14؛ 2. بطرس 2: 1، 20، 21. لكن نظرة دقيقة في هذه المواضع الكتابية تُظهر بأنها لا تتكلم عن مؤمنين حقيقيين آمنوا بالرب يسوع وإنم فقط عن مؤمنين اسميين، قد ارتدوا عن الإيمان المسيحي. إن المشكلة التي عند الكثيرين</w:t>
      </w:r>
      <w:r w:rsidR="00B97133">
        <w:rPr>
          <w:rFonts w:hint="cs"/>
          <w:rtl/>
          <w:lang w:bidi="ar-AE"/>
        </w:rPr>
        <w:t xml:space="preserve"> والتي تقود إلى هذا الاستنتاج هي: هم لا يعرفون الفرق ما بين الزلل (السقوط في الخطية) والارتداد. كلاهما يُشيران بأن الشخص ترك الله أو ابتعد عنه، لكن (الارتداد) هو أسوأ بما لا يُقاس من الأول. المؤمن الحقيقي من الممكن أن يرتد، ويمكنه أن يسقط في خطية، وأن يحتار في اقتناعاته وأن يعيش بابتعاد عن الرب، لكنه لن يتخلى عن إيمانه ولن يدين المسيح ما </w:t>
      </w:r>
      <w:r w:rsidR="00E76FD7">
        <w:rPr>
          <w:rFonts w:hint="cs"/>
          <w:rtl/>
          <w:lang w:bidi="ar-AE"/>
        </w:rPr>
        <w:t>س</w:t>
      </w:r>
      <w:r w:rsidR="00B97133">
        <w:rPr>
          <w:rFonts w:hint="cs"/>
          <w:rtl/>
          <w:lang w:bidi="ar-AE"/>
        </w:rPr>
        <w:t>يعنيه الارتداد.</w:t>
      </w:r>
    </w:p>
    <w:p w14:paraId="277D373C" w14:textId="4AD5B69B" w:rsidR="00D461F7" w:rsidRDefault="001037F5" w:rsidP="00E518C7">
      <w:pPr>
        <w:rPr>
          <w:rtl/>
          <w:lang w:bidi="ar-AE"/>
        </w:rPr>
      </w:pPr>
      <w:r>
        <w:rPr>
          <w:rFonts w:hint="cs"/>
          <w:rtl/>
          <w:lang w:bidi="ar-AE"/>
        </w:rPr>
        <w:t>من الممكن أن يتساءل المرء: "لماذ يجب ذكر هذه التحذيرات من الارتداد في الكتب المكتوبة للمؤمنين إن لم يكن لها أي تطبيق على المؤمنين؟" الجواب هو: كتّاب العهد الجديد الموحى لهم من الله يكلمون في كثير من المناسبات خليطًا من المؤمنين الحقيقيين والاسميين كما هو الحال في هذه الرسالة. لذا تضمنت اقتباساتهم تحذيرات للذين اعترفوا فقط بأنهم يؤمنون بالمسيح ومكثوا بين مؤمنين حقيقيين. هذه التحذيرات كان يجب أن تصل ضمائرهم وأن توضّح لهم بأنهم يحتاجون لخلاص. إنهم يُحذّرون بأنهم هلكوا إلى الأبد</w:t>
      </w:r>
      <w:r w:rsidR="00D461F7">
        <w:rPr>
          <w:rFonts w:hint="cs"/>
          <w:rtl/>
          <w:lang w:bidi="ar-AE"/>
        </w:rPr>
        <w:t xml:space="preserve"> إن تخلوا عن الإيمان المسيحي الذي اعترفوا به! لذا فالثبات في الإيمان هو أفضل وأكثر ضمان مؤمَّن بأن الإيمان </w:t>
      </w:r>
      <w:hyperlink r:id="rId9" w:anchor=":~:text=Heb%203%2C6).-,Die%20beiden%20Arten,-von%20%E2%80%9EWenn%E2%80%9C%20in" w:history="1">
        <w:r w:rsidR="00D461F7" w:rsidRPr="00E518C7">
          <w:rPr>
            <w:rStyle w:val="Hyperlink"/>
            <w:rFonts w:hint="cs"/>
            <w:rtl/>
            <w:lang w:bidi="ar-AE"/>
          </w:rPr>
          <w:t>حقيقي</w:t>
        </w:r>
      </w:hyperlink>
      <w:bookmarkStart w:id="0" w:name="_GoBack"/>
      <w:bookmarkEnd w:id="0"/>
      <w:r w:rsidR="00D461F7">
        <w:rPr>
          <w:rFonts w:hint="cs"/>
          <w:rtl/>
          <w:lang w:bidi="ar-AE"/>
        </w:rPr>
        <w:t xml:space="preserve"> (عبرانيين 3: 6).</w:t>
      </w:r>
    </w:p>
    <w:sectPr w:rsidR="00D461F7" w:rsidSect="00C442EF">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076532" w14:textId="77777777" w:rsidR="007C453C" w:rsidRDefault="007C453C" w:rsidP="0045764F">
      <w:pPr>
        <w:spacing w:after="0" w:line="240" w:lineRule="auto"/>
      </w:pPr>
      <w:r>
        <w:separator/>
      </w:r>
    </w:p>
  </w:endnote>
  <w:endnote w:type="continuationSeparator" w:id="0">
    <w:p w14:paraId="4722B115" w14:textId="77777777" w:rsidR="007C453C" w:rsidRDefault="007C453C" w:rsidP="004576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akkal Majalla">
    <w:panose1 w:val="02000000000000000000"/>
    <w:charset w:val="00"/>
    <w:family w:val="auto"/>
    <w:pitch w:val="variable"/>
    <w:sig w:usb0="A000207F" w:usb1="C000204B" w:usb2="00000008" w:usb3="00000000" w:csb0="000000D3"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F1AF10" w14:textId="77777777" w:rsidR="007C453C" w:rsidRDefault="007C453C" w:rsidP="0045764F">
      <w:pPr>
        <w:spacing w:after="0" w:line="240" w:lineRule="auto"/>
      </w:pPr>
      <w:r>
        <w:separator/>
      </w:r>
    </w:p>
  </w:footnote>
  <w:footnote w:type="continuationSeparator" w:id="0">
    <w:p w14:paraId="43C7D6C2" w14:textId="77777777" w:rsidR="007C453C" w:rsidRDefault="007C453C" w:rsidP="0045764F">
      <w:pPr>
        <w:spacing w:after="0" w:line="240" w:lineRule="auto"/>
      </w:pPr>
      <w:r>
        <w:continuationSeparator/>
      </w:r>
    </w:p>
  </w:footnote>
  <w:footnote w:id="1">
    <w:p w14:paraId="646D4FB7" w14:textId="73443970" w:rsidR="0045764F" w:rsidRPr="00D352EE" w:rsidRDefault="0045764F">
      <w:pPr>
        <w:pStyle w:val="FootnoteText"/>
        <w:rPr>
          <w:b/>
          <w:bCs/>
          <w:sz w:val="26"/>
          <w:szCs w:val="26"/>
        </w:rPr>
      </w:pPr>
      <w:r w:rsidRPr="00D352EE">
        <w:rPr>
          <w:rStyle w:val="FootnoteReference"/>
          <w:b/>
          <w:bCs/>
          <w:sz w:val="26"/>
          <w:szCs w:val="26"/>
        </w:rPr>
        <w:footnoteRef/>
      </w:r>
      <w:r w:rsidRPr="00D352EE">
        <w:rPr>
          <w:b/>
          <w:bCs/>
          <w:sz w:val="26"/>
          <w:szCs w:val="26"/>
          <w:rtl/>
        </w:rPr>
        <w:t xml:space="preserve"> </w:t>
      </w:r>
    </w:p>
  </w:footnote>
  <w:footnote w:id="2">
    <w:p w14:paraId="114F4A74" w14:textId="442CED65" w:rsidR="00A8047F" w:rsidRPr="00D352EE" w:rsidRDefault="00A8047F">
      <w:pPr>
        <w:pStyle w:val="FootnoteText"/>
        <w:rPr>
          <w:b/>
          <w:bCs/>
          <w:sz w:val="26"/>
          <w:szCs w:val="26"/>
        </w:rPr>
      </w:pPr>
      <w:r w:rsidRPr="00D352EE">
        <w:rPr>
          <w:rStyle w:val="FootnoteReference"/>
          <w:b/>
          <w:bCs/>
          <w:sz w:val="26"/>
          <w:szCs w:val="26"/>
        </w:rPr>
        <w:footnoteRef/>
      </w:r>
      <w:r w:rsidRPr="00D352EE">
        <w:rPr>
          <w:b/>
          <w:bCs/>
          <w:sz w:val="26"/>
          <w:szCs w:val="26"/>
          <w:rtl/>
        </w:rPr>
        <w:t xml:space="preserve"> </w:t>
      </w:r>
    </w:p>
  </w:footnote>
  <w:footnote w:id="3">
    <w:p w14:paraId="5D89C3A7" w14:textId="3B7A39EF" w:rsidR="00D352EE" w:rsidRPr="00D352EE" w:rsidRDefault="00D352EE">
      <w:pPr>
        <w:pStyle w:val="FootnoteText"/>
        <w:rPr>
          <w:b/>
          <w:bCs/>
          <w:sz w:val="26"/>
          <w:szCs w:val="26"/>
        </w:rPr>
      </w:pPr>
      <w:r w:rsidRPr="00D352EE">
        <w:rPr>
          <w:rStyle w:val="FootnoteReference"/>
          <w:b/>
          <w:bCs/>
          <w:sz w:val="26"/>
          <w:szCs w:val="26"/>
        </w:rPr>
        <w:footnoteRef/>
      </w:r>
      <w:r w:rsidRPr="00D352EE">
        <w:rPr>
          <w:b/>
          <w:bCs/>
          <w:sz w:val="26"/>
          <w:szCs w:val="26"/>
          <w:rt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DCD3140"/>
    <w:multiLevelType w:val="hybridMultilevel"/>
    <w:tmpl w:val="BB3ECCCA"/>
    <w:lvl w:ilvl="0" w:tplc="0ADCFCE0">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172"/>
    <w:rsid w:val="000013EC"/>
    <w:rsid w:val="000B5172"/>
    <w:rsid w:val="000C5A11"/>
    <w:rsid w:val="000D069B"/>
    <w:rsid w:val="001037F5"/>
    <w:rsid w:val="001617A2"/>
    <w:rsid w:val="0018223C"/>
    <w:rsid w:val="001B02A7"/>
    <w:rsid w:val="002156B8"/>
    <w:rsid w:val="0025153F"/>
    <w:rsid w:val="003056E7"/>
    <w:rsid w:val="0033085E"/>
    <w:rsid w:val="00433B8A"/>
    <w:rsid w:val="0045764F"/>
    <w:rsid w:val="0057161D"/>
    <w:rsid w:val="005A0F8C"/>
    <w:rsid w:val="00620046"/>
    <w:rsid w:val="006509D3"/>
    <w:rsid w:val="006B7435"/>
    <w:rsid w:val="007319BC"/>
    <w:rsid w:val="0075513B"/>
    <w:rsid w:val="007C453C"/>
    <w:rsid w:val="008827B4"/>
    <w:rsid w:val="008D78EC"/>
    <w:rsid w:val="008F65B8"/>
    <w:rsid w:val="009008DA"/>
    <w:rsid w:val="00927B92"/>
    <w:rsid w:val="00950DF1"/>
    <w:rsid w:val="009A40F5"/>
    <w:rsid w:val="009B03E0"/>
    <w:rsid w:val="00A8047F"/>
    <w:rsid w:val="00B4781E"/>
    <w:rsid w:val="00B97133"/>
    <w:rsid w:val="00BA192E"/>
    <w:rsid w:val="00C442EF"/>
    <w:rsid w:val="00D30AC2"/>
    <w:rsid w:val="00D33517"/>
    <w:rsid w:val="00D352EE"/>
    <w:rsid w:val="00D461F7"/>
    <w:rsid w:val="00D9467B"/>
    <w:rsid w:val="00DC4240"/>
    <w:rsid w:val="00E02362"/>
    <w:rsid w:val="00E518C7"/>
    <w:rsid w:val="00E76FD7"/>
    <w:rsid w:val="00F023D9"/>
    <w:rsid w:val="00F509CC"/>
    <w:rsid w:val="00F94880"/>
    <w:rsid w:val="00F95095"/>
    <w:rsid w:val="00FC40F7"/>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703C7"/>
  <w15:chartTrackingRefBased/>
  <w15:docId w15:val="{02BF9433-9722-4D86-B199-6E580DF21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B7435"/>
    <w:rPr>
      <w:color w:val="0563C1" w:themeColor="hyperlink"/>
      <w:u w:val="single"/>
    </w:rPr>
  </w:style>
  <w:style w:type="character" w:styleId="UnresolvedMention">
    <w:name w:val="Unresolved Mention"/>
    <w:basedOn w:val="DefaultParagraphFont"/>
    <w:uiPriority w:val="99"/>
    <w:semiHidden/>
    <w:unhideWhenUsed/>
    <w:rsid w:val="006B7435"/>
    <w:rPr>
      <w:color w:val="605E5C"/>
      <w:shd w:val="clear" w:color="auto" w:fill="E1DFDD"/>
    </w:rPr>
  </w:style>
  <w:style w:type="paragraph" w:styleId="FootnoteText">
    <w:name w:val="footnote text"/>
    <w:basedOn w:val="Normal"/>
    <w:link w:val="FootnoteTextChar"/>
    <w:uiPriority w:val="99"/>
    <w:semiHidden/>
    <w:unhideWhenUsed/>
    <w:rsid w:val="0045764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5764F"/>
    <w:rPr>
      <w:noProof/>
      <w:sz w:val="20"/>
      <w:szCs w:val="20"/>
      <w:lang w:bidi="ar-EG"/>
    </w:rPr>
  </w:style>
  <w:style w:type="character" w:styleId="FootnoteReference">
    <w:name w:val="footnote reference"/>
    <w:basedOn w:val="DefaultParagraphFont"/>
    <w:uiPriority w:val="99"/>
    <w:semiHidden/>
    <w:unhideWhenUsed/>
    <w:rsid w:val="0045764F"/>
    <w:rPr>
      <w:vertAlign w:val="superscript"/>
    </w:rPr>
  </w:style>
  <w:style w:type="character" w:styleId="FollowedHyperlink">
    <w:name w:val="FollowedHyperlink"/>
    <w:basedOn w:val="DefaultParagraphFont"/>
    <w:uiPriority w:val="99"/>
    <w:semiHidden/>
    <w:unhideWhenUsed/>
    <w:rsid w:val="00D33517"/>
    <w:rPr>
      <w:color w:val="954F72" w:themeColor="followedHyperlink"/>
      <w:u w:val="single"/>
    </w:rPr>
  </w:style>
  <w:style w:type="paragraph" w:styleId="ListParagraph">
    <w:name w:val="List Paragraph"/>
    <w:basedOn w:val="Normal"/>
    <w:uiPriority w:val="34"/>
    <w:qFormat/>
    <w:rsid w:val="00E023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2783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undwords.de/der-brief-an-die-hebraeer-0-a11850.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oundwords.de/der-brief-an-die-hebraeer-0-a1185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702B4-DA42-4C0C-82E9-BC6A6554D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Pages>
  <Words>2050</Words>
  <Characters>11689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27</cp:revision>
  <dcterms:created xsi:type="dcterms:W3CDTF">2022-06-13T11:35:00Z</dcterms:created>
  <dcterms:modified xsi:type="dcterms:W3CDTF">2022-06-29T06:55:00Z</dcterms:modified>
</cp:coreProperties>
</file>