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1A9E60F" w14:textId="6BFAFEE4" w:rsidR="00AF6FE2" w:rsidRDefault="00B068C0">
      <w:pPr>
        <w:rPr>
          <w:rtl/>
          <w:lang w:bidi="ar-SA"/>
        </w:rPr>
      </w:pPr>
      <w:hyperlink r:id="rId4" w:history="1">
        <w:r w:rsidRPr="00B068C0">
          <w:rPr>
            <w:rStyle w:val="Hyperlink"/>
            <w:rtl/>
            <w:lang w:bidi="ar-SA"/>
          </w:rPr>
          <w:t>الصلاة - متى نصلي؟</w:t>
        </w:r>
      </w:hyperlink>
    </w:p>
    <w:p w14:paraId="60BCD882" w14:textId="272D4886" w:rsidR="00B068C0" w:rsidRDefault="00B068C0" w:rsidP="00B068C0">
      <w:pPr>
        <w:bidi w:val="0"/>
        <w:rPr>
          <w:lang w:bidi="ar-SA"/>
        </w:rPr>
      </w:pPr>
      <w:r w:rsidRPr="00B068C0">
        <w:rPr>
          <w:lang w:bidi="ar-SA"/>
        </w:rPr>
        <w:t>William Gurnall</w:t>
      </w:r>
    </w:p>
    <w:p w14:paraId="4F2BDD2B" w14:textId="667CC0DF" w:rsidR="00B068C0" w:rsidRDefault="00B068C0">
      <w:pPr>
        <w:rPr>
          <w:rtl/>
          <w:lang w:bidi="ar-SA"/>
        </w:rPr>
      </w:pPr>
      <w:r>
        <w:rPr>
          <w:rFonts w:hint="cs"/>
          <w:rtl/>
          <w:lang w:bidi="ar-SA"/>
        </w:rPr>
        <w:t>الصلاة في وقت الضيق. حتى إن ليس بإمكان نعمة عابرة أن تبقي الصلاة على قيد الحياة، إلا أن الصلاة سيكون لها تأثير قوي على إبقاء القلب حيًا إن انتهت النعمة. إن اندفن ما يمتلكه الإنسان وثقته في ذات القبر، فسوف يكون أمرًا مؤسفًا. لا أحد يحتمل فقدان فرحه بصبر كالذي وهو فيه تدرب في الصلاة. كلما ازداد داود في صلاته لأجل ابنه وهو على قيد الحياة، كلما كانت دموعه أقل التي سكبها عند موته.</w:t>
      </w:r>
    </w:p>
    <w:p w14:paraId="151B2768" w14:textId="44F5E80F" w:rsidR="00F8616B" w:rsidRDefault="00F8616B">
      <w:pPr>
        <w:rPr>
          <w:rtl/>
          <w:lang w:bidi="ar-SA"/>
        </w:rPr>
      </w:pPr>
      <w:r>
        <w:rPr>
          <w:rFonts w:hint="cs"/>
          <w:rtl/>
          <w:lang w:bidi="ar-SA"/>
        </w:rPr>
        <w:t>الصلاة في وقت السلامة. الصلاة ليست معطف شتاء. صحيح أننا نرتديه في الشتاء، لكن لا يجوز أن نخلعه في سلامة الصيف. إن رأيت مصليًا عليك أن تنتظر إلى أن تبرق وترعد وأن تجيء العاصفة. صلِّ في السلامة، حتى تتقدم في الصدمات. اعترف بالله الآن حتى يعترف بك حينها. هل سنرحب بالصديق الذي لا يقوم بزيارتنا إلا إن أراد أن يستعير منا شيئًا؟ صلِّ في السلامة حتى لا تقع في هذا الأمر. السلامة هي ليست صديق لذاكرتنا، لذا كثيرًا ما لنا إنذار بأن ننتبه متى ما نكون في خير، حتى لا ننسى الله. في الكتاب ترى بأن أكبر سقوط للمؤمنين كان وهم موجودين على أكثر أرضية مستوية</w:t>
      </w:r>
      <w:r w:rsidR="00647A1D">
        <w:rPr>
          <w:rFonts w:hint="cs"/>
          <w:rtl/>
          <w:lang w:bidi="ar-SA"/>
        </w:rPr>
        <w:t xml:space="preserve">. نوح الذي رأى كيف غرق كل العالم في المياه، </w:t>
      </w:r>
      <w:r w:rsidR="00647A1D" w:rsidRPr="00647A1D">
        <w:rPr>
          <w:rtl/>
          <w:lang w:bidi="ar-SA"/>
        </w:rPr>
        <w:t xml:space="preserve">كان بالكاد آمناً على الأرض عندما 'غرق' في </w:t>
      </w:r>
      <w:r w:rsidR="00647A1D">
        <w:rPr>
          <w:rFonts w:hint="cs"/>
          <w:rtl/>
          <w:lang w:bidi="ar-SA"/>
        </w:rPr>
        <w:t>الخمر</w:t>
      </w:r>
      <w:r w:rsidR="00647A1D" w:rsidRPr="00647A1D">
        <w:rPr>
          <w:rtl/>
          <w:lang w:bidi="ar-SA"/>
        </w:rPr>
        <w:t>.</w:t>
      </w:r>
      <w:r w:rsidR="00647A1D">
        <w:rPr>
          <w:rFonts w:hint="cs"/>
          <w:rtl/>
          <w:lang w:bidi="ar-SA"/>
        </w:rPr>
        <w:t xml:space="preserve"> قلب داود كان ثابتًا عندما كان في البرية، لكن عينه الشهوانية رفرفت وتجولت عندما كان على شرفة سطح قصره.</w:t>
      </w:r>
    </w:p>
    <w:p w14:paraId="74691F4A" w14:textId="100C5C00" w:rsidR="00647A1D" w:rsidRDefault="00647A1D">
      <w:pPr>
        <w:rPr>
          <w:rtl/>
          <w:lang w:bidi="ar-SA"/>
        </w:rPr>
      </w:pPr>
      <w:r>
        <w:rPr>
          <w:rFonts w:hint="cs"/>
          <w:rtl/>
          <w:lang w:bidi="ar-SA"/>
        </w:rPr>
        <w:t>صلاة الصباح والمساء. الصلاة يجب أن تفتتح الصباح وتختم المساء. إننا لا نُظهر بأننا مسيحيين إن لم نفتح أعيننا بالصلاة، عند نهوضنا ونغمضها بذات المفتاح عند ذهابنا للنوم. عدا عن ذلك يحق لك أن تصلي بقدر ما تريد.</w:t>
      </w:r>
    </w:p>
    <w:p w14:paraId="3116442A" w14:textId="181B99C1" w:rsidR="00647A1D" w:rsidRDefault="00647A1D">
      <w:pPr>
        <w:rPr>
          <w:rFonts w:hint="cs"/>
          <w:lang w:bidi="ar-SA"/>
        </w:rPr>
      </w:pPr>
      <w:r>
        <w:rPr>
          <w:rFonts w:hint="cs"/>
          <w:rtl/>
          <w:lang w:bidi="ar-SA"/>
        </w:rPr>
        <w:t xml:space="preserve">إن أردت نارًا لذبيحتك المسائية، فاهتم، بأن لا ينتهي ما قد وضعته على مذبحك. كل ما ستُملئ به جرتك هذا ما سوف تسكبه أيضًا. إن ملأناها ماءً فلن نسكب منها خمرًا إلا بأعجوبة. </w:t>
      </w:r>
      <w:r w:rsidR="00503F85">
        <w:rPr>
          <w:rFonts w:hint="cs"/>
          <w:rtl/>
          <w:lang w:bidi="ar-SA"/>
        </w:rPr>
        <w:t>فماذا إذًا إن ملأت قلبك كل النهار بالأرضيات (والله لا يوجد له أي مكان في أفكارك) ومن ثم تريد أن تخرج منه سماويات في المساء؟ كل مَن هو سماوي في مشغولياته الأرضية سيكون أقل عالميًا في مشغولياته السماوية. أحد المؤمنين وهو يحتضر عبّر عن ذلك بصورة جميلة: "إني أستبدل مكان وجودي، ولك</w:t>
      </w:r>
      <w:r w:rsidR="00B24CC6">
        <w:rPr>
          <w:rFonts w:hint="cs"/>
          <w:rtl/>
          <w:lang w:bidi="ar-SA"/>
        </w:rPr>
        <w:t>ن</w:t>
      </w:r>
      <w:r w:rsidR="00503F85">
        <w:rPr>
          <w:rFonts w:hint="cs"/>
          <w:rtl/>
          <w:lang w:bidi="ar-SA"/>
        </w:rPr>
        <w:t xml:space="preserve"> ليس شركتي."</w:t>
      </w:r>
    </w:p>
    <w:sectPr w:rsidR="00647A1D">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web"/>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7682"/>
    <w:rsid w:val="00503F85"/>
    <w:rsid w:val="00647A1D"/>
    <w:rsid w:val="008E0EC1"/>
    <w:rsid w:val="00AF6FE2"/>
    <w:rsid w:val="00B068C0"/>
    <w:rsid w:val="00B24CC6"/>
    <w:rsid w:val="00EB7682"/>
    <w:rsid w:val="00F8616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B03226"/>
  <w15:chartTrackingRefBased/>
  <w15:docId w15:val="{4CECD5F9-D21E-4475-A928-6148530D94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Sakkal Majalla" w:eastAsiaTheme="minorHAnsi" w:hAnsi="Sakkal Majalla" w:cs="Sakkal Majalla"/>
        <w:kern w:val="2"/>
        <w:sz w:val="28"/>
        <w:szCs w:val="28"/>
        <w:lang w:val="en-US" w:eastAsia="en-US" w:bidi="he-IL"/>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068C0"/>
    <w:rPr>
      <w:color w:val="0563C1" w:themeColor="hyperlink"/>
      <w:u w:val="single"/>
    </w:rPr>
  </w:style>
  <w:style w:type="character" w:styleId="UnresolvedMention">
    <w:name w:val="Unresolved Mention"/>
    <w:basedOn w:val="DefaultParagraphFont"/>
    <w:uiPriority w:val="99"/>
    <w:semiHidden/>
    <w:unhideWhenUsed/>
    <w:rsid w:val="00B068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bibelstudium.de/articles/1531/gebet-wann-beten-wi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Pages>
  <Words>283</Words>
  <Characters>1618</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 sharara</dc:creator>
  <cp:keywords/>
  <dc:description/>
  <cp:lastModifiedBy>ali sharara</cp:lastModifiedBy>
  <cp:revision>3</cp:revision>
  <dcterms:created xsi:type="dcterms:W3CDTF">2024-03-26T08:00:00Z</dcterms:created>
  <dcterms:modified xsi:type="dcterms:W3CDTF">2024-03-26T08:34:00Z</dcterms:modified>
</cp:coreProperties>
</file>