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C9F8582" w14:textId="42EE2AB6" w:rsidR="00051645" w:rsidRDefault="00415808">
      <w:pPr>
        <w:rPr>
          <w:rtl/>
          <w:lang w:bidi="ar-LB"/>
        </w:rPr>
      </w:pPr>
      <w:hyperlink r:id="rId5" w:history="1">
        <w:r w:rsidRPr="00415808">
          <w:rPr>
            <w:rStyle w:val="Hyperlink"/>
            <w:rtl/>
            <w:lang w:bidi="ar-LB"/>
          </w:rPr>
          <w:t>سر الإنجيل</w:t>
        </w:r>
      </w:hyperlink>
    </w:p>
    <w:p w14:paraId="07543D02" w14:textId="23BABB15" w:rsidR="00415808" w:rsidRDefault="00415808" w:rsidP="00415808">
      <w:pPr>
        <w:bidi w:val="0"/>
        <w:rPr>
          <w:lang w:bidi="ar-LB"/>
        </w:rPr>
      </w:pPr>
      <w:r w:rsidRPr="00415808">
        <w:rPr>
          <w:lang w:bidi="ar-LB"/>
        </w:rPr>
        <w:t>William Gurnall</w:t>
      </w:r>
    </w:p>
    <w:p w14:paraId="4F9EDCB8" w14:textId="0EE7439B" w:rsidR="00415808" w:rsidRDefault="00415808">
      <w:pPr>
        <w:rPr>
          <w:rtl/>
          <w:lang w:bidi="ar-LB"/>
        </w:rPr>
      </w:pPr>
      <w:r>
        <w:rPr>
          <w:rFonts w:hint="cs"/>
          <w:rtl/>
          <w:lang w:bidi="ar-LB"/>
        </w:rPr>
        <w:t xml:space="preserve">هكذا كما أن الإنجيل هو بذاته سر الإيمان فإنه يؤهل خائفي الله بأن يؤمنوا بـ"أسرار </w:t>
      </w:r>
      <w:r w:rsidR="000E7511">
        <w:rPr>
          <w:rFonts w:hint="cs"/>
          <w:rtl/>
          <w:lang w:bidi="ar-LB"/>
        </w:rPr>
        <w:t>متميزة</w:t>
      </w:r>
      <w:r>
        <w:rPr>
          <w:rFonts w:hint="cs"/>
          <w:rtl/>
          <w:lang w:bidi="ar-LB"/>
        </w:rPr>
        <w:t xml:space="preserve">" </w:t>
      </w:r>
      <w:r>
        <w:rPr>
          <w:rtl/>
          <w:lang w:bidi="ar-LB"/>
        </w:rPr>
        <w:t>–</w:t>
      </w:r>
      <w:r>
        <w:rPr>
          <w:rFonts w:hint="cs"/>
          <w:rtl/>
          <w:lang w:bidi="ar-LB"/>
        </w:rPr>
        <w:t xml:space="preserve"> بأن يؤمنوا بما لا يفهمونه وأن يرجوا ما لا يرونه. إنه يعلمهم بأن يؤمنوا،</w:t>
      </w:r>
    </w:p>
    <w:p w14:paraId="14CB7203" w14:textId="1EDD614C" w:rsidR="00415808" w:rsidRDefault="00415808" w:rsidP="00415808">
      <w:pPr>
        <w:pStyle w:val="ListParagraph"/>
        <w:numPr>
          <w:ilvl w:val="0"/>
          <w:numId w:val="1"/>
        </w:numPr>
        <w:rPr>
          <w:lang w:bidi="ar-LB"/>
        </w:rPr>
      </w:pPr>
      <w:r>
        <w:rPr>
          <w:rFonts w:hint="cs"/>
          <w:rtl/>
          <w:lang w:bidi="ar-LB"/>
        </w:rPr>
        <w:t>بأن المسيح وُلد في زمن معيّن، وبأنه من الأزل موجود؛</w:t>
      </w:r>
    </w:p>
    <w:p w14:paraId="12694481" w14:textId="16FBC23A" w:rsidR="00415808" w:rsidRDefault="00415808" w:rsidP="00415808">
      <w:pPr>
        <w:pStyle w:val="ListParagraph"/>
        <w:numPr>
          <w:ilvl w:val="0"/>
          <w:numId w:val="1"/>
        </w:numPr>
        <w:rPr>
          <w:lang w:bidi="ar-LB"/>
        </w:rPr>
      </w:pPr>
      <w:r>
        <w:rPr>
          <w:rFonts w:hint="cs"/>
          <w:rtl/>
          <w:lang w:bidi="ar-LB"/>
        </w:rPr>
        <w:t>بأنه كان في بطن أمه، وبأن سماء السموات لا تسعه؛</w:t>
      </w:r>
    </w:p>
    <w:p w14:paraId="4A088B79" w14:textId="57EF0605" w:rsidR="00415808" w:rsidRDefault="00415808" w:rsidP="00415808">
      <w:pPr>
        <w:pStyle w:val="ListParagraph"/>
        <w:numPr>
          <w:ilvl w:val="0"/>
          <w:numId w:val="1"/>
        </w:numPr>
        <w:rPr>
          <w:lang w:bidi="ar-LB"/>
        </w:rPr>
      </w:pPr>
      <w:r>
        <w:rPr>
          <w:rFonts w:hint="cs"/>
          <w:rtl/>
          <w:lang w:bidi="ar-LB"/>
        </w:rPr>
        <w:t>بأنه كان ابن مريم، ولكنه أيضًا خالقها؛</w:t>
      </w:r>
    </w:p>
    <w:p w14:paraId="72BAA91C" w14:textId="324C32AB" w:rsidR="00415808" w:rsidRDefault="00415808" w:rsidP="00415808">
      <w:pPr>
        <w:pStyle w:val="ListParagraph"/>
        <w:numPr>
          <w:ilvl w:val="0"/>
          <w:numId w:val="1"/>
        </w:numPr>
        <w:rPr>
          <w:lang w:bidi="ar-LB"/>
        </w:rPr>
      </w:pPr>
      <w:r>
        <w:rPr>
          <w:rFonts w:hint="cs"/>
          <w:rtl/>
          <w:lang w:bidi="ar-LB"/>
        </w:rPr>
        <w:t>بأنه كان بلا خطية، ومع ذلك كان من العدل أنه مات عن الخطية؛</w:t>
      </w:r>
    </w:p>
    <w:p w14:paraId="38CB1DF7" w14:textId="51DA63F1" w:rsidR="00415808" w:rsidRDefault="00415808" w:rsidP="00415808">
      <w:pPr>
        <w:pStyle w:val="ListParagraph"/>
        <w:numPr>
          <w:ilvl w:val="0"/>
          <w:numId w:val="1"/>
        </w:numPr>
        <w:rPr>
          <w:lang w:bidi="ar-LB"/>
        </w:rPr>
      </w:pPr>
      <w:r>
        <w:rPr>
          <w:rFonts w:hint="cs"/>
          <w:rtl/>
          <w:lang w:bidi="ar-LB"/>
        </w:rPr>
        <w:t>بأن الله كان عادلاً حينما عاقب المسيح، مع أنه كان بريئًا، وكان كذلك حينما برر الندمان مع أنه كان خاطئًا؛</w:t>
      </w:r>
    </w:p>
    <w:p w14:paraId="1C214F62" w14:textId="4647700B" w:rsidR="00415808" w:rsidRDefault="00415808" w:rsidP="00415808">
      <w:pPr>
        <w:pStyle w:val="ListParagraph"/>
        <w:numPr>
          <w:ilvl w:val="0"/>
          <w:numId w:val="1"/>
        </w:numPr>
        <w:rPr>
          <w:lang w:bidi="ar-LB"/>
        </w:rPr>
      </w:pPr>
      <w:r>
        <w:rPr>
          <w:rFonts w:hint="cs"/>
          <w:rtl/>
          <w:lang w:bidi="ar-LB"/>
        </w:rPr>
        <w:t>بأنه كان خاطئًا عظيمًا</w:t>
      </w:r>
      <w:r w:rsidR="000E7511">
        <w:rPr>
          <w:rFonts w:hint="cs"/>
          <w:rtl/>
          <w:lang w:bidi="ar-LB"/>
        </w:rPr>
        <w:t>، وبأن الله يراه الآن في المسيح بلا عيب أو غضن.</w:t>
      </w:r>
    </w:p>
    <w:p w14:paraId="11823CE2" w14:textId="63A2F094" w:rsidR="000E7511" w:rsidRDefault="000E7511" w:rsidP="000E7511">
      <w:pPr>
        <w:rPr>
          <w:rtl/>
          <w:lang w:bidi="ar-LB"/>
        </w:rPr>
      </w:pPr>
      <w:r>
        <w:rPr>
          <w:rFonts w:hint="cs"/>
          <w:rtl/>
          <w:lang w:bidi="ar-LB"/>
        </w:rPr>
        <w:t>وكما أن الإنجيل هو سر مخافة الله، فإنه يؤهل خائفي الله بأن يفعلوا أمورًا متميزة تمامًا كالتي يؤمنون بها: بأن يحيوا بروح شخصٍ آخر، أن يعملوا في قوة شخص آخر، بأن يتميزوا بمشيئة شخص آخر وأن يكون في فكرهم مجد شخصٍ آخر.</w:t>
      </w:r>
    </w:p>
    <w:p w14:paraId="43D19B45" w14:textId="0EA49D23" w:rsidR="000E7511" w:rsidRDefault="000E7511" w:rsidP="000E7511">
      <w:pPr>
        <w:pStyle w:val="ListParagraph"/>
        <w:numPr>
          <w:ilvl w:val="0"/>
          <w:numId w:val="1"/>
        </w:numPr>
        <w:rPr>
          <w:lang w:bidi="ar-LB"/>
        </w:rPr>
      </w:pPr>
      <w:r>
        <w:rPr>
          <w:rFonts w:hint="cs"/>
          <w:rtl/>
          <w:lang w:bidi="ar-LB"/>
        </w:rPr>
        <w:t>إنهم رقيقون لدرجة حتى أن ولدًا صغيرًا يمكنه أن يقودهم إلى أي مكان حسن وهم أقوياء لدرجة حتى أن النار بحد ذاتها لا يمكنها أن تقودهم إلى الخطية.</w:t>
      </w:r>
    </w:p>
    <w:p w14:paraId="47F79294" w14:textId="7A3B5B51" w:rsidR="000E7511" w:rsidRDefault="000E7511" w:rsidP="000E7511">
      <w:pPr>
        <w:pStyle w:val="ListParagraph"/>
        <w:numPr>
          <w:ilvl w:val="0"/>
          <w:numId w:val="1"/>
        </w:numPr>
        <w:rPr>
          <w:lang w:bidi="ar-LB"/>
        </w:rPr>
      </w:pPr>
      <w:r>
        <w:rPr>
          <w:rFonts w:hint="cs"/>
          <w:rtl/>
          <w:lang w:bidi="ar-LB"/>
        </w:rPr>
        <w:t>هم قادرين على أن يحبوا أعداءهم ومع ذلك هم يبغضون أباهم وأمهم لأجل المسيح</w:t>
      </w:r>
      <w:r w:rsidR="006E7B06">
        <w:rPr>
          <w:rFonts w:hint="cs"/>
          <w:rtl/>
          <w:lang w:bidi="ar-LB"/>
        </w:rPr>
        <w:t>.</w:t>
      </w:r>
    </w:p>
    <w:p w14:paraId="5B28BFED" w14:textId="5690DBA7" w:rsidR="006E7B06" w:rsidRDefault="006E7B06" w:rsidP="000E7511">
      <w:pPr>
        <w:pStyle w:val="ListParagraph"/>
        <w:numPr>
          <w:ilvl w:val="0"/>
          <w:numId w:val="1"/>
        </w:numPr>
        <w:rPr>
          <w:lang w:bidi="ar-LB"/>
        </w:rPr>
      </w:pPr>
      <w:r>
        <w:rPr>
          <w:rFonts w:hint="cs"/>
          <w:rtl/>
          <w:lang w:bidi="ar-LB"/>
        </w:rPr>
        <w:t>هم يتعلمون بأن يكونوا نشيطين في الأعمال العالمية ومع ذلك يؤهلون بأن يحتقروا الغِنى الذي يجنيه لهم تعب عملهم كبركة من الله.</w:t>
      </w:r>
    </w:p>
    <w:p w14:paraId="692296A4" w14:textId="1E870529" w:rsidR="006E7B06" w:rsidRDefault="006E7B06" w:rsidP="006E7B06">
      <w:pPr>
        <w:pStyle w:val="ListParagraph"/>
        <w:numPr>
          <w:ilvl w:val="0"/>
          <w:numId w:val="1"/>
        </w:numPr>
        <w:rPr>
          <w:lang w:bidi="ar-LB"/>
        </w:rPr>
      </w:pPr>
      <w:r>
        <w:rPr>
          <w:rFonts w:hint="cs"/>
          <w:rtl/>
          <w:lang w:bidi="ar-LB"/>
        </w:rPr>
        <w:t xml:space="preserve">هم يعلمون بأن كل الأشياء هي لهم ومع ذلك لا يجرؤون </w:t>
      </w:r>
      <w:r w:rsidRPr="006E7B06">
        <w:rPr>
          <w:rtl/>
          <w:lang w:bidi="ar-LB"/>
        </w:rPr>
        <w:t>على أخذ أي شيء من الأشرار بالقوة أو بالخداع.</w:t>
      </w:r>
    </w:p>
    <w:p w14:paraId="1EE2913F" w14:textId="6FC06A3C" w:rsidR="006E7B06" w:rsidRDefault="006E7B06" w:rsidP="006E7B06">
      <w:pPr>
        <w:pStyle w:val="ListParagraph"/>
        <w:numPr>
          <w:ilvl w:val="0"/>
          <w:numId w:val="1"/>
        </w:numPr>
        <w:rPr>
          <w:lang w:bidi="ar-LB"/>
        </w:rPr>
      </w:pPr>
      <w:r>
        <w:rPr>
          <w:rFonts w:hint="cs"/>
          <w:rtl/>
          <w:lang w:bidi="ar-LB"/>
        </w:rPr>
        <w:t>هم يتعلمون بأن يكونوا متواضعين لدرجة حتى أنهم يحترمون غيرهم أكثر من أنفسهم، ومع ذلك بأن يقدّروا مركزهم حتى أنهم لن يستبدلوا أكثر شخص مسكين بينهم بأعظم حاكم في هذا العالم.</w:t>
      </w:r>
    </w:p>
    <w:p w14:paraId="16B1C195" w14:textId="00798084" w:rsidR="006E7B06" w:rsidRDefault="006E7B06" w:rsidP="006E7B06">
      <w:pPr>
        <w:pStyle w:val="ListParagraph"/>
        <w:numPr>
          <w:ilvl w:val="0"/>
          <w:numId w:val="1"/>
        </w:numPr>
        <w:rPr>
          <w:lang w:bidi="ar-LB"/>
        </w:rPr>
      </w:pPr>
      <w:r>
        <w:rPr>
          <w:rFonts w:hint="cs"/>
          <w:rtl/>
          <w:lang w:bidi="ar-LB"/>
        </w:rPr>
        <w:t>هم بإمكانهم أن يطلبوا لأجل حياتهم وبنفس الوقت يتمنون الموت!</w:t>
      </w:r>
    </w:p>
    <w:p w14:paraId="592BB27D" w14:textId="72DB2470" w:rsidR="006E7B06" w:rsidRDefault="006E7B06" w:rsidP="006E7B06">
      <w:pPr>
        <w:rPr>
          <w:rtl/>
          <w:lang w:bidi="ar-LB"/>
        </w:rPr>
      </w:pPr>
      <w:r>
        <w:rPr>
          <w:rFonts w:hint="cs"/>
          <w:rtl/>
          <w:lang w:bidi="ar-LB"/>
        </w:rPr>
        <w:t xml:space="preserve">الإنجيل يفتح منجمًا فيه كنوز لا تُستقصى، ولكن في سرّ. إنه يُري كيف للإنسان أن </w:t>
      </w:r>
      <w:r w:rsidR="009C0912">
        <w:rPr>
          <w:rFonts w:hint="cs"/>
          <w:rtl/>
          <w:lang w:bidi="ar-LB"/>
        </w:rPr>
        <w:t>يكون غنيًا في الإيمان وفي الله ولعالم آخر، بينما هو مسكين في هذا العالم ...</w:t>
      </w:r>
    </w:p>
    <w:p w14:paraId="3068B5C9" w14:textId="75D37320" w:rsidR="009C0912" w:rsidRDefault="009C0912" w:rsidP="006E7B06">
      <w:pPr>
        <w:rPr>
          <w:rFonts w:hint="cs"/>
          <w:lang w:bidi="ar-LB"/>
        </w:rPr>
      </w:pPr>
      <w:r>
        <w:rPr>
          <w:rFonts w:hint="cs"/>
          <w:rtl/>
          <w:lang w:bidi="ar-LB"/>
        </w:rPr>
        <w:t>كذلك فإن المعترفين بالإنجيل يُبغ</w:t>
      </w:r>
      <w:r w:rsidR="002C3B9E">
        <w:rPr>
          <w:rFonts w:hint="cs"/>
          <w:rtl/>
          <w:lang w:bidi="ar-LB"/>
        </w:rPr>
        <w:t>َ</w:t>
      </w:r>
      <w:r>
        <w:rPr>
          <w:rFonts w:hint="cs"/>
          <w:rtl/>
          <w:lang w:bidi="ar-LB"/>
        </w:rPr>
        <w:t>ضون، لأنهم شركاء هذه الطبيعة الغامضة. إنهم مولودين في مقام رفيع، ولكن في سرّ. أصلهم لا يُعرَف بما تربوا عليه ظاهريًا. هم يحملون سلاحًا ويعتاشون من المدخولات، ولكن ليست التي تستدعي العالم ليحكم على الوضع الاجتماعي. كلا، إن مظهرهم وضيع، بينما باطنهم فرفيع المستوى. والعالم يحكم على ما يعرفه ويراه ظاهريًا، ولكن ليس على النعمة في الباطن. هم يسيرون في العالم كالأمراء في ثياب أناس فقيرة وهكذا أيضًا يُعام</w:t>
      </w:r>
      <w:r w:rsidR="002C3B9E">
        <w:rPr>
          <w:rFonts w:hint="cs"/>
          <w:rtl/>
          <w:lang w:bidi="ar-LB"/>
        </w:rPr>
        <w:t>َ</w:t>
      </w:r>
      <w:r>
        <w:rPr>
          <w:rFonts w:hint="cs"/>
          <w:rtl/>
          <w:lang w:bidi="ar-LB"/>
        </w:rPr>
        <w:t>لون</w:t>
      </w:r>
      <w:r w:rsidR="002C3B9E">
        <w:rPr>
          <w:rFonts w:hint="cs"/>
          <w:rtl/>
          <w:lang w:bidi="ar-LB"/>
        </w:rPr>
        <w:t>. لو أن المسيح لبس ثياب مجده وجلاله عند مجيئه إلى العالم لما كان تركه على هذه الصورة المليئة بالخزي والعنف. إن العالم كان سيوضع مرتعدًا عند قدميه، كما فعل البعض منهم حينما لامسهم ضياء ألوهيته. لو سار المؤمنون في هذه الثياب على الأرض التي سيلبسونها في السماء، لخاف واندهش منهم الذين يهينونهم الآن ويحتقرونهم. لكن كما أن برنامج الله لما كان سيكتمل في مجيء المسيح الأول لو ظهر في هذه الهيئة، هكذا كان أيضًا برنامجه لن يكتمل مع المؤمنين لو رآهم العالم في هذه الهيئة</w:t>
      </w:r>
      <w:r w:rsidR="00CE721F">
        <w:rPr>
          <w:rFonts w:hint="cs"/>
          <w:rtl/>
          <w:lang w:bidi="ar-LB"/>
        </w:rPr>
        <w:t xml:space="preserve"> كما سيراهم في أحد الأيام. لذا فهو راضٍ بأن يخفيهم تحت رداء الفقر والضعف الهزيل حتى يمتحنهم بالصبر والانتظار، ولكي يوقع غضبه على الأشرار في أنهم أوقعوا غضبهم على الأتقياء.</w:t>
      </w:r>
    </w:p>
    <w:sectPr w:rsidR="009C0912" w:rsidSect="0071191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akkal Majalla">
    <w:panose1 w:val="02000000000000000000"/>
    <w:charset w:val="00"/>
    <w:family w:val="auto"/>
    <w:pitch w:val="variable"/>
    <w:sig w:usb0="A0002027" w:usb1="80000000" w:usb2="00000108" w:usb3="00000000" w:csb0="000000D3"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1EF32C6"/>
    <w:multiLevelType w:val="hybridMultilevel"/>
    <w:tmpl w:val="E5941236"/>
    <w:lvl w:ilvl="0" w:tplc="F5126F78">
      <w:numFmt w:val="bullet"/>
      <w:lvlText w:val=""/>
      <w:lvlJc w:val="left"/>
      <w:pPr>
        <w:ind w:left="720" w:hanging="360"/>
      </w:pPr>
      <w:rPr>
        <w:rFonts w:ascii="Symbol" w:eastAsiaTheme="minorHAnsi" w:hAnsi="Symbol" w:cs="Sakkal Majall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844801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127"/>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6D8D"/>
    <w:rsid w:val="00051645"/>
    <w:rsid w:val="000E7511"/>
    <w:rsid w:val="001325BA"/>
    <w:rsid w:val="002C3B9E"/>
    <w:rsid w:val="00415808"/>
    <w:rsid w:val="005C7D3F"/>
    <w:rsid w:val="0065628F"/>
    <w:rsid w:val="006E7B06"/>
    <w:rsid w:val="0071191D"/>
    <w:rsid w:val="009C0912"/>
    <w:rsid w:val="00CE721F"/>
    <w:rsid w:val="00D16D8D"/>
    <w:rsid w:val="00F739E1"/>
  </w:rsids>
  <m:mathPr>
    <m:mathFont m:val="Cambria Math"/>
    <m:brkBin m:val="before"/>
    <m:brkBinSub m:val="--"/>
    <m:smallFrac m:val="0"/>
    <m:dispDef/>
    <m:lMargin m:val="0"/>
    <m:rMargin m:val="0"/>
    <m:defJc m:val="centerGroup"/>
    <m:wrapIndent m:val="1440"/>
    <m:intLim m:val="subSup"/>
    <m:naryLim m:val="undOvr"/>
  </m:mathPr>
  <w:themeFontLang w:val="en-IL"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AF4731"/>
  <w15:chartTrackingRefBased/>
  <w15:docId w15:val="{817FE458-E90B-4BB6-AA6D-587C26AD61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Sakkal Majalla" w:eastAsiaTheme="minorHAnsi" w:hAnsi="Sakkal Majalla" w:cs="Sakkal Majalla"/>
        <w:sz w:val="28"/>
        <w:szCs w:val="28"/>
        <w:lang w:val="en-US" w:eastAsia="en-US" w:bidi="ar-SA"/>
        <w14:ligatures w14:val="standardContextual"/>
      </w:rPr>
    </w:rPrDefault>
    <w:pPrDefault>
      <w:pPr>
        <w:bidi/>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16D8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16D8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16D8D"/>
    <w:pPr>
      <w:keepNext/>
      <w:keepLines/>
      <w:spacing w:before="160" w:after="80"/>
      <w:outlineLvl w:val="2"/>
    </w:pPr>
    <w:rPr>
      <w:rFonts w:asciiTheme="minorHAnsi" w:eastAsiaTheme="majorEastAsia" w:hAnsiTheme="minorHAnsi" w:cstheme="majorBidi"/>
      <w:color w:val="0F4761" w:themeColor="accent1" w:themeShade="BF"/>
    </w:rPr>
  </w:style>
  <w:style w:type="paragraph" w:styleId="Heading4">
    <w:name w:val="heading 4"/>
    <w:basedOn w:val="Normal"/>
    <w:next w:val="Normal"/>
    <w:link w:val="Heading4Char"/>
    <w:uiPriority w:val="9"/>
    <w:semiHidden/>
    <w:unhideWhenUsed/>
    <w:qFormat/>
    <w:rsid w:val="00D16D8D"/>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D16D8D"/>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D16D8D"/>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D16D8D"/>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D16D8D"/>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D16D8D"/>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16D8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16D8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16D8D"/>
    <w:rPr>
      <w:rFonts w:asciiTheme="minorHAnsi" w:eastAsiaTheme="majorEastAsia" w:hAnsiTheme="minorHAnsi" w:cstheme="majorBidi"/>
      <w:color w:val="0F4761" w:themeColor="accent1" w:themeShade="BF"/>
    </w:rPr>
  </w:style>
  <w:style w:type="character" w:customStyle="1" w:styleId="Heading4Char">
    <w:name w:val="Heading 4 Char"/>
    <w:basedOn w:val="DefaultParagraphFont"/>
    <w:link w:val="Heading4"/>
    <w:uiPriority w:val="9"/>
    <w:semiHidden/>
    <w:rsid w:val="00D16D8D"/>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D16D8D"/>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D16D8D"/>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D16D8D"/>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D16D8D"/>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D16D8D"/>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D16D8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16D8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16D8D"/>
    <w:pPr>
      <w:numPr>
        <w:ilvl w:val="1"/>
      </w:numPr>
    </w:pPr>
    <w:rPr>
      <w:rFonts w:asciiTheme="minorHAnsi" w:eastAsiaTheme="majorEastAsia" w:hAnsiTheme="minorHAnsi" w:cstheme="majorBidi"/>
      <w:color w:val="595959" w:themeColor="text1" w:themeTint="A6"/>
      <w:spacing w:val="15"/>
    </w:rPr>
  </w:style>
  <w:style w:type="character" w:customStyle="1" w:styleId="SubtitleChar">
    <w:name w:val="Subtitle Char"/>
    <w:basedOn w:val="DefaultParagraphFont"/>
    <w:link w:val="Subtitle"/>
    <w:uiPriority w:val="11"/>
    <w:rsid w:val="00D16D8D"/>
    <w:rPr>
      <w:rFonts w:asciiTheme="minorHAnsi" w:eastAsiaTheme="majorEastAsia" w:hAnsiTheme="minorHAnsi" w:cstheme="majorBidi"/>
      <w:color w:val="595959" w:themeColor="text1" w:themeTint="A6"/>
      <w:spacing w:val="15"/>
    </w:rPr>
  </w:style>
  <w:style w:type="paragraph" w:styleId="Quote">
    <w:name w:val="Quote"/>
    <w:basedOn w:val="Normal"/>
    <w:next w:val="Normal"/>
    <w:link w:val="QuoteChar"/>
    <w:uiPriority w:val="29"/>
    <w:qFormat/>
    <w:rsid w:val="00D16D8D"/>
    <w:pPr>
      <w:spacing w:before="160"/>
      <w:jc w:val="center"/>
    </w:pPr>
    <w:rPr>
      <w:i/>
      <w:iCs/>
      <w:color w:val="404040" w:themeColor="text1" w:themeTint="BF"/>
    </w:rPr>
  </w:style>
  <w:style w:type="character" w:customStyle="1" w:styleId="QuoteChar">
    <w:name w:val="Quote Char"/>
    <w:basedOn w:val="DefaultParagraphFont"/>
    <w:link w:val="Quote"/>
    <w:uiPriority w:val="29"/>
    <w:rsid w:val="00D16D8D"/>
    <w:rPr>
      <w:i/>
      <w:iCs/>
      <w:color w:val="404040" w:themeColor="text1" w:themeTint="BF"/>
    </w:rPr>
  </w:style>
  <w:style w:type="paragraph" w:styleId="ListParagraph">
    <w:name w:val="List Paragraph"/>
    <w:basedOn w:val="Normal"/>
    <w:uiPriority w:val="34"/>
    <w:qFormat/>
    <w:rsid w:val="00D16D8D"/>
    <w:pPr>
      <w:ind w:left="720"/>
      <w:contextualSpacing/>
    </w:pPr>
  </w:style>
  <w:style w:type="character" w:styleId="IntenseEmphasis">
    <w:name w:val="Intense Emphasis"/>
    <w:basedOn w:val="DefaultParagraphFont"/>
    <w:uiPriority w:val="21"/>
    <w:qFormat/>
    <w:rsid w:val="00D16D8D"/>
    <w:rPr>
      <w:i/>
      <w:iCs/>
      <w:color w:val="0F4761" w:themeColor="accent1" w:themeShade="BF"/>
    </w:rPr>
  </w:style>
  <w:style w:type="paragraph" w:styleId="IntenseQuote">
    <w:name w:val="Intense Quote"/>
    <w:basedOn w:val="Normal"/>
    <w:next w:val="Normal"/>
    <w:link w:val="IntenseQuoteChar"/>
    <w:uiPriority w:val="30"/>
    <w:qFormat/>
    <w:rsid w:val="00D16D8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16D8D"/>
    <w:rPr>
      <w:i/>
      <w:iCs/>
      <w:color w:val="0F4761" w:themeColor="accent1" w:themeShade="BF"/>
    </w:rPr>
  </w:style>
  <w:style w:type="character" w:styleId="IntenseReference">
    <w:name w:val="Intense Reference"/>
    <w:basedOn w:val="DefaultParagraphFont"/>
    <w:uiPriority w:val="32"/>
    <w:qFormat/>
    <w:rsid w:val="00D16D8D"/>
    <w:rPr>
      <w:b/>
      <w:bCs/>
      <w:smallCaps/>
      <w:color w:val="0F4761" w:themeColor="accent1" w:themeShade="BF"/>
      <w:spacing w:val="5"/>
    </w:rPr>
  </w:style>
  <w:style w:type="character" w:styleId="Hyperlink">
    <w:name w:val="Hyperlink"/>
    <w:basedOn w:val="DefaultParagraphFont"/>
    <w:uiPriority w:val="99"/>
    <w:unhideWhenUsed/>
    <w:rsid w:val="00415808"/>
    <w:rPr>
      <w:color w:val="467886" w:themeColor="hyperlink"/>
      <w:u w:val="single"/>
    </w:rPr>
  </w:style>
  <w:style w:type="character" w:styleId="UnresolvedMention">
    <w:name w:val="Unresolved Mention"/>
    <w:basedOn w:val="DefaultParagraphFont"/>
    <w:uiPriority w:val="99"/>
    <w:semiHidden/>
    <w:unhideWhenUsed/>
    <w:rsid w:val="0041580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bibelstudium.de/articles/1459/das-geheimnis-des-evangeliums.html"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53</TotalTime>
  <Pages>1</Pages>
  <Words>411</Words>
  <Characters>2348</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Osama Slaieh</dc:creator>
  <cp:keywords/>
  <dc:description/>
  <cp:lastModifiedBy>Osama Slaieh</cp:lastModifiedBy>
  <cp:revision>2</cp:revision>
  <dcterms:created xsi:type="dcterms:W3CDTF">2024-03-26T21:14:00Z</dcterms:created>
  <dcterms:modified xsi:type="dcterms:W3CDTF">2024-03-26T22:07:00Z</dcterms:modified>
</cp:coreProperties>
</file>