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6C72DA" w14:textId="57CBF479" w:rsidR="00AF6FE2" w:rsidRDefault="00A12F42">
      <w:pPr>
        <w:rPr>
          <w:rtl/>
          <w:lang w:bidi="ar-SA"/>
        </w:rPr>
      </w:pPr>
      <w:hyperlink r:id="rId4" w:anchor=":~:text=Um%20Gott%20zu%20verherrlichen%20und%20dem%20S%C3%BCnder,seiner%20Zeit%20%22in%20Gleichheit%20der%20Menschen" w:history="1">
        <w:r w:rsidRPr="00A12F42">
          <w:rPr>
            <w:rStyle w:val="Hyperlink"/>
            <w:rtl/>
            <w:lang w:bidi="ar-SA"/>
          </w:rPr>
          <w:t>ابن الله</w:t>
        </w:r>
      </w:hyperlink>
    </w:p>
    <w:p w14:paraId="1907A6F7" w14:textId="089825A9" w:rsidR="00A12F42" w:rsidRDefault="00A12F42" w:rsidP="00A12F42">
      <w:pPr>
        <w:bidi w:val="0"/>
        <w:rPr>
          <w:rtl/>
          <w:lang w:bidi="ar-SA"/>
        </w:rPr>
      </w:pPr>
      <w:r>
        <w:rPr>
          <w:rFonts w:hint="cs"/>
          <w:rtl/>
          <w:lang w:bidi="ar-SA"/>
        </w:rPr>
        <w:t>البشير بالخلاص في المسيح 1871</w:t>
      </w:r>
    </w:p>
    <w:p w14:paraId="4ABF76A6" w14:textId="1D717E0E" w:rsidR="00A12F42" w:rsidRDefault="00A12F42">
      <w:pPr>
        <w:rPr>
          <w:rtl/>
          <w:lang w:bidi="ar-SA"/>
        </w:rPr>
      </w:pPr>
      <w:r>
        <w:rPr>
          <w:rFonts w:hint="cs"/>
          <w:rtl/>
          <w:lang w:bidi="ar-SA"/>
        </w:rPr>
        <w:t>جزء 1/4</w:t>
      </w:r>
    </w:p>
    <w:p w14:paraId="25684202" w14:textId="78D17EBE" w:rsidR="00A12F42" w:rsidRDefault="00A12F42" w:rsidP="00A12F42">
      <w:pPr>
        <w:rPr>
          <w:rtl/>
          <w:lang w:bidi="ar-SA"/>
        </w:rPr>
      </w:pPr>
      <w:r w:rsidRPr="00A12F42">
        <w:rPr>
          <w:rtl/>
          <w:lang w:bidi="ar-SA"/>
        </w:rPr>
        <w:t xml:space="preserve">هذا المقال متعدد الأجزاء بقلم </w:t>
      </w:r>
      <w:r>
        <w:rPr>
          <w:rFonts w:hint="cs"/>
          <w:rtl/>
          <w:lang w:bidi="ar-SA"/>
        </w:rPr>
        <w:t>كاتب</w:t>
      </w:r>
      <w:r w:rsidRPr="00A12F42">
        <w:rPr>
          <w:rtl/>
          <w:lang w:bidi="ar-SA"/>
        </w:rPr>
        <w:t xml:space="preserve"> </w:t>
      </w:r>
      <w:r>
        <w:rPr>
          <w:rFonts w:hint="cs"/>
          <w:rtl/>
          <w:lang w:bidi="ar-SA"/>
        </w:rPr>
        <w:t>"</w:t>
      </w:r>
      <w:r w:rsidRPr="00A12F42">
        <w:rPr>
          <w:rtl/>
          <w:lang w:bidi="ar-SA"/>
        </w:rPr>
        <w:t xml:space="preserve">مجد ربنا يسوع المسيح في </w:t>
      </w:r>
      <w:r>
        <w:rPr>
          <w:rFonts w:hint="cs"/>
          <w:rtl/>
          <w:lang w:bidi="ar-SA"/>
        </w:rPr>
        <w:t>ناسوته"</w:t>
      </w:r>
      <w:r w:rsidRPr="00A12F42">
        <w:rPr>
          <w:rtl/>
          <w:lang w:bidi="ar-SA"/>
        </w:rPr>
        <w:t xml:space="preserve">. ليبارك الرب </w:t>
      </w:r>
      <w:r>
        <w:rPr>
          <w:rFonts w:hint="cs"/>
          <w:rtl/>
          <w:lang w:bidi="ar-SA"/>
        </w:rPr>
        <w:t>محتوياته</w:t>
      </w:r>
      <w:r w:rsidRPr="00A12F42">
        <w:rPr>
          <w:rtl/>
          <w:lang w:bidi="ar-SA"/>
        </w:rPr>
        <w:t xml:space="preserve"> الثمينة </w:t>
      </w:r>
      <w:r>
        <w:rPr>
          <w:rFonts w:hint="cs"/>
          <w:rtl/>
          <w:lang w:bidi="ar-SA"/>
        </w:rPr>
        <w:t>ل</w:t>
      </w:r>
      <w:r w:rsidRPr="00A12F42">
        <w:rPr>
          <w:rtl/>
          <w:lang w:bidi="ar-SA"/>
        </w:rPr>
        <w:t xml:space="preserve">قلوبنا بينما نتعرف أكثر وأكثر على ربنا ومخلصنا </w:t>
      </w:r>
      <w:r>
        <w:rPr>
          <w:rFonts w:hint="cs"/>
          <w:rtl/>
          <w:lang w:bidi="ar-SA"/>
        </w:rPr>
        <w:t>الغالي</w:t>
      </w:r>
      <w:r w:rsidRPr="00A12F42">
        <w:rPr>
          <w:rtl/>
          <w:lang w:bidi="ar-SA"/>
        </w:rPr>
        <w:t>، و</w:t>
      </w:r>
      <w:r>
        <w:rPr>
          <w:rFonts w:hint="cs"/>
          <w:rtl/>
          <w:lang w:bidi="ar-SA"/>
        </w:rPr>
        <w:t xml:space="preserve">لتزداد </w:t>
      </w:r>
      <w:r w:rsidRPr="00A12F42">
        <w:rPr>
          <w:rtl/>
          <w:lang w:bidi="ar-SA"/>
        </w:rPr>
        <w:t>شركتنا مع</w:t>
      </w:r>
      <w:r>
        <w:rPr>
          <w:rFonts w:hint="cs"/>
          <w:rtl/>
          <w:lang w:bidi="ar-SA"/>
        </w:rPr>
        <w:t>ه</w:t>
      </w:r>
      <w:r w:rsidRPr="00A12F42">
        <w:rPr>
          <w:rtl/>
          <w:lang w:bidi="ar-SA"/>
        </w:rPr>
        <w:t xml:space="preserve"> </w:t>
      </w:r>
      <w:r>
        <w:rPr>
          <w:rFonts w:hint="cs"/>
          <w:rtl/>
          <w:lang w:bidi="ar-SA"/>
        </w:rPr>
        <w:t>بالحب أكثر في أعماقنا.</w:t>
      </w:r>
    </w:p>
    <w:p w14:paraId="0F33CA39" w14:textId="17F82E4B" w:rsidR="00A12F42" w:rsidRDefault="00A12F42">
      <w:pPr>
        <w:rPr>
          <w:rtl/>
          <w:lang w:bidi="ar-SA"/>
        </w:rPr>
      </w:pPr>
      <w:r>
        <w:rPr>
          <w:rFonts w:hint="cs"/>
          <w:rtl/>
          <w:lang w:bidi="ar-SA"/>
        </w:rPr>
        <w:t>"ا</w:t>
      </w:r>
      <w:r w:rsidRPr="00A12F42">
        <w:rPr>
          <w:rtl/>
          <w:lang w:bidi="ar-SA"/>
        </w:rPr>
        <w:t>لابْنُ الْوَحِيدُ الَّذِي هُوَ فِي حِضْنِ الآبِ</w:t>
      </w:r>
      <w:r>
        <w:rPr>
          <w:rFonts w:hint="cs"/>
          <w:rtl/>
          <w:lang w:bidi="ar-SA"/>
        </w:rPr>
        <w:t>"</w:t>
      </w:r>
    </w:p>
    <w:p w14:paraId="628B67FE" w14:textId="41BDF60E" w:rsidR="00A12F42" w:rsidRDefault="00A12F42">
      <w:pPr>
        <w:rPr>
          <w:rtl/>
          <w:lang w:bidi="ar-SA"/>
        </w:rPr>
      </w:pPr>
      <w:r>
        <w:rPr>
          <w:rFonts w:hint="cs"/>
          <w:rtl/>
          <w:lang w:bidi="ar-SA"/>
        </w:rPr>
        <w:t xml:space="preserve">إني أشعر بأكبر شوق، حيث تملأنا المحبة، بأن أتكلم بكلام كثير بعيدًا عن أجواء القوة الحيّة بدخولي في دائرة آراء ووجهات نظر. غير أن أسرار الله </w:t>
      </w:r>
      <w:r w:rsidR="00116A3C">
        <w:rPr>
          <w:rFonts w:hint="cs"/>
          <w:rtl/>
          <w:lang w:bidi="ar-SA"/>
        </w:rPr>
        <w:t>فيها</w:t>
      </w:r>
      <w:r>
        <w:rPr>
          <w:rFonts w:hint="cs"/>
          <w:rtl/>
          <w:lang w:bidi="ar-SA"/>
        </w:rPr>
        <w:t xml:space="preserve"> غاية </w:t>
      </w:r>
      <w:r w:rsidR="00116A3C">
        <w:rPr>
          <w:rFonts w:hint="cs"/>
          <w:rtl/>
          <w:lang w:bidi="ar-SA"/>
        </w:rPr>
        <w:t>من</w:t>
      </w:r>
      <w:r>
        <w:rPr>
          <w:rFonts w:hint="cs"/>
          <w:rtl/>
          <w:lang w:bidi="ar-SA"/>
        </w:rPr>
        <w:t xml:space="preserve"> </w:t>
      </w:r>
      <w:r w:rsidR="00116A3C">
        <w:rPr>
          <w:rFonts w:hint="cs"/>
          <w:rtl/>
          <w:lang w:bidi="ar-SA"/>
        </w:rPr>
        <w:t>القيمة</w:t>
      </w:r>
      <w:r>
        <w:rPr>
          <w:rFonts w:hint="cs"/>
          <w:rtl/>
          <w:lang w:bidi="ar-SA"/>
        </w:rPr>
        <w:t xml:space="preserve"> العملية</w:t>
      </w:r>
      <w:r w:rsidR="00116A3C">
        <w:rPr>
          <w:rFonts w:hint="cs"/>
          <w:rtl/>
          <w:lang w:bidi="ar-SA"/>
        </w:rPr>
        <w:t>، إذ تمنحنا قوة للخدمة، وتعزينا في المِحَن وتشجّع شركة النفس.</w:t>
      </w:r>
    </w:p>
    <w:p w14:paraId="0DD5AB34" w14:textId="20826D1F" w:rsidR="00116A3C" w:rsidRDefault="00116A3C" w:rsidP="002E2FFC">
      <w:pPr>
        <w:rPr>
          <w:rtl/>
          <w:lang w:bidi="ar-SA"/>
        </w:rPr>
      </w:pPr>
      <w:r>
        <w:rPr>
          <w:rFonts w:hint="cs"/>
          <w:rtl/>
          <w:lang w:bidi="ar-SA"/>
        </w:rPr>
        <w:t>يتكلم الرسول عن نفسه وعن آخرين كـ"</w:t>
      </w:r>
      <w:r w:rsidRPr="00116A3C">
        <w:rPr>
          <w:rtl/>
          <w:lang w:bidi="ar-SA"/>
        </w:rPr>
        <w:t>خُدَّامِ الْمَسِيحِ</w:t>
      </w:r>
      <w:r>
        <w:rPr>
          <w:rFonts w:hint="cs"/>
          <w:rtl/>
          <w:lang w:bidi="ar-SA"/>
        </w:rPr>
        <w:t>" وبنفس الوقت كـ"</w:t>
      </w:r>
      <w:r w:rsidRPr="00116A3C">
        <w:rPr>
          <w:rtl/>
          <w:lang w:bidi="ar-SA"/>
        </w:rPr>
        <w:t>وُكَلاَءِ سَرَائِرِ اللهِ</w:t>
      </w:r>
      <w:r>
        <w:rPr>
          <w:rFonts w:hint="cs"/>
          <w:rtl/>
          <w:lang w:bidi="ar-SA"/>
        </w:rPr>
        <w:t xml:space="preserve">" (1. كورنثوس 4: 1). وهكذا علينا نحن أيضًا. كل واحد بحسب قياسه أن يكون "خادمًا"، أي خدمة عبدٍ في كل الاستعداد والخضوع العملي والشخصي </w:t>
      </w:r>
      <w:r>
        <w:rPr>
          <w:rtl/>
          <w:lang w:bidi="ar-SA"/>
        </w:rPr>
        <w:t>–</w:t>
      </w:r>
      <w:r>
        <w:rPr>
          <w:rFonts w:hint="cs"/>
          <w:rtl/>
          <w:lang w:bidi="ar-SA"/>
        </w:rPr>
        <w:t xml:space="preserve"> صبور، غيور، مُكملاً خدماته في أعمال من أجل الآخرين. غير أننا علينا وبنفس الوقت أن نكون "وكلاء"، وذلك وكلاء "لسرائر"، في أن نحفظ تفاصيل الإعلان الإلهي من دون عيوب ومن دون المس فيها. إن الرجال المدعوين برجال العِلم لا يقبلون هذه السرائر. منذ قديم الزمان كان الصليب جهالة لهم؛ و"</w:t>
      </w:r>
      <w:r w:rsidR="002E2FFC" w:rsidRPr="002E2FFC">
        <w:rPr>
          <w:rtl/>
          <w:lang w:bidi="ar-SA"/>
        </w:rPr>
        <w:t>عُظَمَاءِ هذَا الدَّهْرِ</w:t>
      </w:r>
      <w:r>
        <w:rPr>
          <w:rFonts w:hint="cs"/>
          <w:rtl/>
          <w:lang w:bidi="ar-SA"/>
        </w:rPr>
        <w:t>"</w:t>
      </w:r>
      <w:r w:rsidR="002E2FFC">
        <w:rPr>
          <w:rFonts w:hint="cs"/>
          <w:rtl/>
          <w:lang w:bidi="ar-SA"/>
        </w:rPr>
        <w:t>، رجال الفلسفة الذين يُظهرون أنفسهم بأنهم حكماء، لم يعرفوا "</w:t>
      </w:r>
      <w:r w:rsidR="002E2FFC" w:rsidRPr="002E2FFC">
        <w:rPr>
          <w:rtl/>
          <w:lang w:bidi="ar-SA"/>
        </w:rPr>
        <w:t>حِكْمَةِ اللهِ فِي سِرّ</w:t>
      </w:r>
      <w:r w:rsidR="002E2FFC">
        <w:rPr>
          <w:rFonts w:hint="cs"/>
          <w:rtl/>
          <w:lang w:bidi="ar-SA"/>
        </w:rPr>
        <w:t xml:space="preserve">". </w:t>
      </w:r>
      <w:r w:rsidR="002E2FFC" w:rsidRPr="002E2FFC">
        <w:rPr>
          <w:rtl/>
          <w:lang w:bidi="ar-SA"/>
        </w:rPr>
        <w:t xml:space="preserve">لكن يجب عدم </w:t>
      </w:r>
      <w:r w:rsidR="002E2FFC">
        <w:rPr>
          <w:rFonts w:hint="cs"/>
          <w:rtl/>
          <w:lang w:bidi="ar-SA"/>
        </w:rPr>
        <w:t>الإخلال</w:t>
      </w:r>
      <w:r w:rsidR="002E2FFC" w:rsidRPr="002E2FFC">
        <w:rPr>
          <w:rtl/>
          <w:lang w:bidi="ar-SA"/>
        </w:rPr>
        <w:t xml:space="preserve"> </w:t>
      </w:r>
      <w:r w:rsidR="002E2FFC">
        <w:rPr>
          <w:rFonts w:hint="cs"/>
          <w:rtl/>
          <w:lang w:bidi="ar-SA"/>
        </w:rPr>
        <w:t>ب</w:t>
      </w:r>
      <w:r w:rsidR="002E2FFC" w:rsidRPr="002E2FFC">
        <w:rPr>
          <w:rtl/>
          <w:lang w:bidi="ar-SA"/>
        </w:rPr>
        <w:t>هذا السر بأي شكل من الأشكال.</w:t>
      </w:r>
      <w:r w:rsidR="002E2FFC">
        <w:rPr>
          <w:rFonts w:hint="cs"/>
          <w:rtl/>
          <w:lang w:bidi="ar-SA"/>
        </w:rPr>
        <w:t xml:space="preserve"> إن الوكالة واجبنا و"</w:t>
      </w:r>
      <w:r w:rsidR="002E2FFC" w:rsidRPr="002E2FFC">
        <w:rPr>
          <w:rtl/>
          <w:lang w:bidi="ar-SA"/>
        </w:rPr>
        <w:t>ثُمَّ يُسْأَلُ فِي الْوُكَلاَءِ لِكَيْ يُوجَدَ الإِنْسَانُ أَمِينًا</w:t>
      </w:r>
      <w:r w:rsidR="002E2FFC">
        <w:rPr>
          <w:rFonts w:hint="cs"/>
          <w:rtl/>
          <w:lang w:bidi="ar-SA"/>
        </w:rPr>
        <w:t xml:space="preserve"> (حتى يوجَد واحدًا أمينًا)"</w:t>
      </w:r>
      <w:r w:rsidR="002E2FFC" w:rsidRPr="002E2FFC">
        <w:rPr>
          <w:rtl/>
          <w:lang w:bidi="ar-SA"/>
        </w:rPr>
        <w:t>.</w:t>
      </w:r>
    </w:p>
    <w:p w14:paraId="6063A9C0" w14:textId="72C4EDFC" w:rsidR="002E2FFC" w:rsidRDefault="002E2FFC" w:rsidP="002E2FFC">
      <w:pPr>
        <w:rPr>
          <w:rtl/>
          <w:lang w:bidi="ar-SA"/>
        </w:rPr>
      </w:pPr>
      <w:r>
        <w:rPr>
          <w:rFonts w:hint="cs"/>
          <w:rtl/>
          <w:lang w:bidi="ar-SA"/>
        </w:rPr>
        <w:t>إن الشهادة المتواصلة والأمينة من جهة مجد ابن الله الشخصي هو أسمى جزء في شرف خدمتنا السامية والمقدسة. يوحنا سهر على هذا المجد بغيرة مميزة جدًا. بولس يُعطي أحكامًا وينظم قواعد معيارية</w:t>
      </w:r>
      <w:r w:rsidR="00964945">
        <w:rPr>
          <w:rFonts w:hint="cs"/>
          <w:rtl/>
          <w:lang w:bidi="ar-SA"/>
        </w:rPr>
        <w:t xml:space="preserve"> للتعامل مع الرغبة الفاسدة التي تميل إلى اليهودية أو ما شابهها. كم ادّعى وحامى في رسالة غلاطية بطِلبات رجائية، حيث كشف عن بساطة الإنجيل، عن هذا الحق، مهما كانت قوة وصلاحية براهينه! أما في رسائل يوحنا فكل شيء معروض في صورة محددة. هنا كل شيء مرفوض وليس له مكان مما هو ليس من "مِسحة القدوس"، والتي تُعلّم عن الابن وعن الآب أيضًا، </w:t>
      </w:r>
      <w:r w:rsidR="00D9640D">
        <w:rPr>
          <w:rFonts w:hint="cs"/>
          <w:rtl/>
          <w:lang w:bidi="ar-SA"/>
        </w:rPr>
        <w:t>والتي بدلاً من أن تصرح بأن "</w:t>
      </w:r>
      <w:r w:rsidR="00D9640D" w:rsidRPr="00D9640D">
        <w:rPr>
          <w:rtl/>
          <w:lang w:bidi="ar-SA"/>
        </w:rPr>
        <w:t>كُلَّ كَذِبٍ لَيْسَ مِنَ الْحَقِّ</w:t>
      </w:r>
      <w:r w:rsidR="00D9640D">
        <w:rPr>
          <w:rFonts w:hint="cs"/>
          <w:rtl/>
          <w:lang w:bidi="ar-SA"/>
        </w:rPr>
        <w:t>"، تقول بالحري بصريح العبارة: "</w:t>
      </w:r>
      <w:r w:rsidR="00D9640D" w:rsidRPr="00D9640D">
        <w:rPr>
          <w:rtl/>
          <w:lang w:bidi="ar-SA"/>
        </w:rPr>
        <w:t>كُلُّ مَنْ يُنْكِرُ الابْنَ لَيْسَ لَهُ الآبُ أَيْضًا</w:t>
      </w:r>
      <w:r w:rsidR="00D9640D">
        <w:rPr>
          <w:rFonts w:hint="cs"/>
          <w:rtl/>
          <w:lang w:bidi="ar-SA"/>
        </w:rPr>
        <w:t xml:space="preserve">" </w:t>
      </w:r>
      <w:r w:rsidR="00D9640D">
        <w:rPr>
          <w:rtl/>
          <w:lang w:bidi="ar-SA"/>
        </w:rPr>
        <w:t>–</w:t>
      </w:r>
    </w:p>
    <w:p w14:paraId="42C0C912" w14:textId="7262F839" w:rsidR="00D9640D" w:rsidRDefault="00D9640D" w:rsidP="002E2FFC">
      <w:pPr>
        <w:rPr>
          <w:rFonts w:hint="cs"/>
          <w:lang w:bidi="ar-SA"/>
        </w:rPr>
      </w:pPr>
      <w:r>
        <w:rPr>
          <w:rFonts w:hint="cs"/>
          <w:rtl/>
          <w:lang w:bidi="ar-SA"/>
        </w:rPr>
        <w:t xml:space="preserve">وغني عن الذِكر عظمة </w:t>
      </w:r>
      <w:hyperlink r:id="rId5" w:anchor=":~:text=Dass%20die%20Verschiedenheit%20der" w:history="1">
        <w:r w:rsidRPr="00AE60B6">
          <w:rPr>
            <w:rStyle w:val="Hyperlink"/>
            <w:rFonts w:hint="cs"/>
            <w:rtl/>
            <w:lang w:bidi="ar-SA"/>
          </w:rPr>
          <w:t>قيمة</w:t>
        </w:r>
      </w:hyperlink>
      <w:r>
        <w:rPr>
          <w:rFonts w:hint="cs"/>
          <w:rtl/>
          <w:lang w:bidi="ar-SA"/>
        </w:rPr>
        <w:t xml:space="preserve"> </w:t>
      </w:r>
    </w:p>
    <w:sectPr w:rsidR="00D9640D">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465"/>
    <w:rsid w:val="00116A3C"/>
    <w:rsid w:val="002E2FFC"/>
    <w:rsid w:val="007E0465"/>
    <w:rsid w:val="008E0EC1"/>
    <w:rsid w:val="00964945"/>
    <w:rsid w:val="00A12F42"/>
    <w:rsid w:val="00AE60B6"/>
    <w:rsid w:val="00AF6FE2"/>
    <w:rsid w:val="00D9640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EB3BA"/>
  <w15:chartTrackingRefBased/>
  <w15:docId w15:val="{6C382399-1751-4BFD-856B-391C0C25B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kern w:val="2"/>
        <w:sz w:val="28"/>
        <w:szCs w:val="28"/>
        <w:lang w:val="en-US" w:eastAsia="en-US" w:bidi="he-IL"/>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12F42"/>
    <w:rPr>
      <w:color w:val="0563C1" w:themeColor="hyperlink"/>
      <w:u w:val="single"/>
    </w:rPr>
  </w:style>
  <w:style w:type="character" w:styleId="UnresolvedMention">
    <w:name w:val="Unresolved Mention"/>
    <w:basedOn w:val="DefaultParagraphFont"/>
    <w:uiPriority w:val="99"/>
    <w:semiHidden/>
    <w:unhideWhenUsed/>
    <w:rsid w:val="00A12F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bibelkommentare.de/kommentare/k-5136/botschafter-des-heils-in-christo-1871/der-sohn-gottes-1-4" TargetMode="External"/><Relationship Id="rId4" Type="http://schemas.openxmlformats.org/officeDocument/2006/relationships/hyperlink" Target="https://www.bibelkommentare.de/kommentare/k-5136/botschafter-des-heils-in-christo-1871/der-sohn-gottes-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1</Pages>
  <Words>358</Words>
  <Characters>2045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 sharara</dc:creator>
  <cp:keywords/>
  <dc:description/>
  <cp:lastModifiedBy>info sharara</cp:lastModifiedBy>
  <cp:revision>2</cp:revision>
  <dcterms:created xsi:type="dcterms:W3CDTF">2023-07-14T05:24:00Z</dcterms:created>
  <dcterms:modified xsi:type="dcterms:W3CDTF">2023-07-14T06:41:00Z</dcterms:modified>
</cp:coreProperties>
</file>