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4628C6" w14:textId="77777777" w:rsidR="005D22A4" w:rsidRDefault="00085DC3" w:rsidP="00AF7D5C">
      <w:pPr>
        <w:jc w:val="both"/>
        <w:rPr>
          <w:rFonts w:ascii="Sakkal Majalla" w:hAnsi="Sakkal Majalla" w:cs="Sakkal Majalla"/>
          <w:sz w:val="28"/>
          <w:szCs w:val="28"/>
          <w:rtl/>
        </w:rPr>
      </w:pPr>
      <w:hyperlink r:id="rId4" w:history="1">
        <w:r w:rsidR="00AF7D5C" w:rsidRPr="001F7349">
          <w:rPr>
            <w:rStyle w:val="Hyperlink"/>
            <w:rFonts w:ascii="Sakkal Majalla" w:hAnsi="Sakkal Majalla" w:cs="Sakkal Majalla" w:hint="cs"/>
            <w:sz w:val="28"/>
            <w:szCs w:val="28"/>
            <w:rtl/>
          </w:rPr>
          <w:t>كيف نتصرف في بيت الله</w:t>
        </w:r>
      </w:hyperlink>
    </w:p>
    <w:p w14:paraId="7996F5DD" w14:textId="77777777" w:rsidR="00AF7D5C" w:rsidRDefault="00AF7D5C" w:rsidP="00AF7D5C">
      <w:pPr>
        <w:jc w:val="both"/>
        <w:rPr>
          <w:rFonts w:ascii="Sakkal Majalla" w:hAnsi="Sakkal Majalla" w:cs="Sakkal Majalla"/>
          <w:sz w:val="28"/>
          <w:szCs w:val="28"/>
          <w:rtl/>
        </w:rPr>
      </w:pPr>
      <w:r>
        <w:rPr>
          <w:rFonts w:ascii="Sakkal Majalla" w:hAnsi="Sakkal Majalla" w:cs="Sakkal Majalla" w:hint="cs"/>
          <w:sz w:val="28"/>
          <w:szCs w:val="28"/>
          <w:rtl/>
        </w:rPr>
        <w:t>(1.تيموثاوس 1: 5 - 17)</w:t>
      </w:r>
    </w:p>
    <w:p w14:paraId="5B90BDC7" w14:textId="5ACD6D68" w:rsidR="00085DC3" w:rsidRPr="00AF7D5C" w:rsidRDefault="00AF7D5C" w:rsidP="00085DC3">
      <w:pPr>
        <w:jc w:val="both"/>
        <w:rPr>
          <w:rFonts w:ascii="Sakkal Majalla" w:hAnsi="Sakkal Majalla" w:cs="Sakkal Majalla"/>
          <w:sz w:val="28"/>
          <w:szCs w:val="28"/>
        </w:rPr>
      </w:pPr>
      <w:r>
        <w:rPr>
          <w:rFonts w:ascii="Sakkal Majalla" w:hAnsi="Sakkal Majalla" w:cs="Sakkal Majalla" w:hint="cs"/>
          <w:sz w:val="28"/>
          <w:szCs w:val="28"/>
          <w:rtl/>
        </w:rPr>
        <w:t>لكي ندرك الطابع الرئيسي في رسالة تيموثاوس الأولى، من المهم أن نقارنها برسالة أفسس، إنه ليس تعسفًا، لأن كلتا الرسالتين تم إرس</w:t>
      </w:r>
      <w:r w:rsidR="00843835">
        <w:rPr>
          <w:rFonts w:ascii="Sakkal Majalla" w:hAnsi="Sakkal Majalla" w:cs="Sakkal Majalla" w:hint="cs"/>
          <w:sz w:val="28"/>
          <w:szCs w:val="28"/>
          <w:rtl/>
        </w:rPr>
        <w:t>الها إلى أفسس، رسالة أفسس ورسالة</w:t>
      </w:r>
      <w:r>
        <w:rPr>
          <w:rFonts w:ascii="Sakkal Majalla" w:hAnsi="Sakkal Majalla" w:cs="Sakkal Majalla" w:hint="cs"/>
          <w:sz w:val="28"/>
          <w:szCs w:val="28"/>
          <w:rtl/>
        </w:rPr>
        <w:t xml:space="preserve"> تيموثاوس الأولى، وهاتان الرسالتان ترينا </w:t>
      </w:r>
      <w:r w:rsidR="002E6D6A">
        <w:rPr>
          <w:rFonts w:ascii="Sakkal Majalla" w:hAnsi="Sakkal Majalla" w:cs="Sakkal Majalla" w:hint="cs"/>
          <w:sz w:val="28"/>
          <w:szCs w:val="28"/>
          <w:rtl/>
        </w:rPr>
        <w:t>الزمانين العظيمين في حياة المسيحيين. إن كان لا بد لي أن أنتقي العدد المتميز بشكل خاص في رسالة أفسس، فإنني عندها سأقترح أفسس 3: 17، "</w:t>
      </w:r>
      <w:r w:rsidR="002E6D6A" w:rsidRPr="002E6D6A">
        <w:rPr>
          <w:rFonts w:ascii="Sakkal Majalla" w:hAnsi="Sakkal Majalla" w:cs="Sakkal Majalla"/>
          <w:sz w:val="28"/>
          <w:szCs w:val="28"/>
          <w:rtl/>
        </w:rPr>
        <w:t>لِيَحِلَّ الْمَسِيحُ بِالإِيمَانِ فِي قُلُوبِكُمْ،</w:t>
      </w:r>
      <w:r w:rsidR="002E6D6A">
        <w:rPr>
          <w:rFonts w:ascii="Sakkal Majalla" w:hAnsi="Sakkal Majalla" w:cs="Sakkal Majalla" w:hint="cs"/>
          <w:sz w:val="28"/>
          <w:szCs w:val="28"/>
          <w:rtl/>
        </w:rPr>
        <w:t>"، وإن جاز لي أن أقترح عددًا مفضلاً في رسالة تيموثاوس الأولى، فسأقترح 1. تيموثاوس 3: 15. "</w:t>
      </w:r>
      <w:r w:rsidR="002E6D6A" w:rsidRPr="002E6D6A">
        <w:rPr>
          <w:rFonts w:ascii="Sakkal Majalla" w:hAnsi="Sakkal Majalla" w:cs="Sakkal Majalla"/>
          <w:sz w:val="28"/>
          <w:szCs w:val="28"/>
          <w:rtl/>
        </w:rPr>
        <w:t>فَلِكَيْ تَعْلَمَ كَيْفَ يَجِبُ أَنْ تَتَصَرَّفَ فِي بَيْتِ اللهِ،</w:t>
      </w:r>
      <w:r w:rsidR="002E6D6A">
        <w:rPr>
          <w:rFonts w:ascii="Sakkal Majalla" w:hAnsi="Sakkal Majalla" w:cs="Sakkal Majalla" w:hint="cs"/>
          <w:sz w:val="28"/>
          <w:szCs w:val="28"/>
          <w:rtl/>
        </w:rPr>
        <w:t xml:space="preserve">" هذان العددان يريانا زماني حياة المسيحيين الحقيقيين العظيمين، فحياة المسيحيين الحقيقية هي موضوع يتعلق بالقلب، علاقات القلب الخفية مع المسيح مع الله، وتظهر حياة المسيحيين الحقيقيين للناس من حولنا، لقد كنت قارنت بين هذين الزمانين المهمين والأساسيين في حياتنا المسيحية العملية بالساعة، </w:t>
      </w:r>
      <w:r w:rsidR="007F05F8">
        <w:rPr>
          <w:rFonts w:ascii="Sakkal Majalla" w:hAnsi="Sakkal Majalla" w:cs="Sakkal Majalla" w:hint="cs"/>
          <w:sz w:val="28"/>
          <w:szCs w:val="28"/>
          <w:rtl/>
        </w:rPr>
        <w:t>ولم أجد حتى الآن مثالاً أفضل منه ولذا أُعيد سرده، الساعة فيها قسمين مهمين، فهنالك معمل خفي للساعة، وهنالك لوحة أرقام، وما يرينا المعمل الخفي للساعة هو رسالة أفسس، هذه الشركة مع الرب يسوع، العِشرة اليومية مع ربنا، وأنا أرجو أنكم تعرفونها، شيوخًا وأحداث، هذه العِشرة الحميمة مع الرب، هذا هو معمل الساعة، مخفيًا عن الناس، ولكن هنالك أيضًا لوحة أرقام، وهذه هي رسالة تيموثاوس الأولى، وهذا ما هو ظاهر أمام الناس، عندما ندرك ذلك في رسالة تيموثاوس الأولى فإنه سيُلقي الكثير من الضوء على كل عدد فيها، وعندها سنتمكن من فهم أعداد رسالة تيموثاوس الأولى. ما في قلبي لا أحد يمكنه أن يرى شيئًا، ولكن شكل وجهي، طريقة كلامي، ما الذي أفعله بيداي</w:t>
      </w:r>
      <w:r w:rsidR="00ED0772">
        <w:rPr>
          <w:rFonts w:ascii="Sakkal Majalla" w:hAnsi="Sakkal Majalla" w:cs="Sakkal Majalla" w:hint="cs"/>
          <w:sz w:val="28"/>
          <w:szCs w:val="28"/>
          <w:rtl/>
        </w:rPr>
        <w:t>، ما هو لبسي، الطرق التي أسلكها، هذه تصبح ظاهرة للناس، وهذا هو الموضوع الأساسي في رسالة تيموثاوس الأولى. بولس يكتب لتيموثاوس "</w:t>
      </w:r>
      <w:r w:rsidR="00ED0772" w:rsidRPr="002E6D6A">
        <w:rPr>
          <w:rFonts w:ascii="Sakkal Majalla" w:hAnsi="Sakkal Majalla" w:cs="Sakkal Majalla"/>
          <w:sz w:val="28"/>
          <w:szCs w:val="28"/>
          <w:rtl/>
        </w:rPr>
        <w:t>لِكَيْ تَعْلَمَ كَيْفَ يَجِبُ أَنْ تَتَصَرَّفَ فِي بَيْتِ اللهِ</w:t>
      </w:r>
      <w:r w:rsidR="00ED0772">
        <w:rPr>
          <w:rFonts w:ascii="Sakkal Majalla" w:hAnsi="Sakkal Majalla" w:cs="Sakkal Majalla" w:hint="cs"/>
          <w:sz w:val="28"/>
          <w:szCs w:val="28"/>
          <w:rtl/>
        </w:rPr>
        <w:t xml:space="preserve">" </w:t>
      </w:r>
      <w:r w:rsidR="00AA1F52">
        <w:rPr>
          <w:rFonts w:ascii="Sakkal Majalla" w:hAnsi="Sakkal Majalla" w:cs="Sakkal Majalla" w:hint="cs"/>
          <w:sz w:val="28"/>
          <w:szCs w:val="28"/>
          <w:rtl/>
        </w:rPr>
        <w:t>ف</w:t>
      </w:r>
      <w:r w:rsidR="00144DDC">
        <w:rPr>
          <w:rFonts w:ascii="Sakkal Majalla" w:hAnsi="Sakkal Majalla" w:cs="Sakkal Majalla" w:hint="cs"/>
          <w:sz w:val="28"/>
          <w:szCs w:val="28"/>
          <w:rtl/>
        </w:rPr>
        <w:t xml:space="preserve">ليس </w:t>
      </w:r>
      <w:r w:rsidR="00AA1F52">
        <w:rPr>
          <w:rFonts w:ascii="Sakkal Majalla" w:hAnsi="Sakkal Majalla" w:cs="Sakkal Majalla" w:hint="cs"/>
          <w:sz w:val="28"/>
          <w:szCs w:val="28"/>
          <w:rtl/>
        </w:rPr>
        <w:t xml:space="preserve">كل ما كتبه بولس لتيموثاوس يمكننا أن نطبقه على أنفسنا واحد إلى واحد، إذ كان لتيموثاوس توكيلاً رسوليًا، ولكن فيما يتعلق بالتصرف في بيت الله، فهذا </w:t>
      </w:r>
      <w:r w:rsidR="00144DDC">
        <w:rPr>
          <w:rFonts w:ascii="Sakkal Majalla" w:hAnsi="Sakkal Majalla" w:cs="Sakkal Majalla" w:hint="cs"/>
          <w:sz w:val="28"/>
          <w:szCs w:val="28"/>
          <w:rtl/>
        </w:rPr>
        <w:t>ينطبق علينا</w:t>
      </w:r>
      <w:r w:rsidR="00AA1F52">
        <w:rPr>
          <w:rFonts w:ascii="Sakkal Majalla" w:hAnsi="Sakkal Majalla" w:cs="Sakkal Majalla" w:hint="cs"/>
          <w:sz w:val="28"/>
          <w:szCs w:val="28"/>
          <w:rtl/>
        </w:rPr>
        <w:t xml:space="preserve"> جميع</w:t>
      </w:r>
      <w:r w:rsidR="00144DDC">
        <w:rPr>
          <w:rFonts w:ascii="Sakkal Majalla" w:hAnsi="Sakkal Majalla" w:cs="Sakkal Majalla" w:hint="cs"/>
          <w:sz w:val="28"/>
          <w:szCs w:val="28"/>
          <w:rtl/>
        </w:rPr>
        <w:t>ً</w:t>
      </w:r>
      <w:r w:rsidR="00AA1F52">
        <w:rPr>
          <w:rFonts w:ascii="Sakkal Majalla" w:hAnsi="Sakkal Majalla" w:cs="Sakkal Majalla" w:hint="cs"/>
          <w:sz w:val="28"/>
          <w:szCs w:val="28"/>
          <w:rtl/>
        </w:rPr>
        <w:t>ا، إنها جملة فريد: "</w:t>
      </w:r>
      <w:r w:rsidR="00AA1F52" w:rsidRPr="00AA1F52">
        <w:rPr>
          <w:rFonts w:ascii="Sakkal Majalla" w:hAnsi="Sakkal Majalla" w:cs="Sakkal Majalla"/>
          <w:sz w:val="28"/>
          <w:szCs w:val="28"/>
          <w:rtl/>
        </w:rPr>
        <w:t xml:space="preserve"> </w:t>
      </w:r>
      <w:r w:rsidR="00AA1F52" w:rsidRPr="002E6D6A">
        <w:rPr>
          <w:rFonts w:ascii="Sakkal Majalla" w:hAnsi="Sakkal Majalla" w:cs="Sakkal Majalla"/>
          <w:sz w:val="28"/>
          <w:szCs w:val="28"/>
          <w:rtl/>
        </w:rPr>
        <w:t>فَلِكَيْ تَعْلَمَ كَيْفَ يَجِبُ أَنْ تَتَصَرَّفَ فِي بَيْتِ اللهِ</w:t>
      </w:r>
      <w:r w:rsidR="00AA1F52">
        <w:rPr>
          <w:rFonts w:ascii="Sakkal Majalla" w:hAnsi="Sakkal Majalla" w:cs="Sakkal Majalla" w:hint="cs"/>
          <w:sz w:val="28"/>
          <w:szCs w:val="28"/>
          <w:rtl/>
        </w:rPr>
        <w:t xml:space="preserve">" كيف يجب أن يتصرف جميع القديسين الحقيقيين في بيت الله، وإني لا أريد أن أقابل هذين الموضعين ببعضهما، وإنما بأن أضعهما جنبًا إلى جنب. فكلاهما مهمان، </w:t>
      </w:r>
      <w:r w:rsidR="00144DDC">
        <w:rPr>
          <w:rFonts w:ascii="Sakkal Majalla" w:hAnsi="Sakkal Majalla" w:cs="Sakkal Majalla" w:hint="cs"/>
          <w:sz w:val="28"/>
          <w:szCs w:val="28"/>
          <w:rtl/>
        </w:rPr>
        <w:t xml:space="preserve">فالبعض يقول بأن الأمر متعلق بالقلب، والبعض الآخر بما هو ظاهر، والجواب هو متعلق بكلا الجانبين، والكلمة تتطرق إلى حالة قلبنا، ولكن الكلمة أيضًا تعلّمنا كيف يجب أن نتصرف </w:t>
      </w:r>
      <w:r w:rsidR="00C76132">
        <w:rPr>
          <w:rFonts w:ascii="Sakkal Majalla" w:hAnsi="Sakkal Majalla" w:cs="Sakkal Majalla" w:hint="cs"/>
          <w:sz w:val="28"/>
          <w:szCs w:val="28"/>
          <w:rtl/>
        </w:rPr>
        <w:t xml:space="preserve">ليكون ظاهرًا للعيان، وهذا ما نجده في رسالة تيموثاوس، وفي موضوع التصرف في بيت الله، فروح الله يرانا في رسالة تيموثاوس دائمًا في بيت الله، ليس فقط في الاجتماعات، وإنما على طول الأسبوع، هذا يعني أننا نحن المؤمنون نُرى في بيت الله بالارتباط ببيت الله، ومتى ما تراءى لنا بيت الله، عندها هناك أمران لنذكره حتى نفهم هذه الرسالة، أولاً بالارتباط ببيت الله هي الصورة الجماعية، ليس بقدر ما هو شخصي وإنما حول ما هو مشترك، عندما نحصل على التعليم والتشجيع بأن نسير كل واحد في طريقه، فإننا عندها نتشجع ونتعلم كأولاد لله، ولكن هذا كيف نعيش حياتنا الشخصية، ولكن عندما يُنظر إلينا في بيت الله، عندها الفكرة هي عندما نتقابل، عندما نكون في أي صورة كانت معًا، </w:t>
      </w:r>
      <w:r w:rsidR="00B6427A">
        <w:rPr>
          <w:rFonts w:ascii="Sakkal Majalla" w:hAnsi="Sakkal Majalla" w:cs="Sakkal Majalla" w:hint="cs"/>
          <w:sz w:val="28"/>
          <w:szCs w:val="28"/>
          <w:rtl/>
        </w:rPr>
        <w:t xml:space="preserve">ليس فقط كما ذكرت سالفًا كاجتماع، وإنما كل الإرشادات التي نحصل عليها في رسالة تيموثاوس تنطبق أيضًا على المؤتمرات أو عندما نلتقي كمؤمنين بأية صورة كانت، هذه المبادئ تكون </w:t>
      </w:r>
      <w:r w:rsidR="00B6427A">
        <w:rPr>
          <w:rFonts w:ascii="Sakkal Majalla" w:hAnsi="Sakkal Majalla" w:cs="Sakkal Majalla" w:hint="cs"/>
          <w:sz w:val="28"/>
          <w:szCs w:val="28"/>
          <w:rtl/>
        </w:rPr>
        <w:lastRenderedPageBreak/>
        <w:t xml:space="preserve">سارية هي التي نجدها هنا، والأمر الآخر المتعلق ببيت الله، هو أن له طابع علني، وسأحاول توضيح هذا الأمر، وهذا أيضًا سيساعدنا لكي نفهم هذه الأعداد هذه الإصحاحات، عندما أكون مع زوجتي في غرفة النوم لوحدنا، فهذا ليس له طابع علني، ولكن حال تواجد بعض من أولادي، فقد صار الحال علنيًا بعض الشيء، وعندما تزور عائلتان مؤمنات بعضهما البعض، فهذا علني أكثر، وما هو أكثر عندما نجتمع في الاجتماع، ومن الممكن أن نقول بأن الأمر في المؤتمرات هو أكثر. بيت الله هي فكرة الجماعة والعلن، وتنطبق الإرشادات على التصرف في بيت الله، </w:t>
      </w:r>
      <w:r w:rsidR="009D27E1">
        <w:rPr>
          <w:rFonts w:ascii="Sakkal Majalla" w:hAnsi="Sakkal Majalla" w:cs="Sakkal Majalla" w:hint="cs"/>
          <w:sz w:val="28"/>
          <w:szCs w:val="28"/>
          <w:rtl/>
        </w:rPr>
        <w:t>(12:17).</w:t>
      </w:r>
      <w:bookmarkStart w:id="0" w:name="_GoBack"/>
      <w:bookmarkEnd w:id="0"/>
    </w:p>
    <w:sectPr w:rsidR="00085DC3" w:rsidRPr="00AF7D5C" w:rsidSect="009F233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D5C"/>
    <w:rsid w:val="00085DC3"/>
    <w:rsid w:val="00144DDC"/>
    <w:rsid w:val="001F7349"/>
    <w:rsid w:val="002E6D6A"/>
    <w:rsid w:val="003D31A0"/>
    <w:rsid w:val="005D22A4"/>
    <w:rsid w:val="007F05F8"/>
    <w:rsid w:val="00843835"/>
    <w:rsid w:val="009D27E1"/>
    <w:rsid w:val="009F2333"/>
    <w:rsid w:val="00AA1F52"/>
    <w:rsid w:val="00AF7D5C"/>
    <w:rsid w:val="00B6427A"/>
    <w:rsid w:val="00C76132"/>
    <w:rsid w:val="00ED077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C57A3"/>
  <w15:chartTrackingRefBased/>
  <w15:docId w15:val="{F31B683E-2FCA-4338-B1BA-E6D15696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7349"/>
    <w:rPr>
      <w:color w:val="0563C1" w:themeColor="hyperlink"/>
      <w:u w:val="single"/>
    </w:rPr>
  </w:style>
  <w:style w:type="character" w:styleId="UnresolvedMention">
    <w:name w:val="Unresolved Mention"/>
    <w:basedOn w:val="DefaultParagraphFont"/>
    <w:uiPriority w:val="99"/>
    <w:semiHidden/>
    <w:unhideWhenUsed/>
    <w:rsid w:val="001F7349"/>
    <w:rPr>
      <w:color w:val="808080"/>
      <w:shd w:val="clear" w:color="auto" w:fill="E6E6E6"/>
    </w:rPr>
  </w:style>
  <w:style w:type="character" w:styleId="FollowedHyperlink">
    <w:name w:val="FollowedHyperlink"/>
    <w:basedOn w:val="DefaultParagraphFont"/>
    <w:uiPriority w:val="99"/>
    <w:semiHidden/>
    <w:unhideWhenUsed/>
    <w:rsid w:val="00144DD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udioteaching.org/de/sermons/mb041/das-verhalten-im-haus-got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Hashav</cp:lastModifiedBy>
  <cp:revision>9</cp:revision>
  <dcterms:created xsi:type="dcterms:W3CDTF">2020-05-27T21:51:00Z</dcterms:created>
  <dcterms:modified xsi:type="dcterms:W3CDTF">2020-05-28T05:53:00Z</dcterms:modified>
</cp:coreProperties>
</file>