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6329F0" w14:textId="77777777" w:rsidR="00AF6FE2" w:rsidRDefault="00000000">
      <w:pPr>
        <w:rPr>
          <w:rtl/>
          <w:lang w:bidi="ar-SA"/>
        </w:rPr>
      </w:pPr>
      <w:hyperlink r:id="rId5" w:history="1">
        <w:r w:rsidR="00C514C7" w:rsidRPr="00171512">
          <w:rPr>
            <w:rStyle w:val="Hyperlink"/>
            <w:rFonts w:hint="cs"/>
            <w:rtl/>
            <w:lang w:bidi="ar-SA"/>
          </w:rPr>
          <w:t>الأمور الأخيرة</w:t>
        </w:r>
      </w:hyperlink>
    </w:p>
    <w:p w14:paraId="5C4CA7DD" w14:textId="77777777" w:rsidR="00C514C7" w:rsidRDefault="00C514C7" w:rsidP="00C514C7">
      <w:pPr>
        <w:bidi w:val="0"/>
        <w:rPr>
          <w:lang w:bidi="ar-SA"/>
        </w:rPr>
      </w:pPr>
      <w:r w:rsidRPr="00C514C7">
        <w:rPr>
          <w:lang w:bidi="ar-SA"/>
        </w:rPr>
        <w:t>Adolf Küpfer</w:t>
      </w:r>
    </w:p>
    <w:p w14:paraId="03D0B4A9" w14:textId="77777777" w:rsidR="00C514C7" w:rsidRDefault="0002047E">
      <w:pPr>
        <w:rPr>
          <w:rtl/>
          <w:lang w:bidi="ar-SA"/>
        </w:rPr>
      </w:pPr>
      <w:r>
        <w:rPr>
          <w:rFonts w:hint="cs"/>
          <w:rtl/>
          <w:lang w:bidi="ar-SA"/>
        </w:rPr>
        <w:t>تمهيد</w:t>
      </w:r>
    </w:p>
    <w:p w14:paraId="78AF7608" w14:textId="77777777" w:rsidR="0002047E" w:rsidRDefault="0002047E">
      <w:pPr>
        <w:rPr>
          <w:rtl/>
          <w:lang w:bidi="ar-SA"/>
        </w:rPr>
      </w:pPr>
      <w:r>
        <w:rPr>
          <w:rFonts w:hint="cs"/>
          <w:rtl/>
          <w:lang w:bidi="ar-SA"/>
        </w:rPr>
        <w:t>رؤيا 1: 1، 2: "</w:t>
      </w:r>
      <w:r w:rsidRPr="0002047E">
        <w:rPr>
          <w:rFonts w:ascii="Arial" w:hAnsi="Arial" w:cs="Arial"/>
          <w:lang w:bidi="ar-SA"/>
        </w:rPr>
        <w:t>​</w:t>
      </w:r>
      <w:r w:rsidRPr="0002047E">
        <w:rPr>
          <w:rtl/>
          <w:lang w:bidi="ar-SA"/>
        </w:rPr>
        <w:t xml:space="preserve"> </w:t>
      </w:r>
      <w:r w:rsidRPr="0002047E">
        <w:rPr>
          <w:rFonts w:ascii="Arial" w:hAnsi="Arial" w:cs="Arial" w:hint="cs"/>
          <w:rtl/>
          <w:lang w:bidi="ar-SA"/>
        </w:rPr>
        <w:t>​</w:t>
      </w:r>
      <w:r w:rsidRPr="0002047E">
        <w:rPr>
          <w:rFonts w:hint="cs"/>
          <w:rtl/>
          <w:lang w:bidi="ar-SA"/>
        </w:rPr>
        <w:t>إِعْلاَنُ</w:t>
      </w:r>
      <w:r w:rsidRPr="0002047E">
        <w:rPr>
          <w:rtl/>
          <w:lang w:bidi="ar-SA"/>
        </w:rPr>
        <w:t xml:space="preserve"> </w:t>
      </w:r>
      <w:r w:rsidRPr="0002047E">
        <w:rPr>
          <w:rFonts w:hint="cs"/>
          <w:rtl/>
          <w:lang w:bidi="ar-SA"/>
        </w:rPr>
        <w:t>يَسُوعَ</w:t>
      </w:r>
      <w:r w:rsidRPr="0002047E">
        <w:rPr>
          <w:rtl/>
          <w:lang w:bidi="ar-SA"/>
        </w:rPr>
        <w:t xml:space="preserve"> </w:t>
      </w:r>
      <w:r w:rsidRPr="0002047E">
        <w:rPr>
          <w:rFonts w:hint="cs"/>
          <w:rtl/>
          <w:lang w:bidi="ar-SA"/>
        </w:rPr>
        <w:t>الْمَسِيحِ،</w:t>
      </w:r>
      <w:r w:rsidRPr="0002047E">
        <w:rPr>
          <w:rtl/>
          <w:lang w:bidi="ar-SA"/>
        </w:rPr>
        <w:t xml:space="preserve"> </w:t>
      </w:r>
      <w:r w:rsidRPr="0002047E">
        <w:rPr>
          <w:rFonts w:hint="cs"/>
          <w:rtl/>
          <w:lang w:bidi="ar-SA"/>
        </w:rPr>
        <w:t>الَّذِي</w:t>
      </w:r>
      <w:r w:rsidRPr="0002047E">
        <w:rPr>
          <w:rtl/>
          <w:lang w:bidi="ar-SA"/>
        </w:rPr>
        <w:t xml:space="preserve"> </w:t>
      </w:r>
      <w:r w:rsidRPr="0002047E">
        <w:rPr>
          <w:rFonts w:hint="cs"/>
          <w:rtl/>
          <w:lang w:bidi="ar-SA"/>
        </w:rPr>
        <w:t>أَعْطَاهُ</w:t>
      </w:r>
      <w:r w:rsidRPr="0002047E">
        <w:rPr>
          <w:rtl/>
          <w:lang w:bidi="ar-SA"/>
        </w:rPr>
        <w:t xml:space="preserve"> </w:t>
      </w:r>
      <w:r w:rsidRPr="0002047E">
        <w:rPr>
          <w:rFonts w:hint="cs"/>
          <w:rtl/>
          <w:lang w:bidi="ar-SA"/>
        </w:rPr>
        <w:t>إِيَّاهُ</w:t>
      </w:r>
      <w:r w:rsidRPr="0002047E">
        <w:rPr>
          <w:rtl/>
          <w:lang w:bidi="ar-SA"/>
        </w:rPr>
        <w:t xml:space="preserve"> </w:t>
      </w:r>
      <w:r w:rsidRPr="0002047E">
        <w:rPr>
          <w:rFonts w:hint="cs"/>
          <w:rtl/>
          <w:lang w:bidi="ar-SA"/>
        </w:rPr>
        <w:t>اللهُ،</w:t>
      </w:r>
      <w:r w:rsidRPr="0002047E">
        <w:rPr>
          <w:rtl/>
          <w:lang w:bidi="ar-SA"/>
        </w:rPr>
        <w:t xml:space="preserve"> </w:t>
      </w:r>
      <w:r w:rsidRPr="0002047E">
        <w:rPr>
          <w:rFonts w:hint="cs"/>
          <w:rtl/>
          <w:lang w:bidi="ar-SA"/>
        </w:rPr>
        <w:t>لِيُرِيَ</w:t>
      </w:r>
      <w:r w:rsidRPr="0002047E">
        <w:rPr>
          <w:rtl/>
          <w:lang w:bidi="ar-SA"/>
        </w:rPr>
        <w:t xml:space="preserve"> </w:t>
      </w:r>
      <w:r w:rsidRPr="0002047E">
        <w:rPr>
          <w:rFonts w:hint="cs"/>
          <w:rtl/>
          <w:lang w:bidi="ar-SA"/>
        </w:rPr>
        <w:t>عَبِيدَهُ</w:t>
      </w:r>
      <w:r w:rsidRPr="0002047E">
        <w:rPr>
          <w:rtl/>
          <w:lang w:bidi="ar-SA"/>
        </w:rPr>
        <w:t xml:space="preserve"> </w:t>
      </w:r>
      <w:r w:rsidRPr="0002047E">
        <w:rPr>
          <w:rFonts w:hint="cs"/>
          <w:rtl/>
          <w:lang w:bidi="ar-SA"/>
        </w:rPr>
        <w:t>مَا</w:t>
      </w:r>
      <w:r w:rsidRPr="0002047E">
        <w:rPr>
          <w:rtl/>
          <w:lang w:bidi="ar-SA"/>
        </w:rPr>
        <w:t xml:space="preserve"> </w:t>
      </w:r>
      <w:r w:rsidRPr="0002047E">
        <w:rPr>
          <w:rFonts w:hint="cs"/>
          <w:rtl/>
          <w:lang w:bidi="ar-SA"/>
        </w:rPr>
        <w:t>لاَ</w:t>
      </w:r>
      <w:r w:rsidRPr="0002047E">
        <w:rPr>
          <w:rtl/>
          <w:lang w:bidi="ar-SA"/>
        </w:rPr>
        <w:t xml:space="preserve"> </w:t>
      </w:r>
      <w:r w:rsidRPr="0002047E">
        <w:rPr>
          <w:rFonts w:hint="cs"/>
          <w:rtl/>
          <w:lang w:bidi="ar-SA"/>
        </w:rPr>
        <w:t>بُدَّ</w:t>
      </w:r>
      <w:r w:rsidRPr="0002047E">
        <w:rPr>
          <w:rtl/>
          <w:lang w:bidi="ar-SA"/>
        </w:rPr>
        <w:t xml:space="preserve"> </w:t>
      </w:r>
      <w:r w:rsidRPr="0002047E">
        <w:rPr>
          <w:rFonts w:hint="cs"/>
          <w:rtl/>
          <w:lang w:bidi="ar-SA"/>
        </w:rPr>
        <w:t>أَنْ</w:t>
      </w:r>
      <w:r w:rsidRPr="0002047E">
        <w:rPr>
          <w:rtl/>
          <w:lang w:bidi="ar-SA"/>
        </w:rPr>
        <w:t xml:space="preserve"> يَكُونَ عَنْ قَرِيبٍ، وَبَيَّنَهُ مُرْسِلاً بِيَدِ مَلاَكِهِ لِعَبْدِهِ يُوحَنَّا،  </w:t>
      </w:r>
      <w:r w:rsidRPr="0002047E">
        <w:rPr>
          <w:rFonts w:ascii="Arial" w:hAnsi="Arial" w:cs="Arial" w:hint="cs"/>
          <w:rtl/>
          <w:lang w:bidi="ar-SA"/>
        </w:rPr>
        <w:t>​</w:t>
      </w:r>
      <w:r w:rsidRPr="0002047E">
        <w:rPr>
          <w:rtl/>
          <w:lang w:bidi="ar-SA"/>
        </w:rPr>
        <w:t>2</w:t>
      </w:r>
      <w:r w:rsidRPr="0002047E">
        <w:rPr>
          <w:rFonts w:ascii="Arial" w:hAnsi="Arial" w:cs="Arial" w:hint="cs"/>
          <w:rtl/>
          <w:lang w:bidi="ar-SA"/>
        </w:rPr>
        <w:t>​</w:t>
      </w:r>
      <w:r w:rsidRPr="0002047E">
        <w:rPr>
          <w:rtl/>
          <w:lang w:bidi="ar-SA"/>
        </w:rPr>
        <w:t xml:space="preserve"> </w:t>
      </w:r>
      <w:r w:rsidRPr="0002047E">
        <w:rPr>
          <w:rFonts w:ascii="Arial" w:hAnsi="Arial" w:cs="Arial" w:hint="cs"/>
          <w:rtl/>
          <w:lang w:bidi="ar-SA"/>
        </w:rPr>
        <w:t>​</w:t>
      </w:r>
      <w:r w:rsidRPr="0002047E">
        <w:rPr>
          <w:rFonts w:hint="cs"/>
          <w:rtl/>
          <w:lang w:bidi="ar-SA"/>
        </w:rPr>
        <w:t>الَّذِي</w:t>
      </w:r>
      <w:r w:rsidRPr="0002047E">
        <w:rPr>
          <w:rtl/>
          <w:lang w:bidi="ar-SA"/>
        </w:rPr>
        <w:t xml:space="preserve"> </w:t>
      </w:r>
      <w:r w:rsidRPr="0002047E">
        <w:rPr>
          <w:rFonts w:hint="cs"/>
          <w:rtl/>
          <w:lang w:bidi="ar-SA"/>
        </w:rPr>
        <w:t>شَهِدَ</w:t>
      </w:r>
      <w:r w:rsidRPr="0002047E">
        <w:rPr>
          <w:rtl/>
          <w:lang w:bidi="ar-SA"/>
        </w:rPr>
        <w:t xml:space="preserve"> </w:t>
      </w:r>
      <w:r w:rsidRPr="0002047E">
        <w:rPr>
          <w:rFonts w:hint="cs"/>
          <w:rtl/>
          <w:lang w:bidi="ar-SA"/>
        </w:rPr>
        <w:t>بِكَلِمَةِ</w:t>
      </w:r>
      <w:r w:rsidRPr="0002047E">
        <w:rPr>
          <w:rtl/>
          <w:lang w:bidi="ar-SA"/>
        </w:rPr>
        <w:t xml:space="preserve"> </w:t>
      </w:r>
      <w:r w:rsidRPr="0002047E">
        <w:rPr>
          <w:rFonts w:hint="cs"/>
          <w:rtl/>
          <w:lang w:bidi="ar-SA"/>
        </w:rPr>
        <w:t>اللهِ</w:t>
      </w:r>
      <w:r w:rsidRPr="0002047E">
        <w:rPr>
          <w:rtl/>
          <w:lang w:bidi="ar-SA"/>
        </w:rPr>
        <w:t xml:space="preserve"> </w:t>
      </w:r>
      <w:r w:rsidRPr="0002047E">
        <w:rPr>
          <w:rFonts w:hint="cs"/>
          <w:rtl/>
          <w:lang w:bidi="ar-SA"/>
        </w:rPr>
        <w:t>وَبِشَهَادَةِ</w:t>
      </w:r>
      <w:r w:rsidRPr="0002047E">
        <w:rPr>
          <w:rtl/>
          <w:lang w:bidi="ar-SA"/>
        </w:rPr>
        <w:t xml:space="preserve"> </w:t>
      </w:r>
      <w:r w:rsidRPr="0002047E">
        <w:rPr>
          <w:rFonts w:hint="cs"/>
          <w:rtl/>
          <w:lang w:bidi="ar-SA"/>
        </w:rPr>
        <w:t>يَسُوعَ</w:t>
      </w:r>
      <w:r w:rsidRPr="0002047E">
        <w:rPr>
          <w:rtl/>
          <w:lang w:bidi="ar-SA"/>
        </w:rPr>
        <w:t xml:space="preserve"> </w:t>
      </w:r>
      <w:r w:rsidRPr="0002047E">
        <w:rPr>
          <w:rFonts w:hint="cs"/>
          <w:rtl/>
          <w:lang w:bidi="ar-SA"/>
        </w:rPr>
        <w:t>الْمَسِيحِ</w:t>
      </w:r>
      <w:r w:rsidRPr="0002047E">
        <w:rPr>
          <w:rtl/>
          <w:lang w:bidi="ar-SA"/>
        </w:rPr>
        <w:t xml:space="preserve"> </w:t>
      </w:r>
      <w:r w:rsidRPr="0002047E">
        <w:rPr>
          <w:rFonts w:hint="cs"/>
          <w:rtl/>
          <w:lang w:bidi="ar-SA"/>
        </w:rPr>
        <w:t>بِكُلِّ</w:t>
      </w:r>
      <w:r w:rsidRPr="0002047E">
        <w:rPr>
          <w:rtl/>
          <w:lang w:bidi="ar-SA"/>
        </w:rPr>
        <w:t xml:space="preserve"> </w:t>
      </w:r>
      <w:r w:rsidRPr="0002047E">
        <w:rPr>
          <w:rFonts w:hint="cs"/>
          <w:rtl/>
          <w:lang w:bidi="ar-SA"/>
        </w:rPr>
        <w:t>مَا</w:t>
      </w:r>
      <w:r w:rsidRPr="0002047E">
        <w:rPr>
          <w:rtl/>
          <w:lang w:bidi="ar-SA"/>
        </w:rPr>
        <w:t xml:space="preserve"> </w:t>
      </w:r>
      <w:r w:rsidRPr="0002047E">
        <w:rPr>
          <w:rFonts w:hint="cs"/>
          <w:rtl/>
          <w:lang w:bidi="ar-SA"/>
        </w:rPr>
        <w:t>ر</w:t>
      </w:r>
      <w:r w:rsidRPr="0002047E">
        <w:rPr>
          <w:rtl/>
          <w:lang w:bidi="ar-SA"/>
        </w:rPr>
        <w:t>َآهُ.</w:t>
      </w:r>
      <w:r>
        <w:rPr>
          <w:rFonts w:hint="cs"/>
          <w:rtl/>
          <w:lang w:bidi="ar-SA"/>
        </w:rPr>
        <w:t>"</w:t>
      </w:r>
    </w:p>
    <w:p w14:paraId="7E500B69" w14:textId="77777777" w:rsidR="0002047E" w:rsidRDefault="0002047E">
      <w:pPr>
        <w:rPr>
          <w:rtl/>
          <w:lang w:bidi="ar-SA"/>
        </w:rPr>
      </w:pPr>
      <w:r>
        <w:rPr>
          <w:rFonts w:hint="cs"/>
          <w:rtl/>
          <w:lang w:bidi="ar-SA"/>
        </w:rPr>
        <w:t xml:space="preserve">سفر الرؤيا تمت كتابته ما بين الـ 95 </w:t>
      </w:r>
      <w:r>
        <w:rPr>
          <w:rtl/>
          <w:lang w:bidi="ar-SA"/>
        </w:rPr>
        <w:t>–</w:t>
      </w:r>
      <w:r>
        <w:rPr>
          <w:rFonts w:hint="cs"/>
          <w:rtl/>
          <w:lang w:bidi="ar-SA"/>
        </w:rPr>
        <w:t xml:space="preserve"> 99 م، أي زمن ابتدأ ابتعاد الكنيسة عن الرب في عالمٍ وضلال. فبالنظر إلى هذا بالذات يحمل السفر طابعًا مختلفًا تمامًا عن طابع الأناجيل أو الرسائل. أسلوب الكتابة تمت في نبرة جادة للغاية ورسمية. إنه بالحري سفر الأقضية. لكنه لا يرينا فقط تطوّر الشر إلى بلوغه الكامل للقضاء، وإنما كذلك نصرة ربنا النهائية وغلبته على كل الأشياء. إن هذا السفر الأخير في الكتاب المقدس يريد من جانبٍ أن يشجع "عبيد الله" بأن يصبروا وينتظروا بأمانة بالنظر إلى المستقبل المجيد، ومن جانب آخر بأن ينبّه جميع البشر</w:t>
      </w:r>
      <w:r w:rsidR="00701098">
        <w:rPr>
          <w:rFonts w:hint="cs"/>
          <w:rtl/>
          <w:lang w:bidi="ar-SA"/>
        </w:rPr>
        <w:t xml:space="preserve"> مرة أخرى من الخطر الذي يهيمون فيه، لكيلا ينتزعهم "الغضب الآتي".</w:t>
      </w:r>
    </w:p>
    <w:p w14:paraId="5FD2BABF" w14:textId="77777777" w:rsidR="00701098" w:rsidRDefault="00701098">
      <w:pPr>
        <w:rPr>
          <w:rtl/>
          <w:lang w:bidi="ar-SA"/>
        </w:rPr>
      </w:pPr>
      <w:r>
        <w:rPr>
          <w:rFonts w:hint="cs"/>
          <w:rtl/>
          <w:lang w:bidi="ar-SA"/>
        </w:rPr>
        <w:t>تبعًا لذلك فالخِطاب أيضًا لم يعُد ذلك الحميم، النابع من علاقة الأولاد، كما في الرسائل، وإنما هو خطاب رسمي راقي. الله لا يُقدّ</w:t>
      </w:r>
      <w:r w:rsidR="000F4A6A">
        <w:rPr>
          <w:rFonts w:hint="cs"/>
          <w:rtl/>
          <w:lang w:bidi="ar-SA"/>
        </w:rPr>
        <w:t>َ</w:t>
      </w:r>
      <w:r>
        <w:rPr>
          <w:rFonts w:hint="cs"/>
          <w:rtl/>
          <w:lang w:bidi="ar-SA"/>
        </w:rPr>
        <w:t>م لنا في طابع المحبة، كالله الآب، وإنما كالرب الأزلي، القادر على كل شيء، القدوس، كما نعرفه من العهد القديم. يسوع المسيح نراه كإنسان حاصل على المجد، لهذا تقول الكلمات الأولى: "</w:t>
      </w:r>
      <w:r w:rsidRPr="00701098">
        <w:rPr>
          <w:rtl/>
          <w:lang w:bidi="ar-SA"/>
        </w:rPr>
        <w:t>إِعْلاَنُ يَسُوعَ الْمَسِيحِ، الَّذِي أَعْطَاهُ إِيَّاهُ اللهُ، لِيُرِيَ عَبِيدَهُ مَا لاَ بُدَّ أَنْ يَكُونَ عَنْ قَرِيبٍ،</w:t>
      </w:r>
      <w:r>
        <w:rPr>
          <w:rFonts w:hint="cs"/>
          <w:rtl/>
          <w:lang w:bidi="ar-SA"/>
        </w:rPr>
        <w:t xml:space="preserve">" (عدد 1). ومن ثم نراه في طابعه الوظيفي كالرب والملك، كما وفي حقوقه بخاصته وبالخليقة وأخيرًا في صفته كالديان. في الأناجيل يكاد لا يُذكر هذا الأمر، فيما هو أكثر ذكرًا في </w:t>
      </w:r>
      <w:r w:rsidR="00B156FA">
        <w:rPr>
          <w:rFonts w:hint="cs"/>
          <w:rtl/>
          <w:lang w:bidi="ar-SA"/>
        </w:rPr>
        <w:t>الأناجيل، أما هنا فهو الموضوع الرئيسي في العرض.</w:t>
      </w:r>
    </w:p>
    <w:p w14:paraId="3253181D" w14:textId="77777777" w:rsidR="000F4A6A" w:rsidRDefault="000F4A6A">
      <w:pPr>
        <w:rPr>
          <w:rtl/>
          <w:lang w:bidi="ar-SA"/>
        </w:rPr>
      </w:pPr>
      <w:r>
        <w:rPr>
          <w:rFonts w:hint="cs"/>
          <w:rtl/>
          <w:lang w:bidi="ar-SA"/>
        </w:rPr>
        <w:t>بما يتفق مع هذا فالإخبار ليس</w:t>
      </w:r>
      <w:r w:rsidR="00A161F2">
        <w:rPr>
          <w:rFonts w:hint="cs"/>
          <w:rtl/>
          <w:lang w:bidi="ar-SA"/>
        </w:rPr>
        <w:t xml:space="preserve"> هو</w:t>
      </w:r>
      <w:r>
        <w:rPr>
          <w:rFonts w:hint="cs"/>
          <w:rtl/>
          <w:lang w:bidi="ar-SA"/>
        </w:rPr>
        <w:t xml:space="preserve"> في صيغة مباشرة كما هو معتاد، وإنما أيضًا في صيغة رسمية، غير مباشرة: "</w:t>
      </w:r>
      <w:r w:rsidRPr="000F4A6A">
        <w:rPr>
          <w:rtl/>
        </w:rPr>
        <w:t xml:space="preserve"> </w:t>
      </w:r>
      <w:r w:rsidRPr="000F4A6A">
        <w:rPr>
          <w:rtl/>
          <w:lang w:bidi="ar-SA"/>
        </w:rPr>
        <w:t>مُرْسِلاً بِيَدِ مَلاَكِهِ</w:t>
      </w:r>
      <w:r>
        <w:rPr>
          <w:rFonts w:hint="cs"/>
          <w:rtl/>
          <w:lang w:bidi="ar-SA"/>
        </w:rPr>
        <w:t>". ولكنه ليس هو مجرد واحد من ملائكته، وإنما "ملاكه" "ملاك الرب"، أي ليس هو إلا الرب يسوع بنفسه. إن هيئة الملاك هذه دائمًا ما يتخذها الرب في هذا السفر. بالأخص عند دخوله في الحدث قبل ظهوره. فعندها نراه في صورة ما فقط كمَن يعمل وراء الكواليس.</w:t>
      </w:r>
    </w:p>
    <w:p w14:paraId="38D0EB80" w14:textId="77777777" w:rsidR="000F4A6A" w:rsidRDefault="00C46354">
      <w:pPr>
        <w:rPr>
          <w:rtl/>
          <w:lang w:bidi="ar-SA"/>
        </w:rPr>
      </w:pPr>
      <w:r>
        <w:rPr>
          <w:rFonts w:hint="cs"/>
          <w:rtl/>
          <w:lang w:bidi="ar-SA"/>
        </w:rPr>
        <w:t>"</w:t>
      </w:r>
      <w:r w:rsidRPr="00C46354">
        <w:rPr>
          <w:rtl/>
        </w:rPr>
        <w:t xml:space="preserve"> </w:t>
      </w:r>
      <w:r w:rsidRPr="00C46354">
        <w:rPr>
          <w:rtl/>
          <w:lang w:bidi="ar-SA"/>
        </w:rPr>
        <w:t>مَا لاَ بُدَّ أَنْ يَكُونَ عَنْ قَرِيبٍ</w:t>
      </w:r>
      <w:r>
        <w:rPr>
          <w:rFonts w:hint="cs"/>
          <w:rtl/>
          <w:lang w:bidi="ar-SA"/>
        </w:rPr>
        <w:t>" هكذا قال الرب آنذاك ومنذ ذلك الوقت مرّ 19 قرن!</w:t>
      </w:r>
      <w:r w:rsidR="000B693D">
        <w:rPr>
          <w:rFonts w:hint="cs"/>
          <w:rtl/>
          <w:lang w:bidi="ar-SA"/>
        </w:rPr>
        <w:t xml:space="preserve"> بالنسبة لذا</w:t>
      </w:r>
      <w:r w:rsidR="00A161F2">
        <w:rPr>
          <w:rFonts w:hint="cs"/>
          <w:rtl/>
          <w:lang w:bidi="ar-SA"/>
        </w:rPr>
        <w:t>ك</w:t>
      </w:r>
      <w:r w:rsidR="000B693D">
        <w:rPr>
          <w:rFonts w:hint="cs"/>
          <w:rtl/>
          <w:lang w:bidi="ar-SA"/>
        </w:rPr>
        <w:t xml:space="preserve"> الأزلي الأبدي، الذي ليس عنده حساب للوقت (2. بطرس 3: 8 </w:t>
      </w:r>
      <w:r w:rsidR="000B693D">
        <w:rPr>
          <w:rtl/>
          <w:lang w:bidi="ar-SA"/>
        </w:rPr>
        <w:t>–</w:t>
      </w:r>
      <w:r w:rsidR="000B693D">
        <w:rPr>
          <w:rFonts w:hint="cs"/>
          <w:rtl/>
          <w:lang w:bidi="ar-SA"/>
        </w:rPr>
        <w:t xml:space="preserve"> 9)، فبِضع آلافٍ من السنين هي</w:t>
      </w:r>
      <w:r w:rsidR="00A161F2">
        <w:rPr>
          <w:rFonts w:hint="cs"/>
          <w:rtl/>
          <w:lang w:bidi="ar-SA"/>
        </w:rPr>
        <w:t xml:space="preserve"> </w:t>
      </w:r>
      <w:r w:rsidR="00A161F2" w:rsidRPr="00A161F2">
        <w:rPr>
          <w:rtl/>
          <w:lang w:bidi="ar-SA"/>
        </w:rPr>
        <w:t>طبعًا</w:t>
      </w:r>
      <w:r w:rsidR="000B693D">
        <w:rPr>
          <w:rFonts w:hint="cs"/>
          <w:rtl/>
          <w:lang w:bidi="ar-SA"/>
        </w:rPr>
        <w:t xml:space="preserve"> </w:t>
      </w:r>
      <w:r w:rsidR="000B693D" w:rsidRPr="000B693D">
        <w:rPr>
          <w:rtl/>
          <w:lang w:bidi="ar-SA"/>
        </w:rPr>
        <w:t>ليس</w:t>
      </w:r>
      <w:r w:rsidR="000B693D">
        <w:rPr>
          <w:rFonts w:hint="cs"/>
          <w:rtl/>
          <w:lang w:bidi="ar-SA"/>
        </w:rPr>
        <w:t>ت إلا فترة قصيرة، وفقط لنا نحن البشر قصيري الأعمار تبدو هذه زمنًا طويلاً. أما في أيامنا، حيث ازدهر تطوّر الأشياء إلى حد بعيد أمام أنظارنا، حتى أن معظم الأحداث النبوية في نهاية الزمن أصبحت من مرأى عيوننا، هي كذلك أيضًا بقياسنا الصغير لل</w:t>
      </w:r>
      <w:r w:rsidR="00A161F2">
        <w:rPr>
          <w:rFonts w:hint="cs"/>
          <w:rtl/>
          <w:lang w:bidi="ar-SA"/>
        </w:rPr>
        <w:t>زمن</w:t>
      </w:r>
      <w:r w:rsidR="000B693D">
        <w:rPr>
          <w:rFonts w:hint="cs"/>
          <w:rtl/>
          <w:lang w:bidi="ar-SA"/>
        </w:rPr>
        <w:t>: "قريبًا!" إن الكلمة اليونانية "قريبًا" هي "إين تاخو"، وهي تعني بالمناسبة أيضًا "سريعًا" (قارن تاخومتر = قياس السرعة). إن الأحداث التي في العالم تتطور في الواقع بصورة سريعة متجهة نحو هذه الأقضية</w:t>
      </w:r>
      <w:r w:rsidR="00DA5C5D">
        <w:rPr>
          <w:rFonts w:hint="cs"/>
          <w:rtl/>
          <w:lang w:bidi="ar-SA"/>
        </w:rPr>
        <w:t xml:space="preserve">، وقبل أن يلاحظ العالم </w:t>
      </w:r>
      <w:r w:rsidR="00DA5C5D" w:rsidRPr="00DA5C5D">
        <w:rPr>
          <w:rtl/>
          <w:lang w:bidi="ar-SA"/>
        </w:rPr>
        <w:t xml:space="preserve">فإن كل شيء مكتوب في هذا </w:t>
      </w:r>
      <w:r w:rsidR="00A161F2">
        <w:rPr>
          <w:rFonts w:hint="cs"/>
          <w:rtl/>
          <w:lang w:bidi="ar-SA"/>
        </w:rPr>
        <w:t>السفر</w:t>
      </w:r>
      <w:r w:rsidR="00DA5C5D" w:rsidRPr="00DA5C5D">
        <w:rPr>
          <w:rtl/>
          <w:lang w:bidi="ar-SA"/>
        </w:rPr>
        <w:t xml:space="preserve"> سوف ي</w:t>
      </w:r>
      <w:r w:rsidR="00DA5C5D">
        <w:rPr>
          <w:rFonts w:hint="cs"/>
          <w:rtl/>
          <w:lang w:bidi="ar-SA"/>
        </w:rPr>
        <w:t>ن</w:t>
      </w:r>
      <w:r w:rsidR="00DA5C5D" w:rsidRPr="00DA5C5D">
        <w:rPr>
          <w:rtl/>
          <w:lang w:bidi="ar-SA"/>
        </w:rPr>
        <w:t xml:space="preserve">كشف في تتابع سريع، واحدًا تلو </w:t>
      </w:r>
      <w:r w:rsidR="00DA5C5D" w:rsidRPr="00A161F2">
        <w:rPr>
          <w:rtl/>
          <w:lang w:bidi="ar-SA"/>
        </w:rPr>
        <w:t>الآخر</w:t>
      </w:r>
      <w:r w:rsidR="00DA5C5D" w:rsidRPr="00DA5C5D">
        <w:rPr>
          <w:rtl/>
          <w:lang w:bidi="ar-SA"/>
        </w:rPr>
        <w:t>.</w:t>
      </w:r>
    </w:p>
    <w:p w14:paraId="41E7549B" w14:textId="77777777" w:rsidR="00A161F2" w:rsidRDefault="00A161F2">
      <w:pPr>
        <w:rPr>
          <w:rtl/>
          <w:lang w:bidi="ar-SA"/>
        </w:rPr>
      </w:pPr>
      <w:r>
        <w:rPr>
          <w:rFonts w:hint="cs"/>
          <w:rtl/>
          <w:lang w:bidi="ar-SA"/>
        </w:rPr>
        <w:lastRenderedPageBreak/>
        <w:t>"</w:t>
      </w:r>
      <w:r w:rsidRPr="00A161F2">
        <w:rPr>
          <w:rFonts w:ascii="Arial" w:hAnsi="Arial" w:cs="Arial"/>
          <w:lang w:bidi="ar-SA"/>
        </w:rPr>
        <w:t>​</w:t>
      </w:r>
      <w:r w:rsidRPr="00A161F2">
        <w:rPr>
          <w:rtl/>
          <w:lang w:bidi="ar-SA"/>
        </w:rPr>
        <w:t xml:space="preserve"> </w:t>
      </w:r>
      <w:r w:rsidRPr="00A161F2">
        <w:rPr>
          <w:rFonts w:ascii="Arial" w:hAnsi="Arial" w:cs="Arial" w:hint="cs"/>
          <w:rtl/>
          <w:lang w:bidi="ar-SA"/>
        </w:rPr>
        <w:t>​</w:t>
      </w:r>
      <w:r w:rsidRPr="00A161F2">
        <w:rPr>
          <w:rFonts w:hint="cs"/>
          <w:rtl/>
          <w:lang w:bidi="ar-SA"/>
        </w:rPr>
        <w:t>طُوبَى</w:t>
      </w:r>
      <w:r w:rsidRPr="00A161F2">
        <w:rPr>
          <w:rtl/>
          <w:lang w:bidi="ar-SA"/>
        </w:rPr>
        <w:t xml:space="preserve"> </w:t>
      </w:r>
      <w:r w:rsidRPr="00A161F2">
        <w:rPr>
          <w:rFonts w:hint="cs"/>
          <w:rtl/>
          <w:lang w:bidi="ar-SA"/>
        </w:rPr>
        <w:t>لِلَّذِي</w:t>
      </w:r>
      <w:r w:rsidRPr="00A161F2">
        <w:rPr>
          <w:rtl/>
          <w:lang w:bidi="ar-SA"/>
        </w:rPr>
        <w:t xml:space="preserve"> </w:t>
      </w:r>
      <w:r w:rsidRPr="00A161F2">
        <w:rPr>
          <w:rFonts w:hint="cs"/>
          <w:rtl/>
          <w:lang w:bidi="ar-SA"/>
        </w:rPr>
        <w:t>يَقْرَأُ</w:t>
      </w:r>
      <w:r w:rsidRPr="00A161F2">
        <w:rPr>
          <w:rtl/>
          <w:lang w:bidi="ar-SA"/>
        </w:rPr>
        <w:t xml:space="preserve"> </w:t>
      </w:r>
      <w:r w:rsidRPr="00A161F2">
        <w:rPr>
          <w:rFonts w:hint="cs"/>
          <w:rtl/>
          <w:lang w:bidi="ar-SA"/>
        </w:rPr>
        <w:t>وَلِلَّذِينَ</w:t>
      </w:r>
      <w:r w:rsidRPr="00A161F2">
        <w:rPr>
          <w:rtl/>
          <w:lang w:bidi="ar-SA"/>
        </w:rPr>
        <w:t xml:space="preserve"> </w:t>
      </w:r>
      <w:r w:rsidRPr="00A161F2">
        <w:rPr>
          <w:rFonts w:hint="cs"/>
          <w:rtl/>
          <w:lang w:bidi="ar-SA"/>
        </w:rPr>
        <w:t>يَ</w:t>
      </w:r>
      <w:r w:rsidRPr="00A161F2">
        <w:rPr>
          <w:rtl/>
          <w:lang w:bidi="ar-SA"/>
        </w:rPr>
        <w:t>سْمَعُونَ أَقْوَالَ النُّبُوَّةِ، وَيَحْفَظُونَ مَا هُوَ مَكْتُوبٌ فِيهَا، لأَنَّ الْوَقْتَ قَرِيبٌ.</w:t>
      </w:r>
      <w:r>
        <w:rPr>
          <w:rFonts w:hint="cs"/>
          <w:rtl/>
          <w:lang w:bidi="ar-SA"/>
        </w:rPr>
        <w:t>" (1: 3).</w:t>
      </w:r>
    </w:p>
    <w:p w14:paraId="62A5A69B" w14:textId="77777777" w:rsidR="00A161F2" w:rsidRDefault="00A161F2">
      <w:pPr>
        <w:rPr>
          <w:rtl/>
          <w:lang w:bidi="ar-SA"/>
        </w:rPr>
      </w:pPr>
      <w:r>
        <w:rPr>
          <w:rFonts w:hint="cs"/>
          <w:rtl/>
          <w:lang w:bidi="ar-SA"/>
        </w:rPr>
        <w:t xml:space="preserve">إن هذا يتناقض تمامًا مع </w:t>
      </w:r>
      <w:r w:rsidR="00B948E2">
        <w:rPr>
          <w:rFonts w:hint="cs"/>
          <w:rtl/>
          <w:lang w:bidi="ar-SA"/>
        </w:rPr>
        <w:t>ا</w:t>
      </w:r>
      <w:r>
        <w:rPr>
          <w:rFonts w:hint="cs"/>
          <w:rtl/>
          <w:lang w:bidi="ar-SA"/>
        </w:rPr>
        <w:t>عتقاد الكثير من المسيحيين، الذي</w:t>
      </w:r>
      <w:r w:rsidR="00B948E2">
        <w:rPr>
          <w:rFonts w:hint="cs"/>
          <w:rtl/>
          <w:lang w:bidi="ar-SA"/>
        </w:rPr>
        <w:t>ن</w:t>
      </w:r>
      <w:r>
        <w:rPr>
          <w:rFonts w:hint="cs"/>
          <w:rtl/>
          <w:lang w:bidi="ar-SA"/>
        </w:rPr>
        <w:t xml:space="preserve"> يضعون الكتاب جانبًا باعتباره مبهم، لا يمكن استيعابه وباعث للخوف.</w:t>
      </w:r>
    </w:p>
    <w:p w14:paraId="07F58285" w14:textId="77777777" w:rsidR="00A161F2" w:rsidRDefault="00A161F2" w:rsidP="00A161F2">
      <w:pPr>
        <w:rPr>
          <w:rtl/>
          <w:lang w:bidi="ar-SA"/>
        </w:rPr>
      </w:pPr>
      <w:r>
        <w:rPr>
          <w:rFonts w:hint="cs"/>
          <w:rtl/>
          <w:lang w:bidi="ar-SA"/>
        </w:rPr>
        <w:t xml:space="preserve">في يومنا بالذات، حيث تحمل وقائع العالم طابع آخر الأيام بصورة واضحة، فإن هذا الإعلان، هذا السفر العجيب هو </w:t>
      </w:r>
      <w:r w:rsidRPr="00A161F2">
        <w:rPr>
          <w:rtl/>
          <w:lang w:bidi="ar-SA"/>
        </w:rPr>
        <w:t>موضوع الساعة بشكل كبير</w:t>
      </w:r>
      <w:r>
        <w:rPr>
          <w:rFonts w:hint="cs"/>
          <w:rtl/>
          <w:lang w:bidi="ar-SA"/>
        </w:rPr>
        <w:t>. ويمكننا أن نعتبر أنفسنا محظوظين بأن نعرف هذا السفر، لأننا لا نحتاج فيما بعد أن نرهب من "ضيقة الأمم في حيرتهم</w:t>
      </w:r>
      <w:r w:rsidRPr="00A161F2">
        <w:rPr>
          <w:rtl/>
          <w:lang w:bidi="ar-SA"/>
        </w:rPr>
        <w:t xml:space="preserve"> من هدير البحر واندفاعه</w:t>
      </w:r>
      <w:r>
        <w:rPr>
          <w:rFonts w:hint="cs"/>
          <w:rtl/>
          <w:lang w:bidi="ar-SA"/>
        </w:rPr>
        <w:t>، إذ يُفنون الناس من الخوف وانتظار الأمور التي ستحل على الأرض" (لوقا 21: 25، 26)</w:t>
      </w:r>
      <w:r w:rsidR="00BB6673">
        <w:rPr>
          <w:rFonts w:hint="cs"/>
          <w:rtl/>
          <w:lang w:bidi="ar-SA"/>
        </w:rPr>
        <w:t>. إن سفر الرؤيا يسلمنا نظرة حول كل ما سيحدث بالنظر إلى العالم وبالنظر إلى طريق خاصته حتى إلى الغاية المجيدة.</w:t>
      </w:r>
    </w:p>
    <w:p w14:paraId="709CE59B" w14:textId="77777777" w:rsidR="00BB6673" w:rsidRDefault="00BB6673" w:rsidP="00A161F2">
      <w:pPr>
        <w:rPr>
          <w:rtl/>
          <w:lang w:bidi="ar-SA"/>
        </w:rPr>
      </w:pPr>
      <w:r>
        <w:rPr>
          <w:rFonts w:hint="cs"/>
          <w:rtl/>
          <w:lang w:bidi="ar-SA"/>
        </w:rPr>
        <w:t>"</w:t>
      </w:r>
      <w:r w:rsidRPr="00BB6673">
        <w:rPr>
          <w:rFonts w:ascii="Arial" w:hAnsi="Arial" w:cs="Arial" w:hint="cs"/>
          <w:rtl/>
          <w:lang w:bidi="ar-SA"/>
        </w:rPr>
        <w:t>​</w:t>
      </w:r>
      <w:r w:rsidRPr="00BB6673">
        <w:rPr>
          <w:rFonts w:hint="cs"/>
          <w:rtl/>
          <w:lang w:bidi="ar-SA"/>
        </w:rPr>
        <w:t>يُوحَنَّا،</w:t>
      </w:r>
      <w:r w:rsidRPr="00BB6673">
        <w:rPr>
          <w:rtl/>
          <w:lang w:bidi="ar-SA"/>
        </w:rPr>
        <w:t xml:space="preserve"> </w:t>
      </w:r>
      <w:r w:rsidRPr="00BB6673">
        <w:rPr>
          <w:rFonts w:hint="cs"/>
          <w:rtl/>
          <w:lang w:bidi="ar-SA"/>
        </w:rPr>
        <w:t>إِلَى</w:t>
      </w:r>
      <w:r w:rsidRPr="00BB6673">
        <w:rPr>
          <w:rtl/>
          <w:lang w:bidi="ar-SA"/>
        </w:rPr>
        <w:t xml:space="preserve"> </w:t>
      </w:r>
      <w:r w:rsidRPr="00BB6673">
        <w:rPr>
          <w:rFonts w:hint="cs"/>
          <w:rtl/>
          <w:lang w:bidi="ar-SA"/>
        </w:rPr>
        <w:t>السَّبْعِ</w:t>
      </w:r>
      <w:r w:rsidRPr="00BB6673">
        <w:rPr>
          <w:rtl/>
          <w:lang w:bidi="ar-SA"/>
        </w:rPr>
        <w:t xml:space="preserve"> </w:t>
      </w:r>
      <w:r w:rsidRPr="00BB6673">
        <w:rPr>
          <w:rFonts w:hint="cs"/>
          <w:rtl/>
          <w:lang w:bidi="ar-SA"/>
        </w:rPr>
        <w:t>الْكَنَائِسِ</w:t>
      </w:r>
      <w:r w:rsidRPr="00BB6673">
        <w:rPr>
          <w:rtl/>
          <w:lang w:bidi="ar-SA"/>
        </w:rPr>
        <w:t xml:space="preserve"> </w:t>
      </w:r>
      <w:r w:rsidRPr="00BB6673">
        <w:rPr>
          <w:rFonts w:hint="cs"/>
          <w:rtl/>
          <w:lang w:bidi="ar-SA"/>
        </w:rPr>
        <w:t>الَّتِ</w:t>
      </w:r>
      <w:r w:rsidRPr="00BB6673">
        <w:rPr>
          <w:rtl/>
          <w:lang w:bidi="ar-SA"/>
        </w:rPr>
        <w:t>ي فِي أَسِيَّا: نِعْمَةٌ لَكُمْ وَسَلاَمٌ مِنَ الْكَائِنِ وَالَّذِي كَانَ وَالَّذِي يَأْتِي، وَمِنَ السَّبْعَةِ الأَرْوَاحِ الَّتِي أَمَامَ عَرْشِهِ،</w:t>
      </w:r>
      <w:r>
        <w:rPr>
          <w:rFonts w:hint="cs"/>
          <w:rtl/>
          <w:lang w:bidi="ar-SA"/>
        </w:rPr>
        <w:t>" (1: 4)</w:t>
      </w:r>
    </w:p>
    <w:p w14:paraId="4E215B7A" w14:textId="77777777" w:rsidR="00BB6673" w:rsidRDefault="00BB6673" w:rsidP="00A161F2">
      <w:pPr>
        <w:rPr>
          <w:rtl/>
          <w:lang w:bidi="ar-SA"/>
        </w:rPr>
      </w:pPr>
      <w:r>
        <w:rPr>
          <w:rFonts w:hint="cs"/>
          <w:rtl/>
          <w:lang w:bidi="ar-SA"/>
        </w:rPr>
        <w:t>هنا يوصّل يوحنا تحيته الرسولية للسبع كنائس قبل دخوله في الوحي الذي صار له، وذلك ومن جديد طبقًا لطابع السفر، ليس الأليف، وإنما الأكثر في نحو رسمي، عن الآتي، الذي هو الأزلي القادر على كل شيء من الأزل إلى الأبد. إن التحية هي، وكما سنرى لاحقًا،</w:t>
      </w:r>
      <w:r w:rsidR="00B948E2">
        <w:rPr>
          <w:rFonts w:hint="cs"/>
          <w:rtl/>
          <w:lang w:bidi="ar-SA"/>
        </w:rPr>
        <w:t xml:space="preserve"> هي</w:t>
      </w:r>
      <w:r>
        <w:rPr>
          <w:rFonts w:hint="cs"/>
          <w:rtl/>
          <w:lang w:bidi="ar-SA"/>
        </w:rPr>
        <w:t xml:space="preserve"> لجميع الكنائس في كل الأزمنة. "سبعة" هو رقم رمزي ويعني </w:t>
      </w:r>
      <w:r w:rsidR="009955DC">
        <w:rPr>
          <w:rFonts w:hint="cs"/>
          <w:rtl/>
          <w:lang w:bidi="ar-SA"/>
        </w:rPr>
        <w:t>إدراك إلهي كامل لكل ما هو مُخبَر به و</w:t>
      </w:r>
      <w:r w:rsidR="00C10C9B">
        <w:rPr>
          <w:rFonts w:hint="cs"/>
          <w:rtl/>
          <w:lang w:bidi="ar-SA"/>
        </w:rPr>
        <w:t>ع</w:t>
      </w:r>
      <w:r w:rsidR="00187FED">
        <w:rPr>
          <w:rFonts w:hint="cs"/>
          <w:rtl/>
          <w:lang w:bidi="ar-SA"/>
        </w:rPr>
        <w:t>َ</w:t>
      </w:r>
      <w:r w:rsidR="00C10C9B">
        <w:rPr>
          <w:rFonts w:hint="cs"/>
          <w:rtl/>
          <w:lang w:bidi="ar-SA"/>
        </w:rPr>
        <w:t>رض</w:t>
      </w:r>
      <w:r w:rsidR="00187FED">
        <w:rPr>
          <w:rFonts w:hint="cs"/>
          <w:rtl/>
          <w:lang w:bidi="ar-SA"/>
        </w:rPr>
        <w:t>ِ</w:t>
      </w:r>
      <w:r w:rsidR="00C10C9B">
        <w:rPr>
          <w:rFonts w:hint="cs"/>
          <w:rtl/>
          <w:lang w:bidi="ar-SA"/>
        </w:rPr>
        <w:t>ه.</w:t>
      </w:r>
    </w:p>
    <w:p w14:paraId="70BF2E02" w14:textId="77777777" w:rsidR="00187FED" w:rsidRDefault="00187FED" w:rsidP="00A161F2">
      <w:pPr>
        <w:rPr>
          <w:rtl/>
          <w:lang w:bidi="ar-SA"/>
        </w:rPr>
      </w:pPr>
      <w:r>
        <w:rPr>
          <w:rFonts w:hint="cs"/>
          <w:rtl/>
          <w:lang w:bidi="ar-SA"/>
        </w:rPr>
        <w:t>المهم هو صفات الله المذكورة هنا: العرش والسبع أرواح أمام العرش. العرش يُظهر الله كالرب، كالحاكم، الذي يتحكم بكل العالم؛ فالسبع أرواح تُري كمالات جوهر الله وعمله في كل رابطة: إنه روح الله في كل ملئه، ولكن ليس في علاقته بالإكليسيا، بكنيسته، بصفتها الجسد الواحد. على الرغم من كونه الأقنوم الثالث في الألوهية، إلا أنه يُقدّم كروح كامل عدد الكيانات الإلهية.</w:t>
      </w:r>
    </w:p>
    <w:p w14:paraId="715508FF" w14:textId="7EA32A58" w:rsidR="00187FED" w:rsidRDefault="00187FED" w:rsidP="00A161F2">
      <w:pPr>
        <w:rPr>
          <w:rtl/>
          <w:lang w:bidi="ar-SA"/>
        </w:rPr>
      </w:pPr>
      <w:r>
        <w:rPr>
          <w:rFonts w:hint="cs"/>
          <w:rtl/>
          <w:lang w:bidi="ar-SA"/>
        </w:rPr>
        <w:t xml:space="preserve">من ثم يذكر الرائي اسم الرب يسوع المسيح </w:t>
      </w:r>
      <w:r>
        <w:rPr>
          <w:rtl/>
          <w:lang w:bidi="ar-SA"/>
        </w:rPr>
        <w:t>–</w:t>
      </w:r>
      <w:r>
        <w:rPr>
          <w:rFonts w:hint="cs"/>
          <w:rtl/>
          <w:lang w:bidi="ar-SA"/>
        </w:rPr>
        <w:t xml:space="preserve"> كم هو </w:t>
      </w:r>
      <w:r w:rsidR="001D63BE">
        <w:rPr>
          <w:rFonts w:hint="cs"/>
          <w:rtl/>
          <w:lang w:bidi="ar-SA"/>
        </w:rPr>
        <w:t>مألوف</w:t>
      </w:r>
      <w:r>
        <w:rPr>
          <w:rFonts w:hint="cs"/>
          <w:rtl/>
          <w:lang w:bidi="ar-SA"/>
        </w:rPr>
        <w:t xml:space="preserve"> لنا! </w:t>
      </w:r>
      <w:r>
        <w:rPr>
          <w:rtl/>
          <w:lang w:bidi="ar-SA"/>
        </w:rPr>
        <w:t>–</w:t>
      </w:r>
      <w:r>
        <w:rPr>
          <w:rFonts w:hint="cs"/>
          <w:rtl/>
          <w:lang w:bidi="ar-SA"/>
        </w:rPr>
        <w:t xml:space="preserve"> كعلامة، حتى أننا أيضًا نتعامل هنا، بالرغم من جدية الوحي السامي، مع مَن نحن نعرف لطفه، محبته ونعمته. يوحنا يلخّص عرضه في ثلاث أمور:</w:t>
      </w:r>
    </w:p>
    <w:p w14:paraId="66470BA8" w14:textId="77777777" w:rsidR="00187FED" w:rsidRDefault="00187FED" w:rsidP="00187FED">
      <w:pPr>
        <w:pStyle w:val="ListParagraph"/>
        <w:numPr>
          <w:ilvl w:val="0"/>
          <w:numId w:val="1"/>
        </w:numPr>
        <w:rPr>
          <w:lang w:bidi="ar-SA"/>
        </w:rPr>
      </w:pPr>
      <w:r>
        <w:rPr>
          <w:rFonts w:hint="cs"/>
          <w:rtl/>
          <w:lang w:bidi="ar-SA"/>
        </w:rPr>
        <w:t xml:space="preserve">ما كانه على </w:t>
      </w:r>
      <w:r w:rsidRPr="00B948E2">
        <w:rPr>
          <w:rFonts w:hint="cs"/>
          <w:rtl/>
          <w:lang w:bidi="ar-SA"/>
        </w:rPr>
        <w:t>الأرض</w:t>
      </w:r>
      <w:r>
        <w:rPr>
          <w:rFonts w:hint="cs"/>
          <w:rtl/>
          <w:lang w:bidi="ar-SA"/>
        </w:rPr>
        <w:t xml:space="preserve">: </w:t>
      </w:r>
      <w:r w:rsidR="00B948E2">
        <w:rPr>
          <w:rFonts w:hint="cs"/>
          <w:rtl/>
          <w:lang w:bidi="ar-SA"/>
        </w:rPr>
        <w:t>ملاك ورسول نعمة الله ومشوراته، الواحد والوحيد المدعو بالـ"شاهد الأمين"</w:t>
      </w:r>
      <w:r w:rsidR="00CF5BFE">
        <w:rPr>
          <w:rFonts w:hint="cs"/>
          <w:rtl/>
          <w:lang w:bidi="ar-SA"/>
        </w:rPr>
        <w:t>.</w:t>
      </w:r>
    </w:p>
    <w:p w14:paraId="4E9710F6" w14:textId="77777777" w:rsidR="00CF5BFE" w:rsidRDefault="00CF5BFE" w:rsidP="00187FED">
      <w:pPr>
        <w:pStyle w:val="ListParagraph"/>
        <w:numPr>
          <w:ilvl w:val="0"/>
          <w:numId w:val="1"/>
        </w:numPr>
        <w:rPr>
          <w:lang w:bidi="ar-SA"/>
        </w:rPr>
      </w:pPr>
      <w:r>
        <w:rPr>
          <w:rFonts w:hint="cs"/>
          <w:rtl/>
          <w:lang w:bidi="ar-SA"/>
        </w:rPr>
        <w:t>ما هو الآن: "البكر من الأموات"، عربون وضمان ميراثنا السماوي ومستقبلنا بواسطة قيامته.</w:t>
      </w:r>
    </w:p>
    <w:p w14:paraId="14727A8C" w14:textId="77777777" w:rsidR="00CF5BFE" w:rsidRDefault="00CF5BFE" w:rsidP="00187FED">
      <w:pPr>
        <w:pStyle w:val="ListParagraph"/>
        <w:numPr>
          <w:ilvl w:val="0"/>
          <w:numId w:val="1"/>
        </w:numPr>
        <w:rPr>
          <w:lang w:bidi="ar-SA"/>
        </w:rPr>
      </w:pPr>
      <w:r>
        <w:rPr>
          <w:rFonts w:hint="cs"/>
          <w:rtl/>
          <w:lang w:bidi="ar-SA"/>
        </w:rPr>
        <w:t>ما سيكونه: "رئيس ملوك الأرض"، الذي سيأتي ليدين مقاوميه وليتولى مُلكه (حُكمه) وسط شعبه في عهده الأرضي إسرائيل، وبالتالي على كل الأرض.</w:t>
      </w:r>
    </w:p>
    <w:p w14:paraId="06D403C9" w14:textId="77777777" w:rsidR="00CF5BFE" w:rsidRDefault="00CF5BFE" w:rsidP="00CF5BFE">
      <w:pPr>
        <w:rPr>
          <w:rtl/>
          <w:lang w:bidi="ar-SA"/>
        </w:rPr>
      </w:pPr>
      <w:r>
        <w:rPr>
          <w:rFonts w:hint="cs"/>
          <w:rtl/>
          <w:lang w:bidi="ar-SA"/>
        </w:rPr>
        <w:t>إن الانشغال بربنا الحبيب جعل يوحنا يسجد له ويمجّده:</w:t>
      </w:r>
    </w:p>
    <w:p w14:paraId="0EA1EEF8" w14:textId="77777777" w:rsidR="00CF5BFE" w:rsidRDefault="00CF5BFE" w:rsidP="00CF5BFE">
      <w:pPr>
        <w:rPr>
          <w:rtl/>
          <w:lang w:bidi="ar-SA"/>
        </w:rPr>
      </w:pPr>
      <w:r>
        <w:rPr>
          <w:rFonts w:hint="cs"/>
          <w:rtl/>
          <w:lang w:bidi="ar-SA"/>
        </w:rPr>
        <w:t>"</w:t>
      </w:r>
      <w:r w:rsidRPr="00CF5BFE">
        <w:rPr>
          <w:rFonts w:ascii="Arial" w:hAnsi="Arial" w:cs="Arial" w:hint="cs"/>
          <w:rtl/>
          <w:lang w:bidi="ar-SA"/>
        </w:rPr>
        <w:t>​</w:t>
      </w:r>
      <w:r w:rsidRPr="00CF5BFE">
        <w:rPr>
          <w:rFonts w:hint="cs"/>
          <w:rtl/>
          <w:lang w:bidi="ar-SA"/>
        </w:rPr>
        <w:t>وَمِنْ</w:t>
      </w:r>
      <w:r w:rsidRPr="00CF5BFE">
        <w:rPr>
          <w:rtl/>
          <w:lang w:bidi="ar-SA"/>
        </w:rPr>
        <w:t xml:space="preserve"> </w:t>
      </w:r>
      <w:r w:rsidRPr="00CF5BFE">
        <w:rPr>
          <w:rFonts w:hint="cs"/>
          <w:rtl/>
          <w:lang w:bidi="ar-SA"/>
        </w:rPr>
        <w:t>يَسُوعَ</w:t>
      </w:r>
      <w:r w:rsidRPr="00CF5BFE">
        <w:rPr>
          <w:rtl/>
          <w:lang w:bidi="ar-SA"/>
        </w:rPr>
        <w:t xml:space="preserve"> </w:t>
      </w:r>
      <w:r w:rsidRPr="00CF5BFE">
        <w:rPr>
          <w:rFonts w:hint="cs"/>
          <w:rtl/>
          <w:lang w:bidi="ar-SA"/>
        </w:rPr>
        <w:t>الْمَسِيحِ</w:t>
      </w:r>
      <w:r w:rsidRPr="00CF5BFE">
        <w:rPr>
          <w:rtl/>
          <w:lang w:bidi="ar-SA"/>
        </w:rPr>
        <w:t xml:space="preserve"> </w:t>
      </w:r>
      <w:r w:rsidRPr="00CF5BFE">
        <w:rPr>
          <w:rFonts w:hint="cs"/>
          <w:rtl/>
          <w:lang w:bidi="ar-SA"/>
        </w:rPr>
        <w:t>الشَّاهِدِ</w:t>
      </w:r>
      <w:r w:rsidRPr="00CF5BFE">
        <w:rPr>
          <w:rtl/>
          <w:lang w:bidi="ar-SA"/>
        </w:rPr>
        <w:t xml:space="preserve"> </w:t>
      </w:r>
      <w:r w:rsidRPr="00CF5BFE">
        <w:rPr>
          <w:rFonts w:hint="cs"/>
          <w:rtl/>
          <w:lang w:bidi="ar-SA"/>
        </w:rPr>
        <w:t>الأَمِينِ،</w:t>
      </w:r>
      <w:r w:rsidRPr="00CF5BFE">
        <w:rPr>
          <w:rtl/>
          <w:lang w:bidi="ar-SA"/>
        </w:rPr>
        <w:t xml:space="preserve"> </w:t>
      </w:r>
      <w:r w:rsidRPr="00CF5BFE">
        <w:rPr>
          <w:rFonts w:hint="cs"/>
          <w:rtl/>
          <w:lang w:bidi="ar-SA"/>
        </w:rPr>
        <w:t>الْبِكْرِ</w:t>
      </w:r>
      <w:r w:rsidRPr="00CF5BFE">
        <w:rPr>
          <w:rtl/>
          <w:lang w:bidi="ar-SA"/>
        </w:rPr>
        <w:t xml:space="preserve"> </w:t>
      </w:r>
      <w:r w:rsidRPr="00CF5BFE">
        <w:rPr>
          <w:rFonts w:hint="cs"/>
          <w:rtl/>
          <w:lang w:bidi="ar-SA"/>
        </w:rPr>
        <w:t>مِنَ</w:t>
      </w:r>
      <w:r w:rsidRPr="00CF5BFE">
        <w:rPr>
          <w:rtl/>
          <w:lang w:bidi="ar-SA"/>
        </w:rPr>
        <w:t xml:space="preserve"> </w:t>
      </w:r>
      <w:r w:rsidRPr="00CF5BFE">
        <w:rPr>
          <w:rFonts w:hint="cs"/>
          <w:rtl/>
          <w:lang w:bidi="ar-SA"/>
        </w:rPr>
        <w:t>الأَمْوَاتِ،</w:t>
      </w:r>
      <w:r w:rsidRPr="00CF5BFE">
        <w:rPr>
          <w:rtl/>
          <w:lang w:bidi="ar-SA"/>
        </w:rPr>
        <w:t xml:space="preserve"> </w:t>
      </w:r>
      <w:r w:rsidRPr="00CF5BFE">
        <w:rPr>
          <w:rFonts w:hint="cs"/>
          <w:rtl/>
          <w:lang w:bidi="ar-SA"/>
        </w:rPr>
        <w:t>وَرَئِيسِ</w:t>
      </w:r>
      <w:r w:rsidRPr="00CF5BFE">
        <w:rPr>
          <w:rtl/>
          <w:lang w:bidi="ar-SA"/>
        </w:rPr>
        <w:t xml:space="preserve"> </w:t>
      </w:r>
      <w:r w:rsidRPr="00CF5BFE">
        <w:rPr>
          <w:rFonts w:hint="cs"/>
          <w:rtl/>
          <w:lang w:bidi="ar-SA"/>
        </w:rPr>
        <w:t>مُلُوكِ</w:t>
      </w:r>
      <w:r w:rsidRPr="00CF5BFE">
        <w:rPr>
          <w:rtl/>
          <w:lang w:bidi="ar-SA"/>
        </w:rPr>
        <w:t xml:space="preserve"> </w:t>
      </w:r>
      <w:r w:rsidRPr="00CF5BFE">
        <w:rPr>
          <w:rFonts w:hint="cs"/>
          <w:rtl/>
          <w:lang w:bidi="ar-SA"/>
        </w:rPr>
        <w:t>الأَرْضِ</w:t>
      </w:r>
      <w:r w:rsidRPr="00CF5BFE">
        <w:rPr>
          <w:rtl/>
          <w:lang w:bidi="ar-SA"/>
        </w:rPr>
        <w:t xml:space="preserve">: </w:t>
      </w:r>
      <w:r w:rsidRPr="00CF5BFE">
        <w:rPr>
          <w:rFonts w:hint="cs"/>
          <w:rtl/>
          <w:lang w:bidi="ar-SA"/>
        </w:rPr>
        <w:t>الَّذِي</w:t>
      </w:r>
      <w:r w:rsidRPr="00CF5BFE">
        <w:rPr>
          <w:rtl/>
          <w:lang w:bidi="ar-SA"/>
        </w:rPr>
        <w:t xml:space="preserve"> </w:t>
      </w:r>
      <w:r w:rsidRPr="00CF5BFE">
        <w:rPr>
          <w:rFonts w:hint="cs"/>
          <w:rtl/>
          <w:lang w:bidi="ar-SA"/>
        </w:rPr>
        <w:t>أَحَبَّنَا،</w:t>
      </w:r>
      <w:r w:rsidRPr="00CF5BFE">
        <w:rPr>
          <w:rtl/>
          <w:lang w:bidi="ar-SA"/>
        </w:rPr>
        <w:t xml:space="preserve"> </w:t>
      </w:r>
      <w:r w:rsidRPr="00CF5BFE">
        <w:rPr>
          <w:rFonts w:hint="cs"/>
          <w:rtl/>
          <w:lang w:bidi="ar-SA"/>
        </w:rPr>
        <w:t>وَقَدْ</w:t>
      </w:r>
      <w:r w:rsidRPr="00CF5BFE">
        <w:rPr>
          <w:rtl/>
          <w:lang w:bidi="ar-SA"/>
        </w:rPr>
        <w:t xml:space="preserve"> </w:t>
      </w:r>
      <w:r w:rsidRPr="00CF5BFE">
        <w:rPr>
          <w:rFonts w:hint="cs"/>
          <w:rtl/>
          <w:lang w:bidi="ar-SA"/>
        </w:rPr>
        <w:t>غَسَّلَنَا</w:t>
      </w:r>
      <w:r w:rsidRPr="00CF5BFE">
        <w:rPr>
          <w:rtl/>
          <w:lang w:bidi="ar-SA"/>
        </w:rPr>
        <w:t xml:space="preserve"> </w:t>
      </w:r>
      <w:r w:rsidRPr="00CF5BFE">
        <w:rPr>
          <w:rFonts w:hint="cs"/>
          <w:rtl/>
          <w:lang w:bidi="ar-SA"/>
        </w:rPr>
        <w:t>مِنْ</w:t>
      </w:r>
      <w:r w:rsidRPr="00CF5BFE">
        <w:rPr>
          <w:rtl/>
          <w:lang w:bidi="ar-SA"/>
        </w:rPr>
        <w:t xml:space="preserve"> </w:t>
      </w:r>
      <w:r w:rsidRPr="00CF5BFE">
        <w:rPr>
          <w:rFonts w:hint="cs"/>
          <w:rtl/>
          <w:lang w:bidi="ar-SA"/>
        </w:rPr>
        <w:t>خَطَايَانَا</w:t>
      </w:r>
      <w:r w:rsidRPr="00CF5BFE">
        <w:rPr>
          <w:rtl/>
          <w:lang w:bidi="ar-SA"/>
        </w:rPr>
        <w:t xml:space="preserve"> بِدَمِهِ،  </w:t>
      </w:r>
      <w:r w:rsidRPr="00CF5BFE">
        <w:rPr>
          <w:rFonts w:ascii="Arial" w:hAnsi="Arial" w:cs="Arial" w:hint="cs"/>
          <w:rtl/>
          <w:lang w:bidi="ar-SA"/>
        </w:rPr>
        <w:t>​</w:t>
      </w:r>
      <w:r w:rsidRPr="00CF5BFE">
        <w:rPr>
          <w:rtl/>
          <w:lang w:bidi="ar-SA"/>
        </w:rPr>
        <w:t>6</w:t>
      </w:r>
      <w:r w:rsidRPr="00CF5BFE">
        <w:rPr>
          <w:rFonts w:ascii="Arial" w:hAnsi="Arial" w:cs="Arial" w:hint="cs"/>
          <w:rtl/>
          <w:lang w:bidi="ar-SA"/>
        </w:rPr>
        <w:t>​</w:t>
      </w:r>
      <w:r w:rsidRPr="00CF5BFE">
        <w:rPr>
          <w:rtl/>
          <w:lang w:bidi="ar-SA"/>
        </w:rPr>
        <w:t xml:space="preserve"> </w:t>
      </w:r>
      <w:r w:rsidRPr="00CF5BFE">
        <w:rPr>
          <w:rFonts w:ascii="Arial" w:hAnsi="Arial" w:cs="Arial" w:hint="cs"/>
          <w:rtl/>
          <w:lang w:bidi="ar-SA"/>
        </w:rPr>
        <w:t>​</w:t>
      </w:r>
      <w:r w:rsidRPr="00CF5BFE">
        <w:rPr>
          <w:rFonts w:hint="cs"/>
          <w:rtl/>
          <w:lang w:bidi="ar-SA"/>
        </w:rPr>
        <w:t>وَجَعَلَن</w:t>
      </w:r>
      <w:r w:rsidRPr="00CF5BFE">
        <w:rPr>
          <w:rtl/>
          <w:lang w:bidi="ar-SA"/>
        </w:rPr>
        <w:t>َا مُلُوكًا وَكَهَنَةً للهِ أَبِيهِ، لَهُ الْمَجْدُ وَالسُّلْطَانُ إِلَى أَبَدِ الآبِدِينَ. آمِينَ.</w:t>
      </w:r>
      <w:r>
        <w:rPr>
          <w:rFonts w:hint="cs"/>
          <w:rtl/>
          <w:lang w:bidi="ar-SA"/>
        </w:rPr>
        <w:t>"</w:t>
      </w:r>
    </w:p>
    <w:p w14:paraId="7559555D" w14:textId="77777777" w:rsidR="00CF5BFE" w:rsidRDefault="00CF5BFE" w:rsidP="00CF5BFE">
      <w:pPr>
        <w:rPr>
          <w:rtl/>
          <w:lang w:bidi="ar-SA"/>
        </w:rPr>
      </w:pPr>
      <w:r>
        <w:rPr>
          <w:rFonts w:hint="cs"/>
          <w:rtl/>
          <w:lang w:bidi="ar-SA"/>
        </w:rPr>
        <w:lastRenderedPageBreak/>
        <w:t>إن كل الكنيسة المقتناة بالدم يحق لها أن تشارك في هذه التسبيحة. يا له من امتياز عظيم ومجيد، بأن نعظّمه ونمجّده</w:t>
      </w:r>
      <w:r w:rsidR="009E60F5">
        <w:rPr>
          <w:rFonts w:hint="cs"/>
          <w:rtl/>
          <w:lang w:bidi="ar-SA"/>
        </w:rPr>
        <w:t xml:space="preserve"> إلى الأبد!</w:t>
      </w:r>
    </w:p>
    <w:p w14:paraId="7F2CD69B" w14:textId="77777777" w:rsidR="009E60F5" w:rsidRDefault="009E60F5" w:rsidP="00CF5BFE">
      <w:pPr>
        <w:rPr>
          <w:rtl/>
          <w:lang w:bidi="ar-SA"/>
        </w:rPr>
      </w:pPr>
      <w:r>
        <w:rPr>
          <w:rFonts w:hint="cs"/>
          <w:rtl/>
          <w:lang w:bidi="ar-SA"/>
        </w:rPr>
        <w:t>يوحنا يذكر ما يكونه الرب لنا، ما قد صنعه لأجلنا:</w:t>
      </w:r>
    </w:p>
    <w:p w14:paraId="7631E208" w14:textId="77777777" w:rsidR="00DB2EA7" w:rsidRDefault="00DB2EA7" w:rsidP="00DB2EA7">
      <w:pPr>
        <w:pStyle w:val="ListParagraph"/>
        <w:numPr>
          <w:ilvl w:val="0"/>
          <w:numId w:val="2"/>
        </w:numPr>
        <w:rPr>
          <w:lang w:bidi="ar-SA"/>
        </w:rPr>
      </w:pPr>
      <w:r>
        <w:rPr>
          <w:rFonts w:hint="cs"/>
          <w:rtl/>
          <w:lang w:bidi="ar-SA"/>
        </w:rPr>
        <w:t xml:space="preserve">هو يحبنا؛ فمحبته هي حاضرة إلى الأبد وستصل </w:t>
      </w:r>
      <w:r w:rsidR="0084720C">
        <w:rPr>
          <w:rFonts w:hint="cs"/>
          <w:rtl/>
          <w:lang w:bidi="ar-SA"/>
        </w:rPr>
        <w:t>أقصاها عندما سيُدخلنا إلى بيت الآب.</w:t>
      </w:r>
    </w:p>
    <w:p w14:paraId="72B93222" w14:textId="77777777" w:rsidR="0084720C" w:rsidRDefault="0084720C" w:rsidP="00DB2EA7">
      <w:pPr>
        <w:pStyle w:val="ListParagraph"/>
        <w:numPr>
          <w:ilvl w:val="0"/>
          <w:numId w:val="2"/>
        </w:numPr>
        <w:rPr>
          <w:lang w:bidi="ar-SA"/>
        </w:rPr>
      </w:pPr>
      <w:r>
        <w:rPr>
          <w:rFonts w:hint="cs"/>
          <w:rtl/>
          <w:lang w:bidi="ar-SA"/>
        </w:rPr>
        <w:t>هو غسّلنا بدمه الثمين حتى صرنا أبيض من الثلج. إن عطية حياته، أقصى اتضاع له، آلامه التي</w:t>
      </w:r>
      <w:r w:rsidR="000117B4">
        <w:rPr>
          <w:rFonts w:hint="cs"/>
          <w:rtl/>
          <w:lang w:bidi="ar-SA"/>
        </w:rPr>
        <w:t xml:space="preserve"> لا</w:t>
      </w:r>
      <w:r>
        <w:rPr>
          <w:rFonts w:hint="cs"/>
          <w:rtl/>
          <w:lang w:bidi="ar-SA"/>
        </w:rPr>
        <w:t xml:space="preserve"> توصف، هوانه، الاستهزاء به وعاره، التي وقعت عليه، وأخيرًا موته، تشهد عن الثمن الباهض الذي دفعه ليخلصنا من إثم </w:t>
      </w:r>
      <w:hyperlink r:id="rId6" w:anchor=":~:text=Dadurch%2C%20dass%20Er%20als%20Mensch" w:history="1">
        <w:r w:rsidRPr="00110304">
          <w:rPr>
            <w:rStyle w:val="Hyperlink"/>
            <w:rFonts w:hint="cs"/>
            <w:rtl/>
            <w:lang w:bidi="ar-SA"/>
          </w:rPr>
          <w:t>ودينونة</w:t>
        </w:r>
      </w:hyperlink>
      <w:r>
        <w:rPr>
          <w:rFonts w:hint="cs"/>
          <w:rtl/>
          <w:lang w:bidi="ar-SA"/>
        </w:rPr>
        <w:t>.</w:t>
      </w:r>
    </w:p>
    <w:p w14:paraId="45C52B7A" w14:textId="77777777" w:rsidR="0084720C" w:rsidRDefault="0084720C" w:rsidP="00DB2EA7">
      <w:pPr>
        <w:pStyle w:val="ListParagraph"/>
        <w:numPr>
          <w:ilvl w:val="0"/>
          <w:numId w:val="2"/>
        </w:numPr>
        <w:rPr>
          <w:rtl/>
          <w:lang w:bidi="ar-SA"/>
        </w:rPr>
      </w:pPr>
    </w:p>
    <w:p w14:paraId="3821BB2A" w14:textId="77777777" w:rsidR="009E60F5" w:rsidRDefault="009E60F5" w:rsidP="00CF5BFE">
      <w:pPr>
        <w:rPr>
          <w:lang w:bidi="ar-SA"/>
        </w:rPr>
      </w:pPr>
    </w:p>
    <w:sectPr w:rsidR="009E60F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1F2EE0"/>
    <w:multiLevelType w:val="hybridMultilevel"/>
    <w:tmpl w:val="0ABE7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495D2F"/>
    <w:multiLevelType w:val="hybridMultilevel"/>
    <w:tmpl w:val="EDEC3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6841001">
    <w:abstractNumId w:val="1"/>
  </w:num>
  <w:num w:numId="2" w16cid:durableId="1101487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7"/>
    <w:rsid w:val="000117B4"/>
    <w:rsid w:val="0002047E"/>
    <w:rsid w:val="000B693D"/>
    <w:rsid w:val="000F4A6A"/>
    <w:rsid w:val="00110304"/>
    <w:rsid w:val="00171512"/>
    <w:rsid w:val="00187FED"/>
    <w:rsid w:val="001D63BE"/>
    <w:rsid w:val="00701098"/>
    <w:rsid w:val="0084720C"/>
    <w:rsid w:val="009955DC"/>
    <w:rsid w:val="009E60F5"/>
    <w:rsid w:val="00A161F2"/>
    <w:rsid w:val="00AF6FE2"/>
    <w:rsid w:val="00B156FA"/>
    <w:rsid w:val="00B853DC"/>
    <w:rsid w:val="00B948E2"/>
    <w:rsid w:val="00BB6673"/>
    <w:rsid w:val="00C10C9B"/>
    <w:rsid w:val="00C46354"/>
    <w:rsid w:val="00C47B0F"/>
    <w:rsid w:val="00C514C7"/>
    <w:rsid w:val="00CF5BFE"/>
    <w:rsid w:val="00DA5C5D"/>
    <w:rsid w:val="00DB2EA7"/>
    <w:rsid w:val="00E32F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663D0"/>
  <w15:chartTrackingRefBased/>
  <w15:docId w15:val="{A2FEBD90-B9B6-4941-B9C4-960F455F5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71512"/>
    <w:rPr>
      <w:color w:val="0563C1" w:themeColor="hyperlink"/>
      <w:u w:val="single"/>
    </w:rPr>
  </w:style>
  <w:style w:type="character" w:styleId="UnresolvedMention">
    <w:name w:val="Unresolved Mention"/>
    <w:basedOn w:val="DefaultParagraphFont"/>
    <w:uiPriority w:val="99"/>
    <w:semiHidden/>
    <w:unhideWhenUsed/>
    <w:rsid w:val="00171512"/>
    <w:rPr>
      <w:color w:val="605E5C"/>
      <w:shd w:val="clear" w:color="auto" w:fill="E1DFDD"/>
    </w:rPr>
  </w:style>
  <w:style w:type="character" w:styleId="FollowedHyperlink">
    <w:name w:val="FollowedHyperlink"/>
    <w:basedOn w:val="DefaultParagraphFont"/>
    <w:uiPriority w:val="99"/>
    <w:semiHidden/>
    <w:unhideWhenUsed/>
    <w:rsid w:val="00A161F2"/>
    <w:rPr>
      <w:color w:val="954F72" w:themeColor="followedHyperlink"/>
      <w:u w:val="single"/>
    </w:rPr>
  </w:style>
  <w:style w:type="paragraph" w:styleId="ListParagraph">
    <w:name w:val="List Paragraph"/>
    <w:basedOn w:val="Normal"/>
    <w:uiPriority w:val="34"/>
    <w:qFormat/>
    <w:rsid w:val="00187F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ibelkommentare.de/kommentare/300/die-letzten-dinge" TargetMode="External"/><Relationship Id="rId5" Type="http://schemas.openxmlformats.org/officeDocument/2006/relationships/hyperlink" Target="https://www.bibelkommentare.de/kommentare/300/die-letzten-ding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3</Pages>
  <Words>963</Words>
  <Characters>4816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איבט סלייח</cp:lastModifiedBy>
  <cp:revision>18</cp:revision>
  <dcterms:created xsi:type="dcterms:W3CDTF">2022-12-14T09:35:00Z</dcterms:created>
  <dcterms:modified xsi:type="dcterms:W3CDTF">2022-12-20T21:13:00Z</dcterms:modified>
</cp:coreProperties>
</file>