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3B768" w14:textId="08E33166" w:rsidR="00BE011D" w:rsidRDefault="00613760">
      <w:pPr>
        <w:rPr>
          <w:rFonts w:hint="cs"/>
          <w:rtl/>
        </w:rPr>
      </w:pPr>
      <w:r>
        <w:rPr>
          <w:rtl/>
        </w:rPr>
        <w:fldChar w:fldCharType="begin"/>
      </w:r>
      <w:r>
        <w:rPr>
          <w:rtl/>
        </w:rPr>
        <w:instrText xml:space="preserve"> </w:instrText>
      </w:r>
      <w:r>
        <w:rPr>
          <w:rFonts w:hint="cs"/>
        </w:rPr>
        <w:instrText>HYPERLINK</w:instrText>
      </w:r>
      <w:r>
        <w:rPr>
          <w:rFonts w:hint="cs"/>
          <w:rtl/>
        </w:rPr>
        <w:instrText xml:space="preserve"> "</w:instrText>
      </w:r>
      <w:r>
        <w:rPr>
          <w:rFonts w:hint="cs"/>
        </w:rPr>
        <w:instrText>https://www.soundwords.de/der-bema-des-glaeubigen-a627.html</w:instrText>
      </w:r>
      <w:r>
        <w:rPr>
          <w:rFonts w:hint="cs"/>
          <w:rtl/>
        </w:rPr>
        <w:instrText>"</w:instrText>
      </w:r>
      <w:r>
        <w:rPr>
          <w:rtl/>
        </w:rPr>
        <w:instrText xml:space="preserve"> </w:instrText>
      </w:r>
      <w:r>
        <w:rPr>
          <w:rtl/>
        </w:rPr>
      </w:r>
      <w:r>
        <w:rPr>
          <w:rtl/>
        </w:rPr>
        <w:fldChar w:fldCharType="separate"/>
      </w:r>
      <w:r w:rsidRPr="00613760">
        <w:rPr>
          <w:rStyle w:val="Hyperlink"/>
          <w:rFonts w:hint="cs"/>
          <w:rtl/>
        </w:rPr>
        <w:t>"</w:t>
      </w:r>
      <w:proofErr w:type="spellStart"/>
      <w:r w:rsidRPr="00613760">
        <w:rPr>
          <w:rStyle w:val="Hyperlink"/>
          <w:rFonts w:hint="cs"/>
          <w:rtl/>
        </w:rPr>
        <w:t>بيما</w:t>
      </w:r>
      <w:proofErr w:type="spellEnd"/>
      <w:r w:rsidRPr="00613760">
        <w:rPr>
          <w:rStyle w:val="Hyperlink"/>
          <w:rFonts w:hint="cs"/>
          <w:rtl/>
        </w:rPr>
        <w:t>" المؤمن</w:t>
      </w:r>
      <w:r>
        <w:rPr>
          <w:rtl/>
        </w:rPr>
        <w:fldChar w:fldCharType="end"/>
      </w:r>
      <w:r>
        <w:rPr>
          <w:rFonts w:hint="cs"/>
          <w:rtl/>
        </w:rPr>
        <w:t xml:space="preserve"> ... أو: ما الذي ينتظرني عند كرسي القضاء!</w:t>
      </w:r>
    </w:p>
    <w:p w14:paraId="48D4BF40" w14:textId="1E53BB53" w:rsidR="00613760" w:rsidRDefault="00613760" w:rsidP="00613760">
      <w:pPr>
        <w:bidi w:val="0"/>
        <w:rPr>
          <w:rtl/>
        </w:rPr>
      </w:pPr>
      <w:r w:rsidRPr="00613760">
        <w:t>David R. Reid</w:t>
      </w:r>
    </w:p>
    <w:p w14:paraId="0D461B66" w14:textId="6F1D362E" w:rsidR="00613760" w:rsidRDefault="00BE2274">
      <w:pPr>
        <w:rPr>
          <w:rtl/>
        </w:rPr>
      </w:pPr>
      <w:r>
        <w:rPr>
          <w:rFonts w:hint="cs"/>
          <w:rtl/>
        </w:rPr>
        <w:t>تمهيد</w:t>
      </w:r>
    </w:p>
    <w:p w14:paraId="4EB47A39" w14:textId="46B371F0" w:rsidR="00BE2274" w:rsidRDefault="00BE2274">
      <w:pPr>
        <w:rPr>
          <w:rtl/>
        </w:rPr>
      </w:pPr>
      <w:r>
        <w:rPr>
          <w:rFonts w:hint="cs"/>
          <w:rtl/>
        </w:rPr>
        <w:t>بين آثار كورنثوس القديمة كشف علماء الأثار عن "أغورا" من عهود قديمة</w:t>
      </w:r>
      <w:r w:rsidR="00712300">
        <w:rPr>
          <w:rFonts w:hint="cs"/>
          <w:rtl/>
        </w:rPr>
        <w:t xml:space="preserve"> الموجودة في سوق المدينة أو مركز التجمع فيها. في أحد أطراف هذا المكان المفتوح المرصوف بالحجارة يوجد لوح حجري مربع كبير أو منبر يرتفع تقريبًا ثماني أمتار عن </w:t>
      </w:r>
      <w:r w:rsidR="003613C7">
        <w:rPr>
          <w:rFonts w:hint="cs"/>
          <w:rtl/>
        </w:rPr>
        <w:t>ترصيف "</w:t>
      </w:r>
      <w:proofErr w:type="spellStart"/>
      <w:r w:rsidR="003613C7">
        <w:rPr>
          <w:rFonts w:hint="cs"/>
          <w:rtl/>
        </w:rPr>
        <w:t>الأغورا</w:t>
      </w:r>
      <w:proofErr w:type="spellEnd"/>
      <w:r w:rsidR="003613C7">
        <w:rPr>
          <w:rFonts w:hint="cs"/>
          <w:rtl/>
        </w:rPr>
        <w:t>". هذه كانت "</w:t>
      </w:r>
      <w:proofErr w:type="spellStart"/>
      <w:r w:rsidR="003613C7">
        <w:rPr>
          <w:rFonts w:hint="cs"/>
          <w:rtl/>
        </w:rPr>
        <w:t>البيما</w:t>
      </w:r>
      <w:proofErr w:type="spellEnd"/>
      <w:r w:rsidR="003613C7">
        <w:rPr>
          <w:rFonts w:hint="cs"/>
          <w:rtl/>
        </w:rPr>
        <w:t xml:space="preserve">". هنا جلس القضاة ليحكموا </w:t>
      </w:r>
      <w:r w:rsidR="003613C7" w:rsidRPr="003613C7">
        <w:rPr>
          <w:rtl/>
        </w:rPr>
        <w:t>في الدعاوى المدنية</w:t>
      </w:r>
      <w:r w:rsidR="003613C7">
        <w:rPr>
          <w:rFonts w:hint="cs"/>
          <w:rtl/>
        </w:rPr>
        <w:t xml:space="preserve"> أو ليشاهدوا مباريات رياضية.</w:t>
      </w:r>
      <w:r w:rsidR="008342E7">
        <w:rPr>
          <w:rFonts w:hint="cs"/>
          <w:rtl/>
        </w:rPr>
        <w:t xml:space="preserve"> وفعلاً كانوا قد عثروا على كُتل انطلاق للمباريات في رصيف </w:t>
      </w:r>
      <w:proofErr w:type="spellStart"/>
      <w:r w:rsidR="008342E7">
        <w:rPr>
          <w:rFonts w:hint="cs"/>
          <w:rtl/>
        </w:rPr>
        <w:t>الأغورا</w:t>
      </w:r>
      <w:proofErr w:type="spellEnd"/>
      <w:r w:rsidR="008342E7">
        <w:rPr>
          <w:rFonts w:hint="cs"/>
          <w:rtl/>
        </w:rPr>
        <w:t xml:space="preserve">، ويُفترض بأن العدائين كانوا يركضون على امتداد </w:t>
      </w:r>
      <w:proofErr w:type="spellStart"/>
      <w:r w:rsidR="008342E7">
        <w:rPr>
          <w:rFonts w:hint="cs"/>
          <w:rtl/>
        </w:rPr>
        <w:t>البيما</w:t>
      </w:r>
      <w:proofErr w:type="spellEnd"/>
      <w:r w:rsidR="008342E7">
        <w:rPr>
          <w:rFonts w:hint="cs"/>
          <w:rtl/>
        </w:rPr>
        <w:t xml:space="preserve">، حينما كانوا ينتهون من سباقهم. </w:t>
      </w:r>
      <w:r w:rsidR="004C0F0B" w:rsidRPr="004C0F0B">
        <w:rPr>
          <w:rtl/>
        </w:rPr>
        <w:t xml:space="preserve">قد يكون المصارعون والرياضيون الآخرون قد تنافسوا أيضًا، أو على الأقل عرضوا هناك أمام </w:t>
      </w:r>
      <w:proofErr w:type="spellStart"/>
      <w:r w:rsidR="004C0F0B" w:rsidRPr="004C0F0B">
        <w:rPr>
          <w:rtl/>
        </w:rPr>
        <w:t>البيما</w:t>
      </w:r>
      <w:proofErr w:type="spellEnd"/>
      <w:r w:rsidR="004C0F0B" w:rsidRPr="004C0F0B">
        <w:rPr>
          <w:rtl/>
        </w:rPr>
        <w:t>.</w:t>
      </w:r>
      <w:r w:rsidR="004C0F0B">
        <w:rPr>
          <w:rFonts w:hint="cs"/>
          <w:rtl/>
        </w:rPr>
        <w:t xml:space="preserve"> وكان على الحكام أن يقيموا في </w:t>
      </w:r>
      <w:proofErr w:type="spellStart"/>
      <w:r w:rsidR="004C0F0B">
        <w:rPr>
          <w:rFonts w:hint="cs"/>
          <w:rtl/>
        </w:rPr>
        <w:t>البيما</w:t>
      </w:r>
      <w:proofErr w:type="spellEnd"/>
      <w:r w:rsidR="004C0F0B">
        <w:rPr>
          <w:rFonts w:hint="cs"/>
          <w:rtl/>
        </w:rPr>
        <w:t xml:space="preserve"> </w:t>
      </w:r>
      <w:r w:rsidR="004C0F0B" w:rsidRPr="004C0F0B">
        <w:rPr>
          <w:rtl/>
        </w:rPr>
        <w:t>مدى جودة تنافس الرياضيين ومن يجب أن يحصل على الجائزة.</w:t>
      </w:r>
    </w:p>
    <w:p w14:paraId="6D26DF86" w14:textId="66287B3B" w:rsidR="004C0F0B" w:rsidRDefault="004C0F0B">
      <w:pPr>
        <w:rPr>
          <w:rtl/>
        </w:rPr>
      </w:pPr>
      <w:r>
        <w:rPr>
          <w:rFonts w:hint="cs"/>
          <w:rtl/>
        </w:rPr>
        <w:t xml:space="preserve">مقاطع كثيرة في العهد الجديد تستخدم ثقافة رياضية ومباريات، لتصوير الحياة المسيحية. اقرأ مثلاً رومية 9: 24 </w:t>
      </w:r>
      <w:r>
        <w:rPr>
          <w:rtl/>
        </w:rPr>
        <w:t>–</w:t>
      </w:r>
      <w:r>
        <w:rPr>
          <w:rFonts w:hint="cs"/>
          <w:rtl/>
        </w:rPr>
        <w:t xml:space="preserve"> 27، حيث يصف الرسول بولس الحقيقة، بأن "الجهاد الحسن" في الحياة المسيحية يتطلب</w:t>
      </w:r>
      <w:r w:rsidR="00FE665D">
        <w:rPr>
          <w:rFonts w:hint="cs"/>
          <w:rtl/>
        </w:rPr>
        <w:t xml:space="preserve"> تدريب</w:t>
      </w:r>
      <w:r>
        <w:rPr>
          <w:rFonts w:hint="cs"/>
          <w:rtl/>
        </w:rPr>
        <w:t xml:space="preserve"> </w:t>
      </w:r>
      <w:r w:rsidR="00FE665D">
        <w:rPr>
          <w:rFonts w:hint="cs"/>
          <w:rtl/>
        </w:rPr>
        <w:t>صارم</w:t>
      </w:r>
      <w:r>
        <w:rPr>
          <w:rFonts w:hint="cs"/>
          <w:rtl/>
        </w:rPr>
        <w:t>،</w:t>
      </w:r>
      <w:r w:rsidR="00FE665D">
        <w:rPr>
          <w:rFonts w:hint="cs"/>
          <w:rtl/>
        </w:rPr>
        <w:t xml:space="preserve"> وانضباط وتضحية. عبرانيين 12: 12 يصف مجموعة من الناس تشاهد مباراة، ويشجعنا بأن نتخلّى "كعدّائين" مسيحيين عن كل ما </w:t>
      </w:r>
      <w:proofErr w:type="spellStart"/>
      <w:r w:rsidR="00FE665D">
        <w:rPr>
          <w:rFonts w:hint="cs"/>
          <w:rtl/>
        </w:rPr>
        <w:t>سيعيقنا</w:t>
      </w:r>
      <w:proofErr w:type="spellEnd"/>
      <w:r w:rsidR="00FE665D">
        <w:rPr>
          <w:rFonts w:hint="cs"/>
          <w:rtl/>
        </w:rPr>
        <w:t xml:space="preserve"> أو سيوقفنا عن السعي الحسن. في 2. تيموثاوس 2: 5 يقول لنا بولس، بأن من عادة الرياضيين أنهم يجب أن يجاهدوا إن أرادوا الفوز، وفي نهاية حياته قال بولس: "</w:t>
      </w:r>
      <w:r w:rsidR="00FE665D" w:rsidRPr="00FE665D">
        <w:rPr>
          <w:rtl/>
        </w:rPr>
        <w:t xml:space="preserve"> قَدْ جَاهَدْتُ الْجِهَادَ الْحَسَنَ، أَكْمَلْتُ السَّعْيَ، حَفِظْتُ الإِيمَانَ،</w:t>
      </w:r>
      <w:r w:rsidR="00FE665D">
        <w:rPr>
          <w:rFonts w:hint="cs"/>
          <w:rtl/>
        </w:rPr>
        <w:t xml:space="preserve">" (2. </w:t>
      </w:r>
      <w:r w:rsidR="00CE4CE1">
        <w:rPr>
          <w:rFonts w:hint="cs"/>
          <w:rtl/>
        </w:rPr>
        <w:t>تيموثاوس 4: 7). وهنالك الكثير من المواضع الشبيهة في العهد الجديد تسلّمنا مشاهد مفيدة لنا كيف علينا أن نحيا حياتنا حسنًا كمسيحيين.</w:t>
      </w:r>
    </w:p>
    <w:p w14:paraId="3A0C757A" w14:textId="0ADE84E6" w:rsidR="00A458E1" w:rsidRDefault="00A458E1">
      <w:pPr>
        <w:rPr>
          <w:rFonts w:hint="cs"/>
        </w:rPr>
      </w:pPr>
      <w:r>
        <w:rPr>
          <w:rFonts w:hint="cs"/>
          <w:rtl/>
        </w:rPr>
        <w:t>ما هي غاية المؤمن ونحن "نركض في ميدان" الحياة المسيحية؟ هل غايتنا الحصول على الحياة الأبدية وأن نصل السماء؟ كلا! فنحن "لا نعمل على تكوين طريقنا إلى السماء"</w:t>
      </w:r>
      <w:r w:rsidR="000A5BD8">
        <w:rPr>
          <w:rFonts w:hint="cs"/>
          <w:rtl/>
        </w:rPr>
        <w:t xml:space="preserve"> من خلال عيشنا حياة صالحة. الكتاب المقدس يعلّمنا بوضوح، بأننا نحصل على الحياة الأبدية وعلى "تذكرة إلى السماء" في اللحظة التي نؤمن فيها بيسوع المسيح مخلّصًا شخصيًا لحياتنا. فالحياة الأبدية والسماء تم ضمانهما إلى الأبد للمؤمن في موت وقيامة يسوع المسيح. في يوحنا 5: 24 قال الرب يسوع، "</w:t>
      </w:r>
      <w:r w:rsidR="000A5BD8" w:rsidRPr="000A5BD8">
        <w:rPr>
          <w:rtl/>
        </w:rPr>
        <w:t>إِنَّ مَنْ يَسْمَعُ كَلاَمِي وَيُؤْمِنُ بِالَّذِي أَرْسَلَنِي فَلَهُ حَيَاةٌ أَبَدِيَّةٌ، وَلاَ يَأْتِي إِلَى دَيْنُونَةٍ، بَلْ قَدِ انْتَقَلَ مِنَ الْمَوْتِ إِلَى الْحَيَاةِ.</w:t>
      </w:r>
      <w:r w:rsidR="00B8345C">
        <w:rPr>
          <w:rFonts w:hint="cs"/>
          <w:rtl/>
        </w:rPr>
        <w:t>"، انتبه بأن الرب يسوع لا يقول: "ستكون له الحياة الأبدية"، وإنما: "له حياة أبدية". ولم يقًل: "سينتقل من الموت إلى الحياة"، وإنما: "</w:t>
      </w:r>
      <w:r w:rsidR="00B8345C" w:rsidRPr="00B8345C">
        <w:rPr>
          <w:rtl/>
        </w:rPr>
        <w:t xml:space="preserve"> </w:t>
      </w:r>
      <w:r w:rsidR="00B8345C" w:rsidRPr="00B8345C">
        <w:rPr>
          <w:rtl/>
        </w:rPr>
        <w:t>قَدِ انْتَقَلَ مِنَ الْمَوْتِ إِلَى الْحَيَاةِ</w:t>
      </w:r>
      <w:r w:rsidR="00B8345C">
        <w:rPr>
          <w:rFonts w:hint="cs"/>
          <w:rtl/>
        </w:rPr>
        <w:t>" وانتبه، بأن ربنا يضع خطًا تحت هذا الحق الأبدي، في أنه بدأ قوله: "</w:t>
      </w:r>
      <w:r w:rsidR="00B8345C" w:rsidRPr="00B8345C">
        <w:rPr>
          <w:rtl/>
        </w:rPr>
        <w:t xml:space="preserve"> </w:t>
      </w:r>
      <w:r w:rsidR="00B8345C" w:rsidRPr="00B8345C">
        <w:rPr>
          <w:rtl/>
        </w:rPr>
        <w:t xml:space="preserve">اَلْحَقَّ </w:t>
      </w:r>
      <w:proofErr w:type="spellStart"/>
      <w:r w:rsidR="00B8345C" w:rsidRPr="00B8345C">
        <w:rPr>
          <w:rtl/>
        </w:rPr>
        <w:t>الْحَقَّ</w:t>
      </w:r>
      <w:proofErr w:type="spellEnd"/>
      <w:r w:rsidR="00B8345C" w:rsidRPr="00B8345C">
        <w:rPr>
          <w:rtl/>
        </w:rPr>
        <w:t xml:space="preserve"> أَقُولُ لَكُمْ:</w:t>
      </w:r>
      <w:r w:rsidR="00B8345C">
        <w:rPr>
          <w:rFonts w:hint="cs"/>
          <w:rtl/>
        </w:rPr>
        <w:t xml:space="preserve"> ..." وبكلمات أخرى، الرب كان مقتنعًا من حقيقة أقواله وأراد من مستمعيه أن لا يضمروا في داخلهم أي شك في ذلك</w:t>
      </w:r>
      <w:r w:rsidR="001E51A8">
        <w:rPr>
          <w:rFonts w:hint="cs"/>
          <w:rtl/>
        </w:rPr>
        <w:t xml:space="preserve">. لذا فغاية المؤمن ليس الفداء، لأنه قد حصل على الفداء </w:t>
      </w:r>
      <w:r w:rsidR="001E51A8">
        <w:rPr>
          <w:rtl/>
        </w:rPr>
        <w:t>–</w:t>
      </w:r>
      <w:r w:rsidR="001E51A8">
        <w:rPr>
          <w:rFonts w:hint="cs"/>
          <w:rtl/>
        </w:rPr>
        <w:t xml:space="preserve"> المجد للرب! فالمؤمنون هم جزء من "فريق </w:t>
      </w:r>
      <w:hyperlink r:id="rId4" w:anchor=":~:text=Wir%20%E2%80%9Ewetteifern%E2%80%9C%20als%20Repr%C3%A4sentanten" w:history="1">
        <w:r w:rsidR="001E51A8" w:rsidRPr="00B102B7">
          <w:rPr>
            <w:rStyle w:val="Hyperlink"/>
            <w:rFonts w:hint="cs"/>
            <w:rtl/>
          </w:rPr>
          <w:t>جديد</w:t>
        </w:r>
      </w:hyperlink>
      <w:r w:rsidR="001E51A8">
        <w:rPr>
          <w:rFonts w:hint="cs"/>
          <w:rtl/>
        </w:rPr>
        <w:t xml:space="preserve">". </w:t>
      </w:r>
    </w:p>
    <w:sectPr w:rsidR="00A458E1"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760"/>
    <w:rsid w:val="000A5BD8"/>
    <w:rsid w:val="001E51A8"/>
    <w:rsid w:val="003613C7"/>
    <w:rsid w:val="004C0F0B"/>
    <w:rsid w:val="00613760"/>
    <w:rsid w:val="00712300"/>
    <w:rsid w:val="008342E7"/>
    <w:rsid w:val="00A458E1"/>
    <w:rsid w:val="00B102B7"/>
    <w:rsid w:val="00B8345C"/>
    <w:rsid w:val="00BE011D"/>
    <w:rsid w:val="00BE2274"/>
    <w:rsid w:val="00CE4CE1"/>
    <w:rsid w:val="00E03FA1"/>
    <w:rsid w:val="00FE66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6AB85"/>
  <w15:chartTrackingRefBased/>
  <w15:docId w15:val="{77B11CFE-72D4-45DA-B10D-9B99DBA0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3760"/>
    <w:rPr>
      <w:color w:val="0563C1" w:themeColor="hyperlink"/>
      <w:u w:val="single"/>
    </w:rPr>
  </w:style>
  <w:style w:type="character" w:styleId="UnresolvedMention">
    <w:name w:val="Unresolved Mention"/>
    <w:basedOn w:val="DefaultParagraphFont"/>
    <w:uiPriority w:val="99"/>
    <w:semiHidden/>
    <w:unhideWhenUsed/>
    <w:rsid w:val="00613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859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er-bema-des-glaeubigen-a62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457</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5</cp:revision>
  <dcterms:created xsi:type="dcterms:W3CDTF">2022-09-23T15:54:00Z</dcterms:created>
  <dcterms:modified xsi:type="dcterms:W3CDTF">2022-09-23T18:41:00Z</dcterms:modified>
</cp:coreProperties>
</file>