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3D03F4" w14:textId="654D1F64" w:rsidR="00FD3BB5" w:rsidRDefault="00433953" w:rsidP="00433953">
      <w:pPr>
        <w:jc w:val="both"/>
        <w:rPr>
          <w:rtl/>
          <w:lang w:bidi="ar-AE"/>
        </w:rPr>
      </w:pPr>
      <w:r>
        <w:rPr>
          <w:rtl/>
          <w:lang w:bidi="ar-AE"/>
        </w:rPr>
        <w:fldChar w:fldCharType="begin"/>
      </w:r>
      <w:r>
        <w:rPr>
          <w:rtl/>
          <w:lang w:bidi="ar-AE"/>
        </w:rPr>
        <w:instrText xml:space="preserve"> </w:instrText>
      </w:r>
      <w:r>
        <w:rPr>
          <w:lang w:bidi="ar-AE"/>
        </w:rPr>
        <w:instrText>HYPERLINK</w:instrText>
      </w:r>
      <w:r>
        <w:rPr>
          <w:rtl/>
          <w:lang w:bidi="ar-AE"/>
        </w:rPr>
        <w:instrText xml:space="preserve"> "</w:instrText>
      </w:r>
      <w:r>
        <w:rPr>
          <w:lang w:bidi="ar-AE"/>
        </w:rPr>
        <w:instrText>https://www.bibelkommentare.de/kommentare/257/gethsemane</w:instrText>
      </w:r>
      <w:r>
        <w:rPr>
          <w:rtl/>
          <w:lang w:bidi="ar-AE"/>
        </w:rPr>
        <w:instrText xml:space="preserve">" </w:instrText>
      </w:r>
      <w:r>
        <w:rPr>
          <w:rtl/>
          <w:lang w:bidi="ar-AE"/>
        </w:rPr>
        <w:fldChar w:fldCharType="separate"/>
      </w:r>
      <w:proofErr w:type="spellStart"/>
      <w:r w:rsidRPr="00433953">
        <w:rPr>
          <w:rStyle w:val="Hyperlink"/>
          <w:rFonts w:hint="cs"/>
          <w:rtl/>
          <w:lang w:bidi="ar-AE"/>
        </w:rPr>
        <w:t>جثسيماني</w:t>
      </w:r>
      <w:proofErr w:type="spellEnd"/>
      <w:r>
        <w:rPr>
          <w:rtl/>
          <w:lang w:bidi="ar-AE"/>
        </w:rPr>
        <w:fldChar w:fldCharType="end"/>
      </w:r>
    </w:p>
    <w:p w14:paraId="4FCD7F28" w14:textId="485FD949" w:rsidR="00433953" w:rsidRDefault="00433953" w:rsidP="00433953">
      <w:pPr>
        <w:jc w:val="both"/>
        <w:rPr>
          <w:rtl/>
          <w:lang w:bidi="ar-AE"/>
        </w:rPr>
      </w:pPr>
      <w:r w:rsidRPr="00433953">
        <w:rPr>
          <w:lang w:bidi="ar-AE"/>
        </w:rPr>
        <w:t>Rudolf Brockhaus</w:t>
      </w:r>
    </w:p>
    <w:p w14:paraId="201F9F49" w14:textId="78029F42" w:rsidR="00AA55D6" w:rsidRDefault="00AA55D6" w:rsidP="00433953">
      <w:pPr>
        <w:jc w:val="both"/>
        <w:rPr>
          <w:rtl/>
          <w:lang w:bidi="ar-AE"/>
        </w:rPr>
      </w:pPr>
      <w:r>
        <w:rPr>
          <w:rFonts w:hint="cs"/>
          <w:rtl/>
          <w:lang w:bidi="ar-AE"/>
        </w:rPr>
        <w:t>من "البشير بالخلاص في المسيح" (العدد السنوي 1903).</w:t>
      </w:r>
    </w:p>
    <w:p w14:paraId="51B58FB5" w14:textId="77777777" w:rsidR="00020CDD" w:rsidRDefault="005D1292" w:rsidP="00433953">
      <w:pPr>
        <w:jc w:val="both"/>
        <w:rPr>
          <w:rtl/>
          <w:lang w:bidi="ar-AE"/>
        </w:rPr>
        <w:sectPr w:rsidR="00020CDD" w:rsidSect="00C442EF">
          <w:pgSz w:w="11906" w:h="16838"/>
          <w:pgMar w:top="1440" w:right="1800" w:bottom="1440" w:left="1800" w:header="708" w:footer="708" w:gutter="0"/>
          <w:cols w:space="708"/>
          <w:bidi/>
          <w:rtlGutter/>
          <w:docGrid w:linePitch="360"/>
        </w:sectPr>
      </w:pPr>
      <w:r>
        <w:rPr>
          <w:rFonts w:hint="cs"/>
          <w:rtl/>
          <w:lang w:bidi="ar-AE"/>
        </w:rPr>
        <w:t xml:space="preserve">إن جهاد الرب في صراعه في </w:t>
      </w:r>
      <w:proofErr w:type="spellStart"/>
      <w:r>
        <w:rPr>
          <w:rFonts w:hint="cs"/>
          <w:rtl/>
          <w:lang w:bidi="ar-AE"/>
        </w:rPr>
        <w:t>جثسيماني</w:t>
      </w:r>
      <w:proofErr w:type="spellEnd"/>
      <w:r>
        <w:rPr>
          <w:rFonts w:hint="cs"/>
          <w:rtl/>
          <w:lang w:bidi="ar-AE"/>
        </w:rPr>
        <w:t xml:space="preserve"> مع الظروف المريعة والتي تؤثّر على القلب </w:t>
      </w:r>
      <w:r w:rsidRPr="005D1292">
        <w:rPr>
          <w:rtl/>
          <w:lang w:bidi="ar-AE"/>
        </w:rPr>
        <w:t>التي صاحبته</w:t>
      </w:r>
      <w:r>
        <w:rPr>
          <w:rFonts w:hint="cs"/>
          <w:rtl/>
          <w:lang w:bidi="ar-AE"/>
        </w:rPr>
        <w:t xml:space="preserve"> منذ ذلك الحين</w:t>
      </w:r>
      <w:r w:rsidR="00AB4C43" w:rsidRPr="00AB4C43">
        <w:rPr>
          <w:rtl/>
        </w:rPr>
        <w:t xml:space="preserve"> </w:t>
      </w:r>
      <w:r w:rsidR="00AB4C43" w:rsidRPr="00AB4C43">
        <w:rPr>
          <w:rtl/>
          <w:lang w:bidi="ar-AE"/>
        </w:rPr>
        <w:t>هي</w:t>
      </w:r>
      <w:r>
        <w:rPr>
          <w:rFonts w:hint="cs"/>
          <w:rtl/>
          <w:lang w:bidi="ar-AE"/>
        </w:rPr>
        <w:t xml:space="preserve"> موضوع بحث طويل. إنه بحق أثار اهتمام كل دارسي الكتاب وأثار العديد من المناقشات، غير أن نتائجها تتناقض في جوانب عديدة. في كتاب قد انتشر على نطاق واسع في الدوائر المسيحية، تناول الحدث الغامض في بستان </w:t>
      </w:r>
      <w:proofErr w:type="spellStart"/>
      <w:r>
        <w:rPr>
          <w:rFonts w:hint="cs"/>
          <w:rtl/>
          <w:lang w:bidi="ar-AE"/>
        </w:rPr>
        <w:t>جثسيماني</w:t>
      </w:r>
      <w:proofErr w:type="spellEnd"/>
      <w:r>
        <w:rPr>
          <w:rFonts w:hint="cs"/>
          <w:rtl/>
          <w:lang w:bidi="ar-AE"/>
        </w:rPr>
        <w:t xml:space="preserve"> بارتباطه بكلمات الرسول في عبرانيين 5: 7 </w:t>
      </w:r>
      <w:r>
        <w:rPr>
          <w:rtl/>
          <w:lang w:bidi="ar-AE"/>
        </w:rPr>
        <w:t>–</w:t>
      </w:r>
      <w:r>
        <w:rPr>
          <w:rFonts w:hint="cs"/>
          <w:rtl/>
          <w:lang w:bidi="ar-AE"/>
        </w:rPr>
        <w:t xml:space="preserve"> 9،</w:t>
      </w:r>
      <w:r w:rsidR="002A0D4C">
        <w:rPr>
          <w:rStyle w:val="FootnoteReference"/>
          <w:rtl/>
          <w:lang w:bidi="ar-AE"/>
        </w:rPr>
        <w:footnoteReference w:id="1"/>
      </w:r>
      <w:r w:rsidR="00A968BF">
        <w:rPr>
          <w:rFonts w:hint="cs"/>
          <w:rtl/>
          <w:lang w:bidi="ar-AE"/>
        </w:rPr>
        <w:t xml:space="preserve"> نُقلت المسألة إلى الصدارة من جديد وهي تُشغل آلافًا من قلوب المسيحيين مرة أخرى. الكثير يتفق إلى حد كبير مع إنجازات الكاتب، وآخرون اشتكوا بذات القدر. إن التأمل الذي أمامنا ليس هو لنقد ذلك الكتاب. إن الكاتب يشعر نفسه مضطرًا من أجل إخوته المؤمنين، بأن يكتب ما يحرّكه قلبه </w:t>
      </w:r>
      <w:r w:rsidR="002A0D4C">
        <w:rPr>
          <w:rFonts w:hint="cs"/>
          <w:rtl/>
          <w:lang w:bidi="ar-AE"/>
        </w:rPr>
        <w:t>عن</w:t>
      </w:r>
      <w:r w:rsidR="00A968BF">
        <w:rPr>
          <w:rFonts w:hint="cs"/>
          <w:rtl/>
          <w:lang w:bidi="ar-AE"/>
        </w:rPr>
        <w:t xml:space="preserve"> ذلك. إنه يحدث بوعي عميق بكل </w:t>
      </w:r>
      <w:r w:rsidR="005042A3">
        <w:rPr>
          <w:rFonts w:hint="cs"/>
          <w:rtl/>
          <w:lang w:bidi="ar-AE"/>
        </w:rPr>
        <w:t xml:space="preserve">العوز البشري، وبالأولى بعجزه الشخصي، بأن يوفي هذا الموضع حقه أو حتى بأن يتعامل معه على نحو شامل. إن الكاتب متفق تمامًا </w:t>
      </w:r>
      <w:r w:rsidR="002A0D4C">
        <w:rPr>
          <w:rFonts w:hint="cs"/>
          <w:rtl/>
          <w:lang w:bidi="ar-AE"/>
        </w:rPr>
        <w:t xml:space="preserve">مع </w:t>
      </w:r>
      <w:r w:rsidR="005042A3">
        <w:rPr>
          <w:rFonts w:hint="cs"/>
          <w:rtl/>
          <w:lang w:bidi="ar-AE"/>
        </w:rPr>
        <w:t xml:space="preserve">كاتب الكتاب المذكور أعلاه، بأن أرضية </w:t>
      </w:r>
      <w:proofErr w:type="spellStart"/>
      <w:r w:rsidR="005042A3">
        <w:rPr>
          <w:rFonts w:hint="cs"/>
          <w:rtl/>
          <w:lang w:bidi="ar-AE"/>
        </w:rPr>
        <w:t>جثسيماني</w:t>
      </w:r>
      <w:proofErr w:type="spellEnd"/>
      <w:r w:rsidR="005042A3">
        <w:rPr>
          <w:rFonts w:hint="cs"/>
          <w:rtl/>
          <w:lang w:bidi="ar-AE"/>
        </w:rPr>
        <w:t xml:space="preserve"> هي "أرض مقدسة" في صورة خاصة، لا يحق لأي إنسان أن يدخلها إلا بأعمق مخافة خالعًا نعله من قدميه. نعم، وأكثر من ذلك: لأن الموضوع يتناول شخص ربنا ومخلصنا السامي المعبود، صورة الله الغير منظور، "الله الظاهر في الجسد"، تختلج أحداث </w:t>
      </w:r>
      <w:proofErr w:type="spellStart"/>
      <w:r w:rsidR="005042A3">
        <w:rPr>
          <w:rFonts w:hint="cs"/>
          <w:rtl/>
          <w:lang w:bidi="ar-AE"/>
        </w:rPr>
        <w:t>جثسيماني</w:t>
      </w:r>
      <w:proofErr w:type="spellEnd"/>
      <w:r w:rsidR="005042A3">
        <w:rPr>
          <w:rFonts w:hint="cs"/>
          <w:rtl/>
          <w:lang w:bidi="ar-AE"/>
        </w:rPr>
        <w:t xml:space="preserve"> مرتفعات وأعماق</w:t>
      </w:r>
      <w:r w:rsidR="00B74565">
        <w:rPr>
          <w:rFonts w:hint="cs"/>
          <w:rtl/>
          <w:lang w:bidi="ar-AE"/>
        </w:rPr>
        <w:t xml:space="preserve"> لا تقيسها إلا عين الله وقلبه، الذي هو وحده الذي "يعرف الابن". </w:t>
      </w:r>
      <w:r w:rsidR="007A493C">
        <w:rPr>
          <w:rFonts w:hint="cs"/>
          <w:rtl/>
          <w:lang w:bidi="ar-AE"/>
        </w:rPr>
        <w:t xml:space="preserve">وبالنظر إلى ذلك تمت الملاحظة بحق، بأن فهم المجريات في </w:t>
      </w:r>
      <w:proofErr w:type="spellStart"/>
      <w:r w:rsidR="007A493C">
        <w:rPr>
          <w:rFonts w:hint="cs"/>
          <w:rtl/>
          <w:lang w:bidi="ar-AE"/>
        </w:rPr>
        <w:t>جثسيماني</w:t>
      </w:r>
      <w:proofErr w:type="spellEnd"/>
      <w:r w:rsidR="007A493C">
        <w:rPr>
          <w:rFonts w:hint="cs"/>
          <w:rtl/>
          <w:lang w:bidi="ar-AE"/>
        </w:rPr>
        <w:t xml:space="preserve"> وبالأخص موضعًا كتابيًا مثل لوقا 22: 44، يتعلق إلى حد بعيد بالحالة الروحية في قلب المتأمل، أكثر من أن يُسلَّم في شرح بواسطة أشخاص آخرين.</w:t>
      </w:r>
    </w:p>
    <w:p w14:paraId="360B7919" w14:textId="40FF2005" w:rsidR="005D1292" w:rsidRDefault="00575FFB" w:rsidP="00433953">
      <w:pPr>
        <w:jc w:val="both"/>
        <w:rPr>
          <w:rtl/>
          <w:lang w:bidi="ar-AE"/>
        </w:rPr>
      </w:pPr>
      <w:hyperlink r:id="rId7" w:history="1">
        <w:r w:rsidR="00020CDD" w:rsidRPr="00E73705">
          <w:rPr>
            <w:rStyle w:val="Hyperlink"/>
            <w:rFonts w:hint="cs"/>
            <w:rtl/>
            <w:lang w:bidi="ar-AE"/>
          </w:rPr>
          <w:t>يسوع إله حق وإنسان حق</w:t>
        </w:r>
      </w:hyperlink>
    </w:p>
    <w:p w14:paraId="4EFE56D1" w14:textId="7C68153A" w:rsidR="00020CDD" w:rsidRDefault="00020CDD" w:rsidP="00433953">
      <w:pPr>
        <w:jc w:val="both"/>
        <w:rPr>
          <w:rtl/>
          <w:lang w:bidi="ar-AE"/>
        </w:rPr>
      </w:pPr>
      <w:r>
        <w:rPr>
          <w:rFonts w:hint="cs"/>
          <w:rtl/>
          <w:lang w:bidi="ar-AE"/>
        </w:rPr>
        <w:t>"</w:t>
      </w:r>
      <w:r w:rsidRPr="00020CDD">
        <w:rPr>
          <w:rtl/>
          <w:lang w:bidi="ar-AE"/>
        </w:rPr>
        <w:t xml:space="preserve"> فَإِذْ قَدْ تَشَارَكَ الأَوْلاَدُ فِي اللَّحْمِ وَالدَّمِ اشْتَرَكَ هُوَ أَيْضًا كَذلِكَ فِيهِمَا، لِكَيْ يُبِيدَ بِالْمَوْتِ ذَاكَ الَّذِي لَهُ سُلْطَانُ الْمَوْتِ، أَيْ إِبْلِيسَ،</w:t>
      </w:r>
      <w:r>
        <w:rPr>
          <w:rFonts w:hint="cs"/>
          <w:rtl/>
          <w:lang w:bidi="ar-AE"/>
        </w:rPr>
        <w:t>" (عبرانيين 2: 14).</w:t>
      </w:r>
    </w:p>
    <w:p w14:paraId="40033F17" w14:textId="1CDC603D" w:rsidR="00020CDD" w:rsidRDefault="00C15DC6" w:rsidP="00433953">
      <w:pPr>
        <w:jc w:val="both"/>
        <w:rPr>
          <w:rtl/>
          <w:lang w:bidi="ar-AE"/>
        </w:rPr>
      </w:pPr>
      <w:r>
        <w:rPr>
          <w:rFonts w:hint="cs"/>
          <w:rtl/>
          <w:lang w:bidi="ar-AE"/>
        </w:rPr>
        <w:t>تبعًا لِما قيل في المقدمة سيجد القارئ بأنه من العدل بأن ننشغل قليلاً بشخص ربنا قبل دخولنا في موضوعنا الأساسي. لا يوجد أي حدث في حياته، وبالأخص</w:t>
      </w:r>
      <w:r w:rsidR="001D4991">
        <w:rPr>
          <w:rFonts w:hint="cs"/>
          <w:rtl/>
          <w:lang w:bidi="ar-AE"/>
        </w:rPr>
        <w:t xml:space="preserve"> ما هو أخطر وأهم من الذي نحن بصدده، يمكن فهمه بصورة صحيحة ويُحكَم فيه، طالما يسود النفس أي غموض حول شخصه. لذا فقد تمادت مساعي العدو من البداية لتُحيّر قلوب المؤمنين بالنظر إلى شخص ربنا المعبود وتوقظ فيها شتى التصورات الخاطئة. فكما أن غاية وقصد الروح القدس بأن يمجده، هكذا هي غاية وقصد العدو بأن يظلل مجده أمام عيون البشر. إن جهوده العنيفة في هذا الصدد بالأخص في أيامنا، هي معروفة بشكل مؤلم لكل قلب مسيحي أمين. </w:t>
      </w:r>
      <w:r w:rsidR="000D5941">
        <w:rPr>
          <w:rFonts w:hint="cs"/>
          <w:rtl/>
          <w:lang w:bidi="ar-AE"/>
        </w:rPr>
        <w:t>إن إبليس لا يجد خدامه وآنيته فقط بين صفوف غير المؤمنين في الظاهر، وإنما أيضًا (وإن كانوا لا يعلمون بذلك) بين الذين لا يزالون يعترفون بتمسكهم بحق "الأسفار" وبألوهية شخص المسيح. لذا فإنه من الواجب المقدس ومن دواعي فرح عميق بأن يُقدّم جميع الذين يدّعون بإخلاص باعترافهم بالمسيح، دومًا ومجددًا، بقدر ما يُعطي الله فرصة في ذلك، شهادة عن ربهم وبأن يدققوا في تمسكهم بصورته في الكلام والكتابة، كما تقدّمه كلمة الله المقدسة.</w:t>
      </w:r>
    </w:p>
    <w:p w14:paraId="4D64BDEE" w14:textId="23B3DCD9" w:rsidR="00D44303" w:rsidRDefault="00D44303" w:rsidP="00433953">
      <w:pPr>
        <w:jc w:val="both"/>
        <w:rPr>
          <w:rtl/>
          <w:lang w:bidi="ar-AE"/>
        </w:rPr>
      </w:pPr>
      <w:r>
        <w:rPr>
          <w:rFonts w:hint="cs"/>
          <w:rtl/>
          <w:lang w:bidi="ar-AE"/>
        </w:rPr>
        <w:t>إن يسوع هو إله حق وإنسان حق في شخص واحد، الذي هو بهاء مجد الله، ورسم جوهره (عبرانيين 1: 3). إن الارتباط ما بين الألوهية والناسوت فيه هو سر لا يمكن استقصاؤه أو توضيحه. "</w:t>
      </w:r>
      <w:r w:rsidRPr="00D44303">
        <w:rPr>
          <w:rtl/>
          <w:lang w:bidi="ar-AE"/>
        </w:rPr>
        <w:t xml:space="preserve"> وَبِالإِجْمَاعِ عَظِيمٌ هُوَ سِرُّ التَّقْوَى: اللهُ ظَهَرَ فِي الْجَسَدِ</w:t>
      </w:r>
      <w:r>
        <w:rPr>
          <w:rFonts w:hint="cs"/>
          <w:rtl/>
          <w:lang w:bidi="ar-AE"/>
        </w:rPr>
        <w:t xml:space="preserve"> إلخ.." (1. تيموثاوس 3: 16). "</w:t>
      </w:r>
      <w:r w:rsidRPr="00D44303">
        <w:rPr>
          <w:rtl/>
          <w:lang w:bidi="ar-AE"/>
        </w:rPr>
        <w:t xml:space="preserve"> وَالْكَلِمَةُ صَارَ جَسَدًا</w:t>
      </w:r>
      <w:r>
        <w:rPr>
          <w:rFonts w:hint="cs"/>
          <w:rtl/>
          <w:lang w:bidi="ar-AE"/>
        </w:rPr>
        <w:t>" (يوحنا 1: 14). المسيح صار إنسانًا، هو تشارك في "الدم واللحم" (عبرانيين 2: 14)، لكن ليس وكأنما أخذ طبيعتنا الخاطئة، كما لو قد أصبح "أخونا"</w:t>
      </w:r>
      <w:r>
        <w:rPr>
          <w:rStyle w:val="FootnoteReference"/>
          <w:rtl/>
          <w:lang w:bidi="ar-AE"/>
        </w:rPr>
        <w:footnoteReference w:id="2"/>
      </w:r>
      <w:r w:rsidR="00B50518">
        <w:rPr>
          <w:rFonts w:hint="cs"/>
          <w:rtl/>
          <w:lang w:bidi="ar-AE"/>
        </w:rPr>
        <w:t xml:space="preserve">، أو كما لو أنه توقف عن أن يكون الله بصيرورته إنسان. كلا، إن الملاك جبرائيل قال لمريم في إنبائها بمولده العجيب: </w:t>
      </w:r>
      <w:r w:rsidR="00B50518" w:rsidRPr="00B50518">
        <w:rPr>
          <w:rtl/>
          <w:lang w:bidi="ar-AE"/>
        </w:rPr>
        <w:t>فَلِذلِكَ أَيْضًا الْقُدُّوسُ الْمَوْلُودُ مِنْكِ يُدْعَى ابْنَ اللهِ.</w:t>
      </w:r>
      <w:r w:rsidR="00B50518">
        <w:rPr>
          <w:rFonts w:hint="cs"/>
          <w:rtl/>
          <w:lang w:bidi="ar-AE"/>
        </w:rPr>
        <w:t>" (لوقا 1: 35). والله بذاته يكلمه،</w:t>
      </w:r>
      <w:r w:rsidR="00175BD0">
        <w:rPr>
          <w:rFonts w:hint="cs"/>
          <w:rtl/>
          <w:lang w:bidi="ar-AE"/>
        </w:rPr>
        <w:t xml:space="preserve"> الذي صار إنسانًا الذي ظهر في الزمان: "</w:t>
      </w:r>
      <w:r w:rsidR="00175BD0" w:rsidRPr="00175BD0">
        <w:rPr>
          <w:rtl/>
        </w:rPr>
        <w:t xml:space="preserve"> </w:t>
      </w:r>
      <w:r w:rsidR="00175BD0" w:rsidRPr="00175BD0">
        <w:rPr>
          <w:rtl/>
          <w:lang w:bidi="ar-AE"/>
        </w:rPr>
        <w:t>«أَنْتَ ابْنِي أَنَا الْيَوْمَ وَلَدْتُكَ»</w:t>
      </w:r>
      <w:r w:rsidR="00175BD0">
        <w:rPr>
          <w:rFonts w:hint="cs"/>
          <w:rtl/>
          <w:lang w:bidi="ar-AE"/>
        </w:rPr>
        <w:t>" (عبرانيين 1: 5). هكذا كان يسوع فعلاً وبحق إنسان</w:t>
      </w:r>
      <w:r w:rsidR="00001499">
        <w:rPr>
          <w:rFonts w:hint="cs"/>
          <w:rtl/>
          <w:lang w:bidi="ar-AE"/>
        </w:rPr>
        <w:t>ًا</w:t>
      </w:r>
      <w:r w:rsidR="00175BD0">
        <w:rPr>
          <w:rFonts w:hint="cs"/>
          <w:rtl/>
          <w:lang w:bidi="ar-AE"/>
        </w:rPr>
        <w:t xml:space="preserve"> مولودًا من امرأة، ابن مريم. لكنه كان أيضًا فعلاً وبحق الله، ابن الله مولودًا من الله كإنسان.</w:t>
      </w:r>
    </w:p>
    <w:p w14:paraId="462C414E" w14:textId="24A3FEEC" w:rsidR="0076708D" w:rsidRDefault="0076708D" w:rsidP="00433953">
      <w:pPr>
        <w:jc w:val="both"/>
        <w:rPr>
          <w:rtl/>
          <w:lang w:bidi="ar-AE"/>
        </w:rPr>
      </w:pPr>
      <w:r>
        <w:rPr>
          <w:rFonts w:hint="cs"/>
          <w:rtl/>
          <w:lang w:bidi="ar-AE"/>
        </w:rPr>
        <w:t>لأجل هذا السبب لا يمكن لأي أحد بأن يعرف الابن غير الله وحده. لا يوجد أي إنسان ولا ملاك يمكنه أن يفهم هذا الاتحاد الغامض بين الناسوت واللاهوت في المسيح أو أن يستقصيه. إنه لا يمكن البحث وراءه، هو موضوع الإيمان، ليس المعرفة. كل مَن يريد أن يستقصيه أو يوضحه، فسيضل حتمًا طريقه. ومتى يدور الأمر حول معرفة الآب، فيسوع أضاف قائلاً: "</w:t>
      </w:r>
      <w:r w:rsidRPr="0076708D">
        <w:rPr>
          <w:rtl/>
        </w:rPr>
        <w:t xml:space="preserve"> </w:t>
      </w:r>
      <w:r w:rsidRPr="0076708D">
        <w:rPr>
          <w:rtl/>
          <w:lang w:bidi="ar-AE"/>
        </w:rPr>
        <w:t>وَمَنْ أَرَادَ الابْنُ أَنْ يُعْلِنَ لَهُ</w:t>
      </w:r>
      <w:r>
        <w:rPr>
          <w:rFonts w:hint="cs"/>
          <w:rtl/>
          <w:lang w:bidi="ar-AE"/>
        </w:rPr>
        <w:t xml:space="preserve"> (والابن سيُعلنه لمَن ي</w:t>
      </w:r>
      <w:r w:rsidR="005413C9">
        <w:rPr>
          <w:rFonts w:hint="cs"/>
          <w:rtl/>
          <w:lang w:bidi="ar-AE"/>
        </w:rPr>
        <w:t>شاء.)". ولكن متى ما يكون الأمر عنه هو، الابن، كما قد ظهر في الأرض، فلا أحد يقدر أن يعرفه إلا الله وحده. إنه أيضًا لم يُعطى لنا لأجل هذا الغرض، وإنما كالمن في البرية هو متعة نفوسنا وطعامها، كموضوع إيماننا، لتأملنا المتواضع وقبل أي شيء موضوع سجودنا.</w:t>
      </w:r>
    </w:p>
    <w:p w14:paraId="427775C8" w14:textId="29E7D0F5" w:rsidR="003C3EEF" w:rsidRDefault="003C3EEF" w:rsidP="00433953">
      <w:pPr>
        <w:jc w:val="both"/>
        <w:rPr>
          <w:rtl/>
          <w:lang w:bidi="ar-AE"/>
        </w:rPr>
      </w:pPr>
      <w:r>
        <w:rPr>
          <w:rFonts w:hint="cs"/>
          <w:rtl/>
          <w:lang w:bidi="ar-AE"/>
        </w:rPr>
        <w:lastRenderedPageBreak/>
        <w:t xml:space="preserve">الآن إن تمسكنا بهذا الحق وتنبهنا إليه بمخافة مقدسة، سيمكننا بأن نفهم كلام وعمل ربنا على هذه الأرض وبأن نتتبعه بفائدة حقيقية، بينما على عكس ذلك سنقف أمام آلاف الألغاز التي لا حل لها وسنصل إلى </w:t>
      </w:r>
      <w:r w:rsidR="00B1563D">
        <w:rPr>
          <w:rFonts w:hint="cs"/>
          <w:rtl/>
          <w:lang w:bidi="ar-AE"/>
        </w:rPr>
        <w:t>استنتاجات وشروحات خاطئة. إن شهادة ألوهيته الحقيقية لم تُفقد أبدًا، حتى في أوقات أعمق اتضاعه البشري. لقد كان هو بذاته ولا زال في كل الأوضاع وفي كل الظروف، الله الظاهر في الجسد، والذهن المتجدد يفتش بنشاط عن هذه الشهادات، وعين الإيمان تنظرها بفرح سماوي. إن روح الله أيضًا سهر بعناية غيورة عليها، حتى تظهر أمجاد شخص المسيح المتنوعة، مختلف جوانب طابعه وجوهره، طبيعته الإلهية والبشرية. في كل مرة من جديد في أسفار العهد الجديد</w:t>
      </w:r>
      <w:r w:rsidR="00104A9B">
        <w:rPr>
          <w:rFonts w:hint="cs"/>
          <w:rtl/>
          <w:lang w:bidi="ar-AE"/>
        </w:rPr>
        <w:t>.</w:t>
      </w:r>
    </w:p>
    <w:p w14:paraId="304A1F5B" w14:textId="73F63802" w:rsidR="00E315FA" w:rsidRDefault="00104A9B" w:rsidP="00E315FA">
      <w:pPr>
        <w:jc w:val="both"/>
        <w:rPr>
          <w:rtl/>
          <w:lang w:bidi="ar-AE"/>
        </w:rPr>
      </w:pPr>
      <w:r>
        <w:rPr>
          <w:rFonts w:hint="cs"/>
          <w:rtl/>
          <w:lang w:bidi="ar-AE"/>
        </w:rPr>
        <w:t xml:space="preserve">من المعروف، بأن كل واحد من الأناجيل الأربعة ينظر إلى يسوع من وجهة خاصة. كل واحد يتناول موضوعه بإرشاد من الروح القدس في أسلوبه الخاص به. </w:t>
      </w:r>
      <w:r w:rsidR="00E315FA">
        <w:rPr>
          <w:rFonts w:hint="cs"/>
          <w:rtl/>
          <w:lang w:bidi="ar-AE"/>
        </w:rPr>
        <w:t xml:space="preserve">كما أنه في العهد القديم كان ينبغي إعداد "البخور" من ثلاثة أنواع مختلفة من </w:t>
      </w:r>
      <w:proofErr w:type="spellStart"/>
      <w:r w:rsidR="00D569AF">
        <w:rPr>
          <w:rFonts w:hint="cs"/>
          <w:rtl/>
          <w:lang w:bidi="ar-AE"/>
        </w:rPr>
        <w:t>الأطياب</w:t>
      </w:r>
      <w:proofErr w:type="spellEnd"/>
      <w:r w:rsidR="00E315FA">
        <w:rPr>
          <w:rFonts w:hint="cs"/>
          <w:rtl/>
          <w:lang w:bidi="ar-AE"/>
        </w:rPr>
        <w:t xml:space="preserve"> ومن بخور مُنَقّى (قارن خروج 30: 34 </w:t>
      </w:r>
      <w:r w:rsidR="00E315FA">
        <w:rPr>
          <w:rtl/>
          <w:lang w:bidi="ar-AE"/>
        </w:rPr>
        <w:t>–</w:t>
      </w:r>
      <w:r w:rsidR="00E315FA">
        <w:rPr>
          <w:rFonts w:hint="cs"/>
          <w:rtl/>
          <w:lang w:bidi="ar-AE"/>
        </w:rPr>
        <w:t xml:space="preserve"> 38)، هكذا سُر الله بأن يعطينا في الأناجيل الأربعة موضوعًا عن شخص ابنه المحبوب: كل جزء منها تفيح منه رائحة طيبة وثمينة، كاملة في حد ذاتها، ومع ذلك فهو في محله بارتباطه مع الأجزاء الأخرى. على الرغم من أني أخشى أن أقول ما قد أصبح معروفًا، إلا أني أود بأن أذكّر باختصار كونه هام لموضوعنا، </w:t>
      </w:r>
      <w:r w:rsidR="00607EDA">
        <w:rPr>
          <w:rFonts w:hint="cs"/>
          <w:rtl/>
          <w:lang w:bidi="ar-AE"/>
        </w:rPr>
        <w:t xml:space="preserve">بأن متى يقدم لنا بصورة خاصة المسيح </w:t>
      </w:r>
      <w:proofErr w:type="spellStart"/>
      <w:r w:rsidR="00607EDA">
        <w:rPr>
          <w:rFonts w:hint="cs"/>
          <w:rtl/>
          <w:lang w:bidi="ar-AE"/>
        </w:rPr>
        <w:t>كالمسيا</w:t>
      </w:r>
      <w:proofErr w:type="spellEnd"/>
      <w:r w:rsidR="00607EDA">
        <w:rPr>
          <w:rFonts w:hint="cs"/>
          <w:rtl/>
          <w:lang w:bidi="ar-AE"/>
        </w:rPr>
        <w:t xml:space="preserve">، ابن داود، متمم كل المواعيد المعطاة لإسرائيل، وأن مرقس ينظر إليه كالخادم الكامل، نبي الله، بينما لوقا يصف ابن الإنسان ويوحنا يؤكد باستمرار على طابعه كابن الله. من هنا الإشارات الكثيرة في إنجيل متى عن تتميم نبوات العهد القديم، الخبر المفصّل عن مبادئ الملكوت في المدعوّة بموعظة الجبل، توسيع طابع هذا الملكوت من بعد رفض الملك (إصحاح 13)، استقباله كـ"ابن داود" في </w:t>
      </w:r>
      <w:proofErr w:type="spellStart"/>
      <w:r w:rsidR="00607EDA">
        <w:rPr>
          <w:rFonts w:hint="cs"/>
          <w:rtl/>
          <w:lang w:bidi="ar-AE"/>
        </w:rPr>
        <w:t>إورشليم</w:t>
      </w:r>
      <w:proofErr w:type="spellEnd"/>
      <w:r w:rsidR="00607EDA">
        <w:rPr>
          <w:rFonts w:hint="cs"/>
          <w:rtl/>
          <w:lang w:bidi="ar-AE"/>
        </w:rPr>
        <w:t xml:space="preserve"> (إصحاح 21: 9، 15) وأمور أخرى أيضًا؛ - في مرقس غياب </w:t>
      </w:r>
      <w:r w:rsidR="00913027">
        <w:rPr>
          <w:rFonts w:hint="cs"/>
          <w:rtl/>
          <w:lang w:bidi="ar-AE"/>
        </w:rPr>
        <w:t>سجل</w:t>
      </w:r>
      <w:r w:rsidR="00607EDA">
        <w:rPr>
          <w:rFonts w:hint="cs"/>
          <w:rtl/>
          <w:lang w:bidi="ar-AE"/>
        </w:rPr>
        <w:t xml:space="preserve"> الأنسال مع قصة ولادة يسوع وصباه، ظهور خدمة يسوع الغير </w:t>
      </w:r>
      <w:proofErr w:type="spellStart"/>
      <w:r w:rsidR="00607EDA">
        <w:rPr>
          <w:rFonts w:hint="cs"/>
          <w:rtl/>
          <w:lang w:bidi="ar-AE"/>
        </w:rPr>
        <w:t>تاعبة</w:t>
      </w:r>
      <w:proofErr w:type="spellEnd"/>
      <w:r w:rsidR="00607EDA">
        <w:rPr>
          <w:rFonts w:hint="cs"/>
          <w:rtl/>
          <w:lang w:bidi="ar-AE"/>
        </w:rPr>
        <w:t xml:space="preserve"> كالنبي والخادم</w:t>
      </w:r>
      <w:r w:rsidR="006600B4">
        <w:rPr>
          <w:rStyle w:val="FootnoteReference"/>
          <w:rtl/>
          <w:lang w:bidi="ar-AE"/>
        </w:rPr>
        <w:footnoteReference w:id="3"/>
      </w:r>
      <w:r w:rsidR="00607EDA">
        <w:rPr>
          <w:rFonts w:hint="cs"/>
          <w:rtl/>
          <w:lang w:bidi="ar-AE"/>
        </w:rPr>
        <w:t xml:space="preserve">. </w:t>
      </w:r>
      <w:r w:rsidR="006600B4">
        <w:rPr>
          <w:rFonts w:hint="cs"/>
          <w:rtl/>
          <w:lang w:bidi="ar-AE"/>
        </w:rPr>
        <w:t>كحامل الكلمة والكارز بالإنجيل ("</w:t>
      </w:r>
      <w:r w:rsidR="006600B4" w:rsidRPr="006600B4">
        <w:rPr>
          <w:rtl/>
          <w:lang w:bidi="ar-AE"/>
        </w:rPr>
        <w:t>1 بَدْءُ إِنْجِيلِ يَسُوعَ الْمَسِيحِ ابْنِ اللهِ</w:t>
      </w:r>
      <w:r w:rsidR="006600B4">
        <w:rPr>
          <w:rFonts w:hint="cs"/>
          <w:rtl/>
          <w:lang w:bidi="ar-AE"/>
        </w:rPr>
        <w:t>" هي الكلمات المميزة التي يمهد بها مرقس خبره)؛ - في لوقا لدينا الوصف المفصل عن تأنس المسيح، صباه، نموه في القامة ("</w:t>
      </w:r>
      <w:r w:rsidR="006600B4" w:rsidRPr="006600B4">
        <w:rPr>
          <w:rtl/>
          <w:lang w:bidi="ar-AE"/>
        </w:rPr>
        <w:t>وَأَمَّا يَسُوعُ فَكَانَ يَتَقَدَّمُ فِي الْحِكْمَةِ وَالْقَامَةِ وَالنِّعْمَةِ، عِنْدَ اللهِ وَالنَّاسِ.</w:t>
      </w:r>
      <w:r w:rsidR="006600B4">
        <w:rPr>
          <w:rFonts w:hint="cs"/>
          <w:rtl/>
          <w:lang w:bidi="ar-AE"/>
        </w:rPr>
        <w:t xml:space="preserve">") التراجع الزمني في سجل النسل حتى إلى آدم، كثرة ذِكر صلوات المسيح، كتعبير عن اعتماده على الله، الخبر الخاص عن </w:t>
      </w:r>
      <w:proofErr w:type="spellStart"/>
      <w:r w:rsidR="006600B4">
        <w:rPr>
          <w:rFonts w:hint="cs"/>
          <w:rtl/>
          <w:lang w:bidi="ar-AE"/>
        </w:rPr>
        <w:t>جثسيماني</w:t>
      </w:r>
      <w:proofErr w:type="spellEnd"/>
      <w:r w:rsidR="006600B4">
        <w:rPr>
          <w:rFonts w:hint="cs"/>
          <w:rtl/>
          <w:lang w:bidi="ar-AE"/>
        </w:rPr>
        <w:t xml:space="preserve">، والذي لا نجده في أي مكان كما هو هنا؛ - في يوحنا ثبات المسيح، الكلمة الأزلي، قبل بدء كل شيء، ترك قصة ولادته ودخول الرب في خدمته. سرد العديد من العجائب الغير مذكورة في باقي الأناجيل (مثل إقامة لعازر)، التي ظهرت فيها قدرته الإلهية بصورة خاصة، غياب الخبر عن </w:t>
      </w:r>
      <w:proofErr w:type="spellStart"/>
      <w:r w:rsidR="006600B4">
        <w:rPr>
          <w:rFonts w:hint="cs"/>
          <w:rtl/>
          <w:lang w:bidi="ar-AE"/>
        </w:rPr>
        <w:t>جثسيماني</w:t>
      </w:r>
      <w:proofErr w:type="spellEnd"/>
      <w:r w:rsidR="006600B4">
        <w:rPr>
          <w:rFonts w:hint="cs"/>
          <w:rtl/>
          <w:lang w:bidi="ar-AE"/>
        </w:rPr>
        <w:t xml:space="preserve"> والترك من الله على الصليب</w:t>
      </w:r>
      <w:r w:rsidR="0018270C">
        <w:rPr>
          <w:rFonts w:hint="cs"/>
          <w:rtl/>
          <w:lang w:bidi="ar-AE"/>
        </w:rPr>
        <w:t>.</w:t>
      </w:r>
    </w:p>
    <w:p w14:paraId="47CFA8D3" w14:textId="43C0C1C6" w:rsidR="00BB33AF" w:rsidRPr="00BB33AF" w:rsidRDefault="00BB33AF" w:rsidP="00E315FA">
      <w:pPr>
        <w:jc w:val="both"/>
        <w:rPr>
          <w:rFonts w:hint="cs"/>
          <w:rtl/>
          <w:lang w:val="de-DE" w:bidi="ar-AE"/>
        </w:rPr>
      </w:pPr>
      <w:r w:rsidRPr="00BB33AF">
        <w:rPr>
          <w:lang w:val="de-DE" w:bidi="ar-AE"/>
        </w:rPr>
        <w:t>Selbstverständlich sind in dem Vorstehenden nur einige</w:t>
      </w:r>
      <w:bookmarkStart w:id="0" w:name="_GoBack"/>
      <w:bookmarkEnd w:id="0"/>
    </w:p>
    <w:sectPr w:rsidR="00BB33AF" w:rsidRPr="00BB33AF" w:rsidSect="00C442EF">
      <w:footnotePr>
        <w:numRestart w:val="eachSect"/>
      </w:footnotePr>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0FF9E5" w14:textId="77777777" w:rsidR="00575FFB" w:rsidRDefault="00575FFB" w:rsidP="002A0D4C">
      <w:pPr>
        <w:spacing w:after="0" w:line="240" w:lineRule="auto"/>
      </w:pPr>
      <w:r>
        <w:separator/>
      </w:r>
    </w:p>
  </w:endnote>
  <w:endnote w:type="continuationSeparator" w:id="0">
    <w:p w14:paraId="7D944DE7" w14:textId="77777777" w:rsidR="00575FFB" w:rsidRDefault="00575FFB" w:rsidP="002A0D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akkal Majalla">
    <w:panose1 w:val="02000000000000000000"/>
    <w:charset w:val="00"/>
    <w:family w:val="auto"/>
    <w:pitch w:val="variable"/>
    <w:sig w:usb0="A000207F" w:usb1="C000204B" w:usb2="00000008" w:usb3="00000000" w:csb0="000000D3"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9EB1CFD" w14:textId="77777777" w:rsidR="00575FFB" w:rsidRDefault="00575FFB" w:rsidP="002A0D4C">
      <w:pPr>
        <w:spacing w:after="0" w:line="240" w:lineRule="auto"/>
      </w:pPr>
      <w:r>
        <w:separator/>
      </w:r>
    </w:p>
  </w:footnote>
  <w:footnote w:type="continuationSeparator" w:id="0">
    <w:p w14:paraId="3DE17914" w14:textId="77777777" w:rsidR="00575FFB" w:rsidRDefault="00575FFB" w:rsidP="002A0D4C">
      <w:pPr>
        <w:spacing w:after="0" w:line="240" w:lineRule="auto"/>
      </w:pPr>
      <w:r>
        <w:continuationSeparator/>
      </w:r>
    </w:p>
  </w:footnote>
  <w:footnote w:id="1">
    <w:p w14:paraId="0DD96FF5" w14:textId="3DC8EBDB" w:rsidR="002A0D4C" w:rsidRPr="002A0D4C" w:rsidRDefault="002A0D4C" w:rsidP="002A0D4C">
      <w:pPr>
        <w:pStyle w:val="FootnoteText"/>
        <w:jc w:val="both"/>
        <w:rPr>
          <w:b/>
          <w:bCs/>
          <w:sz w:val="26"/>
          <w:szCs w:val="26"/>
          <w:rtl/>
          <w:lang w:bidi="ar-AE"/>
        </w:rPr>
      </w:pPr>
      <w:r>
        <w:rPr>
          <w:rStyle w:val="FootnoteReference"/>
        </w:rPr>
        <w:footnoteRef/>
      </w:r>
      <w:r>
        <w:rPr>
          <w:rtl/>
        </w:rPr>
        <w:t xml:space="preserve"> </w:t>
      </w:r>
      <w:r>
        <w:rPr>
          <w:rFonts w:hint="cs"/>
          <w:b/>
          <w:bCs/>
          <w:sz w:val="26"/>
          <w:szCs w:val="26"/>
          <w:rtl/>
          <w:lang w:bidi="ar-AE"/>
        </w:rPr>
        <w:t>"</w:t>
      </w:r>
      <w:proofErr w:type="spellStart"/>
      <w:r>
        <w:rPr>
          <w:rFonts w:hint="cs"/>
          <w:b/>
          <w:bCs/>
          <w:sz w:val="26"/>
          <w:szCs w:val="26"/>
          <w:rtl/>
          <w:lang w:bidi="ar-AE"/>
        </w:rPr>
        <w:t>جثسيماني</w:t>
      </w:r>
      <w:proofErr w:type="spellEnd"/>
      <w:r>
        <w:rPr>
          <w:rFonts w:hint="cs"/>
          <w:b/>
          <w:bCs/>
          <w:sz w:val="26"/>
          <w:szCs w:val="26"/>
          <w:rtl/>
          <w:lang w:bidi="ar-AE"/>
        </w:rPr>
        <w:t xml:space="preserve">، نظرة في الأقداس"، بقلم القس </w:t>
      </w:r>
      <w:r w:rsidRPr="002A0D4C">
        <w:rPr>
          <w:b/>
          <w:bCs/>
          <w:sz w:val="26"/>
          <w:szCs w:val="26"/>
          <w:lang w:bidi="ar-AE"/>
        </w:rPr>
        <w:t xml:space="preserve">K. </w:t>
      </w:r>
      <w:proofErr w:type="spellStart"/>
      <w:r w:rsidRPr="002A0D4C">
        <w:rPr>
          <w:b/>
          <w:bCs/>
          <w:sz w:val="26"/>
          <w:szCs w:val="26"/>
          <w:lang w:bidi="ar-AE"/>
        </w:rPr>
        <w:t>Huhn</w:t>
      </w:r>
      <w:proofErr w:type="spellEnd"/>
      <w:r>
        <w:rPr>
          <w:rFonts w:hint="cs"/>
          <w:b/>
          <w:bCs/>
          <w:sz w:val="26"/>
          <w:szCs w:val="26"/>
          <w:rtl/>
          <w:lang w:bidi="ar-AE"/>
        </w:rPr>
        <w:t xml:space="preserve">، بكلمة تقديم من </w:t>
      </w:r>
      <w:r w:rsidRPr="002A0D4C">
        <w:rPr>
          <w:b/>
          <w:bCs/>
          <w:sz w:val="26"/>
          <w:szCs w:val="26"/>
          <w:lang w:bidi="ar-AE"/>
        </w:rPr>
        <w:t xml:space="preserve">Otto </w:t>
      </w:r>
      <w:proofErr w:type="spellStart"/>
      <w:r w:rsidRPr="002A0D4C">
        <w:rPr>
          <w:b/>
          <w:bCs/>
          <w:sz w:val="26"/>
          <w:szCs w:val="26"/>
          <w:lang w:bidi="ar-AE"/>
        </w:rPr>
        <w:t>Stockmayer</w:t>
      </w:r>
      <w:proofErr w:type="spellEnd"/>
      <w:r w:rsidRPr="002A0D4C">
        <w:rPr>
          <w:b/>
          <w:bCs/>
          <w:sz w:val="26"/>
          <w:szCs w:val="26"/>
          <w:rtl/>
          <w:lang w:bidi="ar-AE"/>
        </w:rPr>
        <w:t>.</w:t>
      </w:r>
    </w:p>
  </w:footnote>
  <w:footnote w:id="2">
    <w:p w14:paraId="7838B052" w14:textId="42151DBF" w:rsidR="00D44303" w:rsidRPr="00D44303" w:rsidRDefault="00D44303" w:rsidP="00D44303">
      <w:pPr>
        <w:pStyle w:val="FootnoteText"/>
        <w:jc w:val="both"/>
        <w:rPr>
          <w:b/>
          <w:bCs/>
          <w:sz w:val="26"/>
          <w:szCs w:val="26"/>
          <w:lang w:bidi="ar-AE"/>
        </w:rPr>
      </w:pPr>
      <w:r>
        <w:rPr>
          <w:rStyle w:val="FootnoteReference"/>
        </w:rPr>
        <w:footnoteRef/>
      </w:r>
      <w:r>
        <w:rPr>
          <w:rtl/>
        </w:rPr>
        <w:t xml:space="preserve"> </w:t>
      </w:r>
    </w:p>
  </w:footnote>
  <w:footnote w:id="3">
    <w:p w14:paraId="75F0105A" w14:textId="2612F5DB" w:rsidR="006600B4" w:rsidRPr="006600B4" w:rsidRDefault="006600B4" w:rsidP="006600B4">
      <w:pPr>
        <w:pStyle w:val="FootnoteText"/>
        <w:jc w:val="both"/>
        <w:rPr>
          <w:rFonts w:hint="cs"/>
          <w:b/>
          <w:bCs/>
          <w:sz w:val="26"/>
          <w:szCs w:val="26"/>
          <w:rtl/>
          <w:lang w:bidi="ar-AE"/>
        </w:rPr>
      </w:pPr>
      <w:r>
        <w:rPr>
          <w:rStyle w:val="FootnoteReference"/>
        </w:rPr>
        <w:footnoteRef/>
      </w:r>
      <w:r>
        <w:rPr>
          <w:rtl/>
        </w:rPr>
        <w:t xml:space="preserve"> </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953"/>
    <w:rsid w:val="00001499"/>
    <w:rsid w:val="00020CDD"/>
    <w:rsid w:val="000C5A11"/>
    <w:rsid w:val="000D5941"/>
    <w:rsid w:val="00104A9B"/>
    <w:rsid w:val="00175BD0"/>
    <w:rsid w:val="0018270C"/>
    <w:rsid w:val="001D4991"/>
    <w:rsid w:val="0022441F"/>
    <w:rsid w:val="002A0D4C"/>
    <w:rsid w:val="003056E7"/>
    <w:rsid w:val="003734A7"/>
    <w:rsid w:val="003C3EEF"/>
    <w:rsid w:val="00433953"/>
    <w:rsid w:val="005042A3"/>
    <w:rsid w:val="005413C9"/>
    <w:rsid w:val="00575FFB"/>
    <w:rsid w:val="005D1292"/>
    <w:rsid w:val="00607EDA"/>
    <w:rsid w:val="00633737"/>
    <w:rsid w:val="006600B4"/>
    <w:rsid w:val="00744306"/>
    <w:rsid w:val="0076708D"/>
    <w:rsid w:val="007A493C"/>
    <w:rsid w:val="00913027"/>
    <w:rsid w:val="00A968BF"/>
    <w:rsid w:val="00AA55D6"/>
    <w:rsid w:val="00AB4C43"/>
    <w:rsid w:val="00B1563D"/>
    <w:rsid w:val="00B50518"/>
    <w:rsid w:val="00B74565"/>
    <w:rsid w:val="00BA192E"/>
    <w:rsid w:val="00BB33AF"/>
    <w:rsid w:val="00C15DC6"/>
    <w:rsid w:val="00C442EF"/>
    <w:rsid w:val="00D44303"/>
    <w:rsid w:val="00D569AF"/>
    <w:rsid w:val="00E315FA"/>
    <w:rsid w:val="00E73705"/>
    <w:rsid w:val="00FB354F"/>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B0DC7"/>
  <w15:chartTrackingRefBased/>
  <w15:docId w15:val="{AC3E5122-022E-4D46-808E-861F85CF5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33953"/>
    <w:rPr>
      <w:color w:val="0563C1" w:themeColor="hyperlink"/>
      <w:u w:val="single"/>
    </w:rPr>
  </w:style>
  <w:style w:type="character" w:styleId="UnresolvedMention">
    <w:name w:val="Unresolved Mention"/>
    <w:basedOn w:val="DefaultParagraphFont"/>
    <w:uiPriority w:val="99"/>
    <w:semiHidden/>
    <w:unhideWhenUsed/>
    <w:rsid w:val="00433953"/>
    <w:rPr>
      <w:color w:val="605E5C"/>
      <w:shd w:val="clear" w:color="auto" w:fill="E1DFDD"/>
    </w:rPr>
  </w:style>
  <w:style w:type="paragraph" w:styleId="FootnoteText">
    <w:name w:val="footnote text"/>
    <w:basedOn w:val="Normal"/>
    <w:link w:val="FootnoteTextChar"/>
    <w:uiPriority w:val="99"/>
    <w:semiHidden/>
    <w:unhideWhenUsed/>
    <w:rsid w:val="002A0D4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A0D4C"/>
    <w:rPr>
      <w:sz w:val="20"/>
      <w:szCs w:val="20"/>
    </w:rPr>
  </w:style>
  <w:style w:type="character" w:styleId="FootnoteReference">
    <w:name w:val="footnote reference"/>
    <w:basedOn w:val="DefaultParagraphFont"/>
    <w:uiPriority w:val="99"/>
    <w:semiHidden/>
    <w:unhideWhenUsed/>
    <w:rsid w:val="002A0D4C"/>
    <w:rPr>
      <w:vertAlign w:val="superscript"/>
    </w:rPr>
  </w:style>
  <w:style w:type="character" w:styleId="FollowedHyperlink">
    <w:name w:val="FollowedHyperlink"/>
    <w:basedOn w:val="DefaultParagraphFont"/>
    <w:uiPriority w:val="99"/>
    <w:semiHidden/>
    <w:unhideWhenUsed/>
    <w:rsid w:val="0076708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bibelkommentare.de/kommentare/k-1893/gethsemane/jesus-wahrhaftiger-gott-und-wahrhaftiger-mensch"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1CCE9A-A714-4DA4-A1B7-12891E14A0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206</TotalTime>
  <Pages>3</Pages>
  <Words>1012</Words>
  <Characters>5770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Hashav</cp:lastModifiedBy>
  <cp:revision>19</cp:revision>
  <dcterms:created xsi:type="dcterms:W3CDTF">2021-05-24T06:29:00Z</dcterms:created>
  <dcterms:modified xsi:type="dcterms:W3CDTF">2021-05-31T07:26:00Z</dcterms:modified>
</cp:coreProperties>
</file>