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BFEDF" w14:textId="483F5494" w:rsidR="00BE011D" w:rsidRDefault="001B1379">
      <w:pPr>
        <w:rPr>
          <w:noProof/>
          <w:rtl/>
        </w:rPr>
      </w:pPr>
      <w:hyperlink r:id="rId4" w:anchor=":~:text=Simson%20musste%2C%20geblendet%2C%20f%C3%BCr%20die%20Feinde,Verlockungen%20war%20nur%20Schmerz%20%C3%BCbrig%20geblieben." w:history="1">
        <w:r w:rsidRPr="001B1379">
          <w:rPr>
            <w:rStyle w:val="Hyperlink"/>
            <w:rFonts w:hint="cs"/>
            <w:noProof/>
            <w:rtl/>
          </w:rPr>
          <w:t>مخاطر: جدعون، يفتاح، شمشون (3)</w:t>
        </w:r>
      </w:hyperlink>
    </w:p>
    <w:p w14:paraId="409C828A" w14:textId="649BE930" w:rsidR="001B1379" w:rsidRDefault="001B1379" w:rsidP="001B1379">
      <w:pPr>
        <w:bidi w:val="0"/>
        <w:rPr>
          <w:noProof/>
        </w:rPr>
      </w:pPr>
      <w:r w:rsidRPr="001B1379">
        <w:rPr>
          <w:noProof/>
        </w:rPr>
        <w:t>Andre Höhne</w:t>
      </w:r>
    </w:p>
    <w:p w14:paraId="49171139" w14:textId="4BE65095" w:rsidR="001B1379" w:rsidRDefault="001B1379">
      <w:pPr>
        <w:rPr>
          <w:rtl/>
        </w:rPr>
      </w:pPr>
      <w:r>
        <w:rPr>
          <w:rFonts w:hint="cs"/>
          <w:rtl/>
        </w:rPr>
        <w:t xml:space="preserve">شمشون (قضاة 14 </w:t>
      </w:r>
      <w:r>
        <w:rPr>
          <w:rtl/>
        </w:rPr>
        <w:t>–</w:t>
      </w:r>
      <w:r>
        <w:rPr>
          <w:rFonts w:hint="cs"/>
          <w:rtl/>
        </w:rPr>
        <w:t xml:space="preserve"> 16)</w:t>
      </w:r>
    </w:p>
    <w:p w14:paraId="5DAE35B9" w14:textId="5289E7BE" w:rsidR="001B1379" w:rsidRDefault="001B1379">
      <w:pPr>
        <w:rPr>
          <w:rtl/>
        </w:rPr>
      </w:pPr>
      <w:r>
        <w:rPr>
          <w:rFonts w:hint="cs"/>
          <w:rtl/>
        </w:rPr>
        <w:t xml:space="preserve">إن حياة شمشون أو جدعون هي بصورة عامة معروفة أكثر من حياة يفتاح. وهنا أيضًا الموضوع هو </w:t>
      </w:r>
      <w:r w:rsidR="00F8059A">
        <w:rPr>
          <w:rFonts w:hint="cs"/>
          <w:rtl/>
        </w:rPr>
        <w:t>عرض مقتضب حول نقاط الهجوم على شمشون للشيطان من خلال طفولته والمحيط من حوله. إن مقارنة حياة شمشون بيفتاح مثيرة بشكل خاص.</w:t>
      </w:r>
    </w:p>
    <w:p w14:paraId="0F8C5611" w14:textId="66D2C420" w:rsidR="00F8059A" w:rsidRDefault="00AE7DC5">
      <w:pPr>
        <w:rPr>
          <w:rtl/>
        </w:rPr>
      </w:pPr>
      <w:r>
        <w:rPr>
          <w:rFonts w:hint="cs"/>
          <w:rtl/>
        </w:rPr>
        <w:t xml:space="preserve">حياة شمشون كانت مثل حياة يفتاح متأثرة بدرجة كبيرة من الأم من قبل مولده. لكن بينما عاشت أم يفتاح حياة دائمة الخطية، كانت أم شمشون امرأة روحية. غير أنها كانت عاقر كحالة إسرائيل كشعب. لكن عندها ظهر لها ملاك الرب ووعدها بولد مميز. وبينما كان حال أم يفتاح </w:t>
      </w:r>
      <w:r w:rsidR="00FF77FE">
        <w:rPr>
          <w:rFonts w:hint="cs"/>
          <w:rtl/>
        </w:rPr>
        <w:t>سلبي لأجل تصرفها الأخلاقي كان الحال مختلف تمامًا مع أم شمشون. إذ أن شمشون كان عليه أن يعيش كنذير الله إلا أنه كان مثل يفتاح متميزًا في بيئته. واليوم أيضًا هنالك أناس يجدون حياتهم صعبة بوقوعهم بين ثكنات المجتمع. ويُشار إليهما بالاصبع</w:t>
      </w:r>
      <w:r w:rsidR="004571DD">
        <w:rPr>
          <w:rFonts w:hint="cs"/>
          <w:rtl/>
        </w:rPr>
        <w:t xml:space="preserve"> كشر خاص كما إلى أشخاص يحاولون أن يعيشوا لله بصورة خاصة.</w:t>
      </w:r>
    </w:p>
    <w:p w14:paraId="3EBAF902" w14:textId="5F079756" w:rsidR="004571DD" w:rsidRDefault="004571DD">
      <w:pPr>
        <w:rPr>
          <w:rtl/>
        </w:rPr>
      </w:pPr>
      <w:r>
        <w:rPr>
          <w:rFonts w:hint="cs"/>
          <w:rtl/>
        </w:rPr>
        <w:t xml:space="preserve">عدد كبير من الناس بالأخص من بين المؤمنين، يخافون ولا يرتاحون أحيانًا من </w:t>
      </w:r>
      <w:r w:rsidR="00C617FA">
        <w:rPr>
          <w:rFonts w:hint="cs"/>
          <w:rtl/>
        </w:rPr>
        <w:t>الذين لديهم عزيمة في حياتهم. وجزء منهم أيضًا لأنهم "يشكون" من أسلوب حياتهم، إذ يعلم المرء بصفته مسيحي أنه كان لا بد وأن يعيش بهذا الأمر المسلَّم به. ومن الممكن أن يحدث جراء ذلك تجنُّب مثل أولئك المسيحيين وعزلهم عن أنشطة جماعية معيّنة بعلمهم أو من غير علمهم بذلك. (الأمر هنا ليس له صلة بمسيحيين ناموسيين</w:t>
      </w:r>
      <w:r w:rsidR="00787234">
        <w:rPr>
          <w:rFonts w:hint="cs"/>
          <w:rtl/>
        </w:rPr>
        <w:t xml:space="preserve"> يبدون روحيين في صورة مميزة، لكن دافعهم غير صادر عن إيمان، وإنما بأمانة حقيقية). في كثير من سيَر حياة مبشرين يُذكَر شي</w:t>
      </w:r>
      <w:r w:rsidR="00AC58DE">
        <w:rPr>
          <w:rFonts w:hint="cs"/>
          <w:rtl/>
        </w:rPr>
        <w:t>ء</w:t>
      </w:r>
      <w:r w:rsidR="00787234">
        <w:rPr>
          <w:rFonts w:hint="cs"/>
          <w:rtl/>
        </w:rPr>
        <w:t xml:space="preserve"> عن هذه المقاومة من داخل صفوفهم.</w:t>
      </w:r>
    </w:p>
    <w:p w14:paraId="03FBA5EC" w14:textId="36AA7301" w:rsidR="00787234" w:rsidRDefault="00787234">
      <w:pPr>
        <w:rPr>
          <w:rtl/>
        </w:rPr>
      </w:pPr>
      <w:r>
        <w:rPr>
          <w:rFonts w:hint="cs"/>
          <w:rtl/>
        </w:rPr>
        <w:t>شمشون من البداية كان ملفتًا لنظر رفاقه بصورة خاصة، إذ ترك شعره</w:t>
      </w:r>
      <w:r w:rsidR="00C931A6">
        <w:rPr>
          <w:rFonts w:hint="cs"/>
          <w:rtl/>
        </w:rPr>
        <w:t xml:space="preserve"> من ساعة ولادته يطول كعلامة لانتذاره لله. وإن نظرنا إلى تصرف سبط دان في سفر القضاة وحسبنا بأن شمشون كان في نشاطه فقط عند نهاية زمن القضاة، فسنستنتج من ذلك، بأنه هو وأهله لم يكن لديهم الكثير من الفهم. الإصحاحات الأخيرة من سفر القضاة مكانها تاريخيًا في بداي</w:t>
      </w:r>
      <w:r w:rsidR="00AC58DE">
        <w:rPr>
          <w:rFonts w:hint="cs"/>
          <w:rtl/>
        </w:rPr>
        <w:t>ته</w:t>
      </w:r>
      <w:r w:rsidR="00C931A6">
        <w:rPr>
          <w:rFonts w:hint="cs"/>
          <w:rtl/>
        </w:rPr>
        <w:t xml:space="preserve"> </w:t>
      </w:r>
      <w:r w:rsidR="00E54C49">
        <w:rPr>
          <w:rFonts w:hint="cs"/>
          <w:rtl/>
        </w:rPr>
        <w:t xml:space="preserve">فقط. سبط دان لم ينجح بطرد الفلسطينيين بشكل كافي. لذا فلقد بحثوا لأنفسهم عن ميراث جديد </w:t>
      </w:r>
      <w:r w:rsidR="002635C8">
        <w:rPr>
          <w:rFonts w:hint="cs"/>
          <w:rtl/>
        </w:rPr>
        <w:t>ووجدوه</w:t>
      </w:r>
      <w:r w:rsidR="00E54C49">
        <w:rPr>
          <w:rFonts w:hint="cs"/>
          <w:rtl/>
        </w:rPr>
        <w:t xml:space="preserve"> في الشمال. "</w:t>
      </w:r>
      <w:r w:rsidR="00E54C49" w:rsidRPr="00E54C49">
        <w:rPr>
          <w:rtl/>
        </w:rPr>
        <w:t xml:space="preserve">وَجَاءُوا إِلَى لاَيِشَ إِلَى شَعْبٍ مُسْتَرِيحٍ مُطْمَئِنٍّ، وَضَرَبُوهُمْ بِحَدِّ السَّيْفِ وَأَحْرَقُوا الْمَدِينَةَ بِالنَّارِ.  </w:t>
      </w:r>
      <w:r w:rsidR="00E54C49" w:rsidRPr="00E54C49">
        <w:rPr>
          <w:rFonts w:ascii="Times New Roman" w:hAnsi="Times New Roman" w:cs="Times New Roman" w:hint="cs"/>
          <w:rtl/>
        </w:rPr>
        <w:t>​</w:t>
      </w:r>
      <w:r w:rsidR="00E54C49" w:rsidRPr="00E54C49">
        <w:rPr>
          <w:rtl/>
        </w:rPr>
        <w:t>28</w:t>
      </w:r>
      <w:r w:rsidR="00E54C49" w:rsidRPr="00E54C49">
        <w:rPr>
          <w:rFonts w:ascii="Times New Roman" w:hAnsi="Times New Roman" w:cs="Times New Roman" w:hint="cs"/>
          <w:rtl/>
        </w:rPr>
        <w:t>​</w:t>
      </w:r>
      <w:r w:rsidR="00E54C49" w:rsidRPr="00E54C49">
        <w:rPr>
          <w:rtl/>
        </w:rPr>
        <w:t xml:space="preserve"> </w:t>
      </w:r>
      <w:r w:rsidR="00E54C49" w:rsidRPr="00E54C49">
        <w:rPr>
          <w:rFonts w:ascii="Times New Roman" w:hAnsi="Times New Roman" w:cs="Times New Roman" w:hint="cs"/>
          <w:rtl/>
        </w:rPr>
        <w:t>​</w:t>
      </w:r>
      <w:r w:rsidR="00E54C49" w:rsidRPr="00E54C49">
        <w:rPr>
          <w:rFonts w:hint="cs"/>
          <w:rtl/>
        </w:rPr>
        <w:t>وَلَمْ</w:t>
      </w:r>
      <w:r w:rsidR="00E54C49" w:rsidRPr="00E54C49">
        <w:rPr>
          <w:rtl/>
        </w:rPr>
        <w:t xml:space="preserve"> </w:t>
      </w:r>
      <w:r w:rsidR="00E54C49" w:rsidRPr="00E54C49">
        <w:rPr>
          <w:rFonts w:hint="cs"/>
          <w:rtl/>
        </w:rPr>
        <w:t>يَكُنْ</w:t>
      </w:r>
      <w:r w:rsidR="00E54C49" w:rsidRPr="00E54C49">
        <w:rPr>
          <w:rtl/>
        </w:rPr>
        <w:t xml:space="preserve"> </w:t>
      </w:r>
      <w:r w:rsidR="00E54C49" w:rsidRPr="00E54C49">
        <w:rPr>
          <w:rFonts w:hint="cs"/>
          <w:rtl/>
        </w:rPr>
        <w:t>مَنْ</w:t>
      </w:r>
      <w:r w:rsidR="00E54C49" w:rsidRPr="00E54C49">
        <w:rPr>
          <w:rtl/>
        </w:rPr>
        <w:t xml:space="preserve"> </w:t>
      </w:r>
      <w:r w:rsidR="00E54C49" w:rsidRPr="00E54C49">
        <w:rPr>
          <w:rFonts w:hint="cs"/>
          <w:rtl/>
        </w:rPr>
        <w:t>يُنْقِذُ</w:t>
      </w:r>
      <w:r w:rsidR="00E54C49" w:rsidRPr="00E54C49">
        <w:rPr>
          <w:rtl/>
        </w:rPr>
        <w:t xml:space="preserve"> </w:t>
      </w:r>
      <w:r w:rsidR="00E54C49" w:rsidRPr="00E54C49">
        <w:rPr>
          <w:rFonts w:hint="cs"/>
          <w:rtl/>
        </w:rPr>
        <w:t>لأَنَّهَا</w:t>
      </w:r>
      <w:r w:rsidR="00E54C49" w:rsidRPr="00E54C49">
        <w:rPr>
          <w:rtl/>
        </w:rPr>
        <w:t xml:space="preserve"> </w:t>
      </w:r>
      <w:r w:rsidR="00E54C49" w:rsidRPr="00E54C49">
        <w:rPr>
          <w:rFonts w:hint="cs"/>
          <w:rtl/>
        </w:rPr>
        <w:t>بَعِيدَةٌ</w:t>
      </w:r>
      <w:r w:rsidR="00E54C49" w:rsidRPr="00E54C49">
        <w:rPr>
          <w:rtl/>
        </w:rPr>
        <w:t xml:space="preserve"> </w:t>
      </w:r>
      <w:r w:rsidR="00E54C49" w:rsidRPr="00E54C49">
        <w:rPr>
          <w:rFonts w:hint="cs"/>
          <w:rtl/>
        </w:rPr>
        <w:t>عَنْ</w:t>
      </w:r>
      <w:r w:rsidR="00E54C49" w:rsidRPr="00E54C49">
        <w:rPr>
          <w:rtl/>
        </w:rPr>
        <w:t xml:space="preserve"> </w:t>
      </w:r>
      <w:r w:rsidR="00E54C49" w:rsidRPr="00E54C49">
        <w:rPr>
          <w:rFonts w:hint="cs"/>
          <w:rtl/>
        </w:rPr>
        <w:t>صِيْدُونَ،</w:t>
      </w:r>
      <w:r w:rsidR="00E54C49" w:rsidRPr="00E54C49">
        <w:rPr>
          <w:rtl/>
        </w:rPr>
        <w:t xml:space="preserve"> </w:t>
      </w:r>
      <w:r w:rsidR="00E54C49" w:rsidRPr="00E54C49">
        <w:rPr>
          <w:rFonts w:hint="cs"/>
          <w:rtl/>
        </w:rPr>
        <w:t>وَلَمْ</w:t>
      </w:r>
      <w:r w:rsidR="00E54C49" w:rsidRPr="00E54C49">
        <w:rPr>
          <w:rtl/>
        </w:rPr>
        <w:t xml:space="preserve"> </w:t>
      </w:r>
      <w:r w:rsidR="00E54C49" w:rsidRPr="00E54C49">
        <w:rPr>
          <w:rFonts w:hint="cs"/>
          <w:rtl/>
        </w:rPr>
        <w:t>يَكُنْ</w:t>
      </w:r>
      <w:r w:rsidR="00E54C49" w:rsidRPr="00E54C49">
        <w:rPr>
          <w:rtl/>
        </w:rPr>
        <w:t xml:space="preserve"> </w:t>
      </w:r>
      <w:r w:rsidR="00E54C49" w:rsidRPr="00E54C49">
        <w:rPr>
          <w:rFonts w:hint="cs"/>
          <w:rtl/>
        </w:rPr>
        <w:t>لَهُمْ</w:t>
      </w:r>
      <w:r w:rsidR="00E54C49" w:rsidRPr="00E54C49">
        <w:rPr>
          <w:rtl/>
        </w:rPr>
        <w:t xml:space="preserve"> </w:t>
      </w:r>
      <w:r w:rsidR="00E54C49" w:rsidRPr="00E54C49">
        <w:rPr>
          <w:rFonts w:hint="cs"/>
          <w:rtl/>
        </w:rPr>
        <w:t>أَمْرٌ</w:t>
      </w:r>
      <w:r w:rsidR="00E54C49" w:rsidRPr="00E54C49">
        <w:rPr>
          <w:rtl/>
        </w:rPr>
        <w:t xml:space="preserve"> </w:t>
      </w:r>
      <w:r w:rsidR="00E54C49" w:rsidRPr="00E54C49">
        <w:rPr>
          <w:rFonts w:hint="cs"/>
          <w:rtl/>
        </w:rPr>
        <w:t>مَعَ</w:t>
      </w:r>
      <w:r w:rsidR="00E54C49" w:rsidRPr="00E54C49">
        <w:rPr>
          <w:rtl/>
        </w:rPr>
        <w:t xml:space="preserve"> </w:t>
      </w:r>
      <w:r w:rsidR="00E54C49" w:rsidRPr="00E54C49">
        <w:rPr>
          <w:rFonts w:hint="cs"/>
          <w:rtl/>
        </w:rPr>
        <w:t>إِنْسَانٍ،</w:t>
      </w:r>
      <w:r w:rsidR="00E54C49" w:rsidRPr="00E54C49">
        <w:rPr>
          <w:rtl/>
        </w:rPr>
        <w:t xml:space="preserve"> </w:t>
      </w:r>
      <w:r w:rsidR="00E54C49" w:rsidRPr="00E54C49">
        <w:rPr>
          <w:rFonts w:hint="cs"/>
          <w:rtl/>
        </w:rPr>
        <w:t>وَهِيَ</w:t>
      </w:r>
      <w:r w:rsidR="00E54C49" w:rsidRPr="00E54C49">
        <w:rPr>
          <w:rtl/>
        </w:rPr>
        <w:t xml:space="preserve"> </w:t>
      </w:r>
      <w:r w:rsidR="00E54C49" w:rsidRPr="00E54C49">
        <w:rPr>
          <w:rFonts w:hint="cs"/>
          <w:rtl/>
        </w:rPr>
        <w:t>فِي</w:t>
      </w:r>
      <w:r w:rsidR="00E54C49" w:rsidRPr="00E54C49">
        <w:rPr>
          <w:rtl/>
        </w:rPr>
        <w:t xml:space="preserve"> </w:t>
      </w:r>
      <w:r w:rsidR="00E54C49" w:rsidRPr="00E54C49">
        <w:rPr>
          <w:rFonts w:hint="cs"/>
          <w:rtl/>
        </w:rPr>
        <w:t>الْوَادِي</w:t>
      </w:r>
      <w:r w:rsidR="00E54C49" w:rsidRPr="00E54C49">
        <w:rPr>
          <w:rtl/>
        </w:rPr>
        <w:t xml:space="preserve"> </w:t>
      </w:r>
      <w:r w:rsidR="00E54C49" w:rsidRPr="00E54C49">
        <w:rPr>
          <w:rFonts w:hint="cs"/>
          <w:rtl/>
        </w:rPr>
        <w:t>الَّذِي</w:t>
      </w:r>
      <w:r w:rsidR="00E54C49" w:rsidRPr="00E54C49">
        <w:rPr>
          <w:rtl/>
        </w:rPr>
        <w:t xml:space="preserve"> </w:t>
      </w:r>
      <w:r w:rsidR="00E54C49" w:rsidRPr="00E54C49">
        <w:rPr>
          <w:rFonts w:hint="cs"/>
          <w:rtl/>
        </w:rPr>
        <w:t>لِبَيْتِ</w:t>
      </w:r>
      <w:r w:rsidR="00E54C49" w:rsidRPr="00E54C49">
        <w:rPr>
          <w:rtl/>
        </w:rPr>
        <w:t xml:space="preserve"> </w:t>
      </w:r>
      <w:r w:rsidR="00E54C49" w:rsidRPr="00E54C49">
        <w:rPr>
          <w:rFonts w:hint="cs"/>
          <w:rtl/>
        </w:rPr>
        <w:t>رَحُوبَ</w:t>
      </w:r>
      <w:r w:rsidR="00E54C49" w:rsidRPr="00E54C49">
        <w:rPr>
          <w:rtl/>
        </w:rPr>
        <w:t xml:space="preserve">. </w:t>
      </w:r>
      <w:r w:rsidR="00E54C49" w:rsidRPr="00E54C49">
        <w:rPr>
          <w:rFonts w:hint="cs"/>
          <w:rtl/>
        </w:rPr>
        <w:t>فَبَنَو</w:t>
      </w:r>
      <w:r w:rsidR="00E54C49" w:rsidRPr="00E54C49">
        <w:rPr>
          <w:rtl/>
        </w:rPr>
        <w:t>ْا الْمَدِينَةَ وَسَكَنُوا بِهَا.</w:t>
      </w:r>
      <w:r w:rsidR="00E54C49">
        <w:rPr>
          <w:rFonts w:hint="cs"/>
          <w:rtl/>
        </w:rPr>
        <w:t>" (قضاة 18: 27).</w:t>
      </w:r>
    </w:p>
    <w:p w14:paraId="3F0B8F62" w14:textId="52557227" w:rsidR="000F73F3" w:rsidRDefault="000F73F3">
      <w:pPr>
        <w:rPr>
          <w:rtl/>
        </w:rPr>
      </w:pPr>
      <w:r>
        <w:rPr>
          <w:rFonts w:hint="cs"/>
          <w:rtl/>
        </w:rPr>
        <w:t xml:space="preserve">حتى وإن كان لا يزال شمشون يسكن في الميراث القديم والصحيح، إلا أن إصحاح 18 يرينا شيئًا من طابع معظم سبطه. لقد كانوا عبدة أوثان، ضعفاء في الجهاد والإيمان، دون تقدير لبركة الله. لقد فضلوا بأن يرحلوا بعيدًا عن ميراثهم ويضربوا مدينة مسالمة سهل التغلب عليها بدلاً من أن يقاوموا الفلسطينيين بمعونة من الله. </w:t>
      </w:r>
      <w:r w:rsidR="00CD1C45">
        <w:rPr>
          <w:rFonts w:hint="cs"/>
          <w:rtl/>
        </w:rPr>
        <w:t>ولم يكن لشمشون أن يتوقّع أي سند من هؤلاء الناس. أولئك الأخوة أرادوا ببساطة راحة حتى وإن كانت تعني عبودية.</w:t>
      </w:r>
    </w:p>
    <w:p w14:paraId="330924ED" w14:textId="1131BE30" w:rsidR="00CD1C45" w:rsidRDefault="00CD1C45">
      <w:pPr>
        <w:rPr>
          <w:rtl/>
        </w:rPr>
      </w:pPr>
      <w:r>
        <w:rPr>
          <w:rFonts w:hint="cs"/>
          <w:rtl/>
        </w:rPr>
        <w:t>حتى السبط المجاور يهوذا كان قد أظلم حاله الروحي وكان له ذات الموقف. في قضاة 5: 11 يتضح هذا الأمر: "</w:t>
      </w:r>
      <w:r w:rsidRPr="00CD1C45">
        <w:rPr>
          <w:rFonts w:ascii="Times New Roman" w:hAnsi="Times New Roman" w:cs="Times New Roman" w:hint="cs"/>
          <w:rtl/>
        </w:rPr>
        <w:t>​</w:t>
      </w:r>
      <w:r w:rsidRPr="00CD1C45">
        <w:rPr>
          <w:rFonts w:hint="cs"/>
          <w:rtl/>
        </w:rPr>
        <w:t>فَنَزَلَ</w:t>
      </w:r>
      <w:r w:rsidRPr="00CD1C45">
        <w:rPr>
          <w:rtl/>
        </w:rPr>
        <w:t xml:space="preserve"> </w:t>
      </w:r>
      <w:r w:rsidRPr="00CD1C45">
        <w:rPr>
          <w:rFonts w:hint="cs"/>
          <w:rtl/>
        </w:rPr>
        <w:t>ثَلاَثَةُ</w:t>
      </w:r>
      <w:r w:rsidRPr="00CD1C45">
        <w:rPr>
          <w:rtl/>
        </w:rPr>
        <w:t xml:space="preserve"> </w:t>
      </w:r>
      <w:r w:rsidRPr="00CD1C45">
        <w:rPr>
          <w:rFonts w:hint="cs"/>
          <w:rtl/>
        </w:rPr>
        <w:t>آلاَفِ</w:t>
      </w:r>
      <w:r w:rsidRPr="00CD1C45">
        <w:rPr>
          <w:rtl/>
        </w:rPr>
        <w:t xml:space="preserve"> </w:t>
      </w:r>
      <w:r w:rsidRPr="00CD1C45">
        <w:rPr>
          <w:rFonts w:hint="cs"/>
          <w:rtl/>
        </w:rPr>
        <w:t>رَجُل</w:t>
      </w:r>
      <w:r w:rsidRPr="00CD1C45">
        <w:rPr>
          <w:rtl/>
        </w:rPr>
        <w:t xml:space="preserve"> </w:t>
      </w:r>
      <w:r w:rsidRPr="00CD1C45">
        <w:rPr>
          <w:rFonts w:hint="cs"/>
          <w:rtl/>
        </w:rPr>
        <w:t>مِنْ</w:t>
      </w:r>
      <w:r w:rsidRPr="00CD1C45">
        <w:rPr>
          <w:rtl/>
        </w:rPr>
        <w:t xml:space="preserve"> </w:t>
      </w:r>
      <w:r w:rsidRPr="00CD1C45">
        <w:rPr>
          <w:rFonts w:hint="cs"/>
          <w:rtl/>
        </w:rPr>
        <w:t>يَهُوذَا</w:t>
      </w:r>
      <w:r w:rsidRPr="00CD1C45">
        <w:rPr>
          <w:rtl/>
        </w:rPr>
        <w:t xml:space="preserve"> </w:t>
      </w:r>
      <w:r w:rsidRPr="00CD1C45">
        <w:rPr>
          <w:rFonts w:hint="cs"/>
          <w:rtl/>
        </w:rPr>
        <w:t>إِلَى</w:t>
      </w:r>
      <w:r w:rsidRPr="00CD1C45">
        <w:rPr>
          <w:rtl/>
        </w:rPr>
        <w:t xml:space="preserve"> </w:t>
      </w:r>
      <w:r w:rsidRPr="00CD1C45">
        <w:rPr>
          <w:rFonts w:hint="cs"/>
          <w:rtl/>
        </w:rPr>
        <w:t>شَقِّ</w:t>
      </w:r>
      <w:r w:rsidRPr="00CD1C45">
        <w:rPr>
          <w:rtl/>
        </w:rPr>
        <w:t xml:space="preserve"> </w:t>
      </w:r>
      <w:r w:rsidRPr="00CD1C45">
        <w:rPr>
          <w:rFonts w:hint="cs"/>
          <w:rtl/>
        </w:rPr>
        <w:t>صَخْرَةِ</w:t>
      </w:r>
      <w:r w:rsidRPr="00CD1C45">
        <w:rPr>
          <w:rtl/>
        </w:rPr>
        <w:t xml:space="preserve"> </w:t>
      </w:r>
      <w:r w:rsidRPr="00CD1C45">
        <w:rPr>
          <w:rFonts w:hint="cs"/>
          <w:rtl/>
        </w:rPr>
        <w:t>عِيطَمَ،</w:t>
      </w:r>
      <w:r w:rsidRPr="00CD1C45">
        <w:rPr>
          <w:rtl/>
        </w:rPr>
        <w:t xml:space="preserve"> </w:t>
      </w:r>
      <w:r w:rsidRPr="00CD1C45">
        <w:rPr>
          <w:rFonts w:hint="cs"/>
          <w:rtl/>
        </w:rPr>
        <w:t>وَقَالُوا</w:t>
      </w:r>
      <w:r w:rsidRPr="00CD1C45">
        <w:rPr>
          <w:rtl/>
        </w:rPr>
        <w:t xml:space="preserve"> </w:t>
      </w:r>
      <w:r w:rsidRPr="00CD1C45">
        <w:rPr>
          <w:rFonts w:hint="cs"/>
          <w:rtl/>
        </w:rPr>
        <w:t>لِشَمْشُونَ</w:t>
      </w:r>
      <w:r w:rsidRPr="00CD1C45">
        <w:rPr>
          <w:rtl/>
        </w:rPr>
        <w:t xml:space="preserve">: </w:t>
      </w:r>
      <w:r w:rsidRPr="00CD1C45">
        <w:rPr>
          <w:rFonts w:hint="cs"/>
          <w:rtl/>
        </w:rPr>
        <w:t>«أَمَا</w:t>
      </w:r>
      <w:r w:rsidRPr="00CD1C45">
        <w:rPr>
          <w:rtl/>
        </w:rPr>
        <w:t xml:space="preserve"> </w:t>
      </w:r>
      <w:r w:rsidRPr="00CD1C45">
        <w:rPr>
          <w:rFonts w:hint="cs"/>
          <w:rtl/>
        </w:rPr>
        <w:t>عَلِمْتَ</w:t>
      </w:r>
      <w:r w:rsidRPr="00CD1C45">
        <w:rPr>
          <w:rtl/>
        </w:rPr>
        <w:t xml:space="preserve"> </w:t>
      </w:r>
      <w:r w:rsidRPr="00CD1C45">
        <w:rPr>
          <w:rFonts w:hint="cs"/>
          <w:rtl/>
        </w:rPr>
        <w:t>أَنَّ</w:t>
      </w:r>
      <w:r w:rsidRPr="00CD1C45">
        <w:rPr>
          <w:rtl/>
        </w:rPr>
        <w:t xml:space="preserve"> </w:t>
      </w:r>
      <w:r w:rsidRPr="00CD1C45">
        <w:rPr>
          <w:rFonts w:hint="cs"/>
          <w:rtl/>
        </w:rPr>
        <w:t>الْفِلِسْطِينِيِّينَ</w:t>
      </w:r>
      <w:r w:rsidRPr="00CD1C45">
        <w:rPr>
          <w:rtl/>
        </w:rPr>
        <w:t xml:space="preserve"> </w:t>
      </w:r>
      <w:r w:rsidRPr="00CD1C45">
        <w:rPr>
          <w:rFonts w:hint="cs"/>
          <w:rtl/>
        </w:rPr>
        <w:t>مُتَسَلِّطُونَ</w:t>
      </w:r>
      <w:r w:rsidRPr="00CD1C45">
        <w:rPr>
          <w:rtl/>
        </w:rPr>
        <w:t xml:space="preserve"> </w:t>
      </w:r>
      <w:r w:rsidRPr="00CD1C45">
        <w:rPr>
          <w:rFonts w:hint="cs"/>
          <w:rtl/>
        </w:rPr>
        <w:t>عَلَيْنَا؟</w:t>
      </w:r>
      <w:r w:rsidRPr="00CD1C45">
        <w:rPr>
          <w:rtl/>
        </w:rPr>
        <w:t xml:space="preserve"> </w:t>
      </w:r>
      <w:r w:rsidRPr="00CD1C45">
        <w:rPr>
          <w:rFonts w:hint="cs"/>
          <w:rtl/>
        </w:rPr>
        <w:t>فَمَاذَا</w:t>
      </w:r>
      <w:r w:rsidRPr="00CD1C45">
        <w:rPr>
          <w:rtl/>
        </w:rPr>
        <w:t xml:space="preserve"> </w:t>
      </w:r>
      <w:r w:rsidRPr="00CD1C45">
        <w:rPr>
          <w:rFonts w:hint="cs"/>
          <w:rtl/>
        </w:rPr>
        <w:t>فَعَلْتَ</w:t>
      </w:r>
      <w:r w:rsidRPr="00CD1C45">
        <w:rPr>
          <w:rtl/>
        </w:rPr>
        <w:t xml:space="preserve"> </w:t>
      </w:r>
      <w:r w:rsidRPr="00CD1C45">
        <w:rPr>
          <w:rFonts w:hint="cs"/>
          <w:rtl/>
        </w:rPr>
        <w:t>بِ</w:t>
      </w:r>
      <w:r w:rsidRPr="00CD1C45">
        <w:rPr>
          <w:rtl/>
        </w:rPr>
        <w:t xml:space="preserve">نَا؟» فَقَالَ لَهُمْ: «كَمَا فَعَلُوا بِي هكَذَا فَعَلْتُ بِهِمْ». </w:t>
      </w:r>
      <w:r w:rsidR="00047E23">
        <w:rPr>
          <w:rFonts w:hint="cs"/>
          <w:rtl/>
        </w:rPr>
        <w:t>" فمعظم يهوذا استسلم للعبودية.</w:t>
      </w:r>
    </w:p>
    <w:p w14:paraId="3C59E49F" w14:textId="6952EEC1" w:rsidR="00956FB4" w:rsidRDefault="00956FB4">
      <w:pPr>
        <w:rPr>
          <w:rtl/>
        </w:rPr>
      </w:pPr>
      <w:r>
        <w:rPr>
          <w:rFonts w:hint="cs"/>
          <w:rtl/>
        </w:rPr>
        <w:t>فبينما كان لدى باقي القضاة دومًا دعم في المحاربة، أو أن</w:t>
      </w:r>
      <w:r w:rsidR="00937984">
        <w:rPr>
          <w:rFonts w:hint="cs"/>
          <w:rtl/>
        </w:rPr>
        <w:t xml:space="preserve"> جزء كبير من الشعب على الأقل</w:t>
      </w:r>
      <w:r>
        <w:rPr>
          <w:rFonts w:hint="cs"/>
          <w:rtl/>
        </w:rPr>
        <w:t xml:space="preserve"> شارك</w:t>
      </w:r>
      <w:r w:rsidR="00937984">
        <w:rPr>
          <w:rFonts w:hint="cs"/>
          <w:rtl/>
        </w:rPr>
        <w:t xml:space="preserve"> من بعد المعركة الأولى باضطهاد وسلب الأع</w:t>
      </w:r>
      <w:r w:rsidR="00D9001B">
        <w:rPr>
          <w:rFonts w:hint="cs"/>
          <w:rtl/>
        </w:rPr>
        <w:t xml:space="preserve">داء، إلا أن شمشون كان </w:t>
      </w:r>
      <w:r w:rsidR="00D9001B" w:rsidRPr="00D9001B">
        <w:rPr>
          <w:rtl/>
        </w:rPr>
        <w:t xml:space="preserve">دائمًا </w:t>
      </w:r>
      <w:r w:rsidR="00D9001B">
        <w:rPr>
          <w:rFonts w:hint="cs"/>
          <w:rtl/>
        </w:rPr>
        <w:t xml:space="preserve">محاربًا بصورة منفردة. في أفضل الحالات لم يقُم إخوته بأي عمل، وفي أسوأ الحالات عملوا ضده. (مثل إيليا علينا أن نفترض بأنه في ذلك الوقت كان لا يزال هناك أفراد تصرفوا بصورة مختلفة، لكن كلمة الله لا تذكر أي شيء عن ذلك. الحالة الروحية في إسرائيل كانت قد وصلت إلى </w:t>
      </w:r>
      <w:r w:rsidR="00863666">
        <w:rPr>
          <w:rFonts w:hint="cs"/>
          <w:rtl/>
        </w:rPr>
        <w:t>الحضيض</w:t>
      </w:r>
      <w:r w:rsidR="00D9001B">
        <w:rPr>
          <w:rFonts w:hint="cs"/>
          <w:rtl/>
        </w:rPr>
        <w:t xml:space="preserve">. </w:t>
      </w:r>
      <w:r w:rsidR="007C393C">
        <w:rPr>
          <w:rFonts w:hint="cs"/>
          <w:rtl/>
        </w:rPr>
        <w:t>فقط من بعد موت شمشون يتم ذكر إخوته وبيت أبيه، كيف استعادوا جثته ودفنوها). لذا فيمكننا أن نتخيّل بأن شمشون كان رجلا</w:t>
      </w:r>
      <w:r w:rsidR="00863666">
        <w:rPr>
          <w:rFonts w:hint="cs"/>
          <w:rtl/>
        </w:rPr>
        <w:t>ً</w:t>
      </w:r>
      <w:r w:rsidR="007C393C">
        <w:rPr>
          <w:rFonts w:hint="cs"/>
          <w:rtl/>
        </w:rPr>
        <w:t xml:space="preserve"> جدًا وحيد.</w:t>
      </w:r>
    </w:p>
    <w:p w14:paraId="2D9E52A8" w14:textId="339CA30B" w:rsidR="00984049" w:rsidRDefault="00984049">
      <w:pPr>
        <w:rPr>
          <w:rtl/>
        </w:rPr>
      </w:pPr>
      <w:r>
        <w:rPr>
          <w:rFonts w:hint="cs"/>
          <w:rtl/>
        </w:rPr>
        <w:t xml:space="preserve">ولكن الله من الجانب الآخر وهبه قوة كبيرة بشكل مميز. هو لم يلتجئ </w:t>
      </w:r>
      <w:r w:rsidR="00EA5BBD">
        <w:rPr>
          <w:rFonts w:hint="cs"/>
          <w:rtl/>
        </w:rPr>
        <w:t>إ</w:t>
      </w:r>
      <w:r>
        <w:rPr>
          <w:rFonts w:hint="cs"/>
          <w:rtl/>
        </w:rPr>
        <w:t xml:space="preserve">لى إخوته ليحوز على الانتصارات. الخوف الذي في جدعون لم </w:t>
      </w:r>
      <w:r w:rsidR="00EA5BBD">
        <w:rPr>
          <w:rFonts w:hint="cs"/>
          <w:rtl/>
        </w:rPr>
        <w:t>يكن هو</w:t>
      </w:r>
      <w:r>
        <w:rPr>
          <w:rFonts w:hint="cs"/>
          <w:rtl/>
        </w:rPr>
        <w:t xml:space="preserve"> مشكلت</w:t>
      </w:r>
      <w:r w:rsidR="00EA5BBD">
        <w:rPr>
          <w:rFonts w:hint="cs"/>
          <w:rtl/>
        </w:rPr>
        <w:t>ه</w:t>
      </w:r>
      <w:r>
        <w:rPr>
          <w:rFonts w:hint="cs"/>
          <w:rtl/>
        </w:rPr>
        <w:t>.</w:t>
      </w:r>
      <w:r w:rsidR="00F150EC">
        <w:rPr>
          <w:rFonts w:hint="cs"/>
          <w:rtl/>
        </w:rPr>
        <w:t xml:space="preserve"> أما المسطحات المؤهلة لهجومات إبليس بقيت: تقواه الظاهري والباطني المميز وعزلته.</w:t>
      </w:r>
    </w:p>
    <w:p w14:paraId="6455DC8E" w14:textId="6A9F1DC2" w:rsidR="00F150EC" w:rsidRDefault="005E37FA">
      <w:pPr>
        <w:rPr>
          <w:rtl/>
        </w:rPr>
      </w:pPr>
      <w:r>
        <w:rPr>
          <w:rFonts w:hint="cs"/>
          <w:rtl/>
        </w:rPr>
        <w:t>كنتيجة لرفضه بين أخوته بحث عن أصدقاء،</w:t>
      </w:r>
      <w:r w:rsidR="002635C8">
        <w:rPr>
          <w:rFonts w:hint="cs"/>
          <w:rtl/>
        </w:rPr>
        <w:t xml:space="preserve"> عن</w:t>
      </w:r>
      <w:r>
        <w:rPr>
          <w:rFonts w:hint="cs"/>
          <w:rtl/>
        </w:rPr>
        <w:t xml:space="preserve"> حُب وشركة في مكان آخر. وإبليس كان مهتمًا بأن </w:t>
      </w:r>
      <w:r w:rsidR="002635C8">
        <w:rPr>
          <w:rFonts w:hint="cs"/>
          <w:rtl/>
        </w:rPr>
        <w:t>يجعله مشكوفًا ومُتاحًا</w:t>
      </w:r>
      <w:r>
        <w:rPr>
          <w:rFonts w:hint="cs"/>
          <w:rtl/>
        </w:rPr>
        <w:t xml:space="preserve">. </w:t>
      </w:r>
      <w:r w:rsidR="002635C8">
        <w:rPr>
          <w:rFonts w:hint="cs"/>
          <w:rtl/>
        </w:rPr>
        <w:t xml:space="preserve">وإذ كان شابًا وجد أصدقاء وزملاء وامرأة عند الفلسطينيين. على الرغم من كل انتصاراته العظيمة التي حاز بها شمشون بالإيمان وبقيادة الروح أصبحت هذه الأمور في النهاية شركًا </w:t>
      </w:r>
      <w:r w:rsidR="006A26E7">
        <w:rPr>
          <w:rFonts w:hint="cs"/>
          <w:rtl/>
        </w:rPr>
        <w:t xml:space="preserve">لخدمته. إلا أن نعمة الله العجيبة وحدها التي اهتمت بأن لا يموت دون كرامة، وإنما حاز على انتصار آخر في </w:t>
      </w:r>
      <w:r w:rsidR="006A26E7" w:rsidRPr="00E734F2">
        <w:rPr>
          <w:rFonts w:hint="cs"/>
          <w:rtl/>
        </w:rPr>
        <w:t>موته</w:t>
      </w:r>
      <w:r w:rsidR="006A26E7">
        <w:rPr>
          <w:rFonts w:hint="cs"/>
          <w:rtl/>
        </w:rPr>
        <w:t>.</w:t>
      </w:r>
    </w:p>
    <w:p w14:paraId="22D04843" w14:textId="2EECD020" w:rsidR="00366627" w:rsidRDefault="00366627">
      <w:pPr>
        <w:rPr>
          <w:rFonts w:hint="cs"/>
        </w:rPr>
      </w:pPr>
      <w:r>
        <w:rPr>
          <w:rFonts w:hint="cs"/>
          <w:rtl/>
        </w:rPr>
        <w:t xml:space="preserve">في شمشون نرى شخصًا قد دخل كولد صغير لأهل مؤمنين وأمناء في </w:t>
      </w:r>
      <w:r w:rsidR="003533E5">
        <w:rPr>
          <w:rFonts w:hint="cs"/>
          <w:rtl/>
        </w:rPr>
        <w:t>بيئة، بحيث أنه لا يمكنه أن يبدأ مع هذه الأمانة بشيء. انتذاره كان معناه تخلّي آخر عن تسليات مفترضة، كالنبيذ، فالشخص الذي يعيش بهذه الطريقة سيتكوّن فيه شعور مزعج أو شعور بأنه فاته شيء ما. لذا فإنهم بشكل خاص أولاد المؤمنين الذين يجدون العالم</w:t>
      </w:r>
      <w:r w:rsidR="00E734F2">
        <w:rPr>
          <w:rFonts w:hint="cs"/>
          <w:rtl/>
        </w:rPr>
        <w:t xml:space="preserve"> رائعًا، الزنى، المخدرات، الحفلات وأمور أخرى تؤثّر بتأثير مجهول. يفتاح الذي عانى تحت وطأة هذه الخطايا لم يكن في خطر من الجانب </w:t>
      </w:r>
      <w:hyperlink r:id="rId5" w:anchor=":~:text=Aus%20ungl%C3%A4ubigem%20Umfeld" w:history="1">
        <w:r w:rsidR="00E734F2" w:rsidRPr="00E734F2">
          <w:rPr>
            <w:rStyle w:val="Hyperlink"/>
            <w:rFonts w:hint="cs"/>
            <w:rtl/>
          </w:rPr>
          <w:t>الأخلاقي</w:t>
        </w:r>
      </w:hyperlink>
      <w:r w:rsidR="00E734F2">
        <w:rPr>
          <w:rFonts w:hint="cs"/>
          <w:rtl/>
        </w:rPr>
        <w:t>.</w:t>
      </w:r>
    </w:p>
    <w:sectPr w:rsidR="00366627"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79"/>
    <w:rsid w:val="00047E23"/>
    <w:rsid w:val="000F73F3"/>
    <w:rsid w:val="001B1379"/>
    <w:rsid w:val="002635C8"/>
    <w:rsid w:val="003533E5"/>
    <w:rsid w:val="00366627"/>
    <w:rsid w:val="004571DD"/>
    <w:rsid w:val="005E37FA"/>
    <w:rsid w:val="006A26E7"/>
    <w:rsid w:val="00787234"/>
    <w:rsid w:val="007C393C"/>
    <w:rsid w:val="00863666"/>
    <w:rsid w:val="00937984"/>
    <w:rsid w:val="00956FB4"/>
    <w:rsid w:val="00984049"/>
    <w:rsid w:val="00AC58DE"/>
    <w:rsid w:val="00AE7DC5"/>
    <w:rsid w:val="00BE011D"/>
    <w:rsid w:val="00C617FA"/>
    <w:rsid w:val="00C931A6"/>
    <w:rsid w:val="00CD1C45"/>
    <w:rsid w:val="00D9001B"/>
    <w:rsid w:val="00E03FA1"/>
    <w:rsid w:val="00E54C49"/>
    <w:rsid w:val="00E734F2"/>
    <w:rsid w:val="00EA5BBD"/>
    <w:rsid w:val="00F150EC"/>
    <w:rsid w:val="00F8059A"/>
    <w:rsid w:val="00FF77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3E853"/>
  <w15:chartTrackingRefBased/>
  <w15:docId w15:val="{EABFD537-043F-4871-81AA-0CB6B9982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1379"/>
    <w:rPr>
      <w:color w:val="0563C1" w:themeColor="hyperlink"/>
      <w:u w:val="single"/>
    </w:rPr>
  </w:style>
  <w:style w:type="character" w:styleId="UnresolvedMention">
    <w:name w:val="Unresolved Mention"/>
    <w:basedOn w:val="DefaultParagraphFont"/>
    <w:uiPriority w:val="99"/>
    <w:semiHidden/>
    <w:unhideWhenUsed/>
    <w:rsid w:val="001B1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studium.de/articles/4033/gefahren-gideon-jephta-simson-3.html" TargetMode="External"/><Relationship Id="rId4" Type="http://schemas.openxmlformats.org/officeDocument/2006/relationships/hyperlink" Target="https://www.bibelstudium.de/articles/4033/gefahren-gideon-jephta-simson-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808</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8</cp:revision>
  <dcterms:created xsi:type="dcterms:W3CDTF">2022-09-03T14:38:00Z</dcterms:created>
  <dcterms:modified xsi:type="dcterms:W3CDTF">2022-09-03T16:54:00Z</dcterms:modified>
</cp:coreProperties>
</file>