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290093" w14:textId="77777777" w:rsidR="00AF6FE2" w:rsidRDefault="00000000">
      <w:pPr>
        <w:rPr>
          <w:rtl/>
          <w:lang w:bidi="ar-SA"/>
        </w:rPr>
      </w:pPr>
      <w:hyperlink r:id="rId4" w:history="1">
        <w:r w:rsidR="00356651" w:rsidRPr="00356651">
          <w:rPr>
            <w:rStyle w:val="Hyperlink"/>
            <w:rFonts w:hint="cs"/>
            <w:rtl/>
            <w:lang w:bidi="ar-SA"/>
          </w:rPr>
          <w:t>التقديس</w:t>
        </w:r>
      </w:hyperlink>
      <w:r w:rsidR="00356651">
        <w:rPr>
          <w:rFonts w:hint="cs"/>
          <w:rtl/>
          <w:lang w:bidi="ar-SA"/>
        </w:rPr>
        <w:t xml:space="preserve"> (يوحنا 17) </w:t>
      </w:r>
      <w:r w:rsidR="00356651">
        <w:rPr>
          <w:rtl/>
          <w:lang w:bidi="ar-SA"/>
        </w:rPr>
        <w:t>–</w:t>
      </w:r>
      <w:r w:rsidR="00356651">
        <w:rPr>
          <w:rFonts w:hint="cs"/>
          <w:rtl/>
          <w:lang w:bidi="ar-SA"/>
        </w:rPr>
        <w:t xml:space="preserve"> الآب القدوس (1)</w:t>
      </w:r>
    </w:p>
    <w:p w14:paraId="2E07E5AA" w14:textId="77777777" w:rsidR="00356651" w:rsidRDefault="00356651">
      <w:pPr>
        <w:rPr>
          <w:rtl/>
          <w:lang w:bidi="ar-SA"/>
        </w:rPr>
      </w:pPr>
      <w:r>
        <w:rPr>
          <w:rFonts w:hint="cs"/>
          <w:rtl/>
          <w:lang w:bidi="ar-SA"/>
        </w:rPr>
        <w:t>يوحنا 17: 11</w:t>
      </w:r>
    </w:p>
    <w:p w14:paraId="00027192" w14:textId="77777777" w:rsidR="00356651" w:rsidRDefault="00356651" w:rsidP="00356651">
      <w:pPr>
        <w:bidi w:val="0"/>
        <w:rPr>
          <w:lang w:bidi="ar-SA"/>
        </w:rPr>
      </w:pPr>
      <w:r w:rsidRPr="00356651">
        <w:rPr>
          <w:lang w:bidi="ar-SA"/>
        </w:rPr>
        <w:t>John Nelson Darby</w:t>
      </w:r>
    </w:p>
    <w:p w14:paraId="78CB9419" w14:textId="77777777" w:rsidR="0059210B" w:rsidRDefault="0059210B" w:rsidP="0059210B">
      <w:pPr>
        <w:rPr>
          <w:rtl/>
          <w:lang w:bidi="ar-SA"/>
        </w:rPr>
      </w:pPr>
      <w:r>
        <w:rPr>
          <w:rFonts w:hint="cs"/>
          <w:rtl/>
          <w:lang w:bidi="ar-SA"/>
        </w:rPr>
        <w:t>على قلبي أن أتكلم بعض الكلمات عن هذا الإصحاح بالأخص فيما يتعلق بطابع التقديس.</w:t>
      </w:r>
    </w:p>
    <w:p w14:paraId="34FD8DC7" w14:textId="77777777" w:rsidR="0059210B" w:rsidRDefault="0059210B" w:rsidP="0059210B">
      <w:pPr>
        <w:rPr>
          <w:rtl/>
          <w:lang w:bidi="ar-SA"/>
        </w:rPr>
      </w:pPr>
      <w:r>
        <w:rPr>
          <w:rFonts w:hint="cs"/>
          <w:rtl/>
          <w:lang w:bidi="ar-SA"/>
        </w:rPr>
        <w:t>في تلك اللحظة كان الرب وكما نعلم جميعنا، مرفوضًا. إننا نجد بأنه يتكلم من إصحاح 13 كالمرفوض. "</w:t>
      </w:r>
      <w:r w:rsidRPr="0059210B">
        <w:rPr>
          <w:rFonts w:ascii="Arial" w:hAnsi="Arial" w:cs="Arial" w:hint="cs"/>
          <w:rtl/>
          <w:lang w:bidi="ar-SA"/>
        </w:rPr>
        <w:t>​</w:t>
      </w:r>
      <w:r w:rsidRPr="0059210B">
        <w:rPr>
          <w:rFonts w:hint="cs"/>
          <w:rtl/>
          <w:lang w:bidi="ar-SA"/>
        </w:rPr>
        <w:t>أَمَّا</w:t>
      </w:r>
      <w:r w:rsidRPr="0059210B">
        <w:rPr>
          <w:rtl/>
          <w:lang w:bidi="ar-SA"/>
        </w:rPr>
        <w:t xml:space="preserve"> </w:t>
      </w:r>
      <w:r w:rsidRPr="0059210B">
        <w:rPr>
          <w:rFonts w:hint="cs"/>
          <w:rtl/>
          <w:lang w:bidi="ar-SA"/>
        </w:rPr>
        <w:t>يَسُوعُ</w:t>
      </w:r>
      <w:r w:rsidRPr="0059210B">
        <w:rPr>
          <w:rtl/>
          <w:lang w:bidi="ar-SA"/>
        </w:rPr>
        <w:t xml:space="preserve"> </w:t>
      </w:r>
      <w:r w:rsidRPr="0059210B">
        <w:rPr>
          <w:rFonts w:hint="cs"/>
          <w:rtl/>
          <w:lang w:bidi="ar-SA"/>
        </w:rPr>
        <w:t>قَبْلَ</w:t>
      </w:r>
      <w:r w:rsidRPr="0059210B">
        <w:rPr>
          <w:rtl/>
          <w:lang w:bidi="ar-SA"/>
        </w:rPr>
        <w:t xml:space="preserve"> </w:t>
      </w:r>
      <w:r w:rsidRPr="0059210B">
        <w:rPr>
          <w:rFonts w:hint="cs"/>
          <w:rtl/>
          <w:lang w:bidi="ar-SA"/>
        </w:rPr>
        <w:t>عِيدِ</w:t>
      </w:r>
      <w:r w:rsidRPr="0059210B">
        <w:rPr>
          <w:rtl/>
          <w:lang w:bidi="ar-SA"/>
        </w:rPr>
        <w:t xml:space="preserve"> </w:t>
      </w:r>
      <w:r w:rsidRPr="0059210B">
        <w:rPr>
          <w:rFonts w:hint="cs"/>
          <w:rtl/>
          <w:lang w:bidi="ar-SA"/>
        </w:rPr>
        <w:t>الْفِصْحِ،</w:t>
      </w:r>
      <w:r w:rsidRPr="0059210B">
        <w:rPr>
          <w:rtl/>
          <w:lang w:bidi="ar-SA"/>
        </w:rPr>
        <w:t xml:space="preserve"> </w:t>
      </w:r>
      <w:r w:rsidRPr="0059210B">
        <w:rPr>
          <w:rFonts w:hint="cs"/>
          <w:rtl/>
          <w:lang w:bidi="ar-SA"/>
        </w:rPr>
        <w:t>وَهُوَ</w:t>
      </w:r>
      <w:r w:rsidRPr="0059210B">
        <w:rPr>
          <w:rtl/>
          <w:lang w:bidi="ar-SA"/>
        </w:rPr>
        <w:t xml:space="preserve"> </w:t>
      </w:r>
      <w:r w:rsidRPr="0059210B">
        <w:rPr>
          <w:rFonts w:hint="cs"/>
          <w:rtl/>
          <w:lang w:bidi="ar-SA"/>
        </w:rPr>
        <w:t>عَالِمٌ</w:t>
      </w:r>
      <w:r w:rsidRPr="0059210B">
        <w:rPr>
          <w:rtl/>
          <w:lang w:bidi="ar-SA"/>
        </w:rPr>
        <w:t xml:space="preserve"> </w:t>
      </w:r>
      <w:r w:rsidRPr="0059210B">
        <w:rPr>
          <w:rFonts w:hint="cs"/>
          <w:rtl/>
          <w:lang w:bidi="ar-SA"/>
        </w:rPr>
        <w:t>أَنَّ</w:t>
      </w:r>
      <w:r w:rsidRPr="0059210B">
        <w:rPr>
          <w:rtl/>
          <w:lang w:bidi="ar-SA"/>
        </w:rPr>
        <w:t xml:space="preserve"> </w:t>
      </w:r>
      <w:r w:rsidRPr="0059210B">
        <w:rPr>
          <w:rFonts w:hint="cs"/>
          <w:rtl/>
          <w:lang w:bidi="ar-SA"/>
        </w:rPr>
        <w:t>سَاعَتَهُ</w:t>
      </w:r>
      <w:r w:rsidRPr="0059210B">
        <w:rPr>
          <w:rtl/>
          <w:lang w:bidi="ar-SA"/>
        </w:rPr>
        <w:t xml:space="preserve"> </w:t>
      </w:r>
      <w:r w:rsidRPr="0059210B">
        <w:rPr>
          <w:rFonts w:hint="cs"/>
          <w:rtl/>
          <w:lang w:bidi="ar-SA"/>
        </w:rPr>
        <w:t>قَدْ</w:t>
      </w:r>
      <w:r w:rsidRPr="0059210B">
        <w:rPr>
          <w:rtl/>
          <w:lang w:bidi="ar-SA"/>
        </w:rPr>
        <w:t xml:space="preserve"> </w:t>
      </w:r>
      <w:r w:rsidRPr="0059210B">
        <w:rPr>
          <w:rFonts w:hint="cs"/>
          <w:rtl/>
          <w:lang w:bidi="ar-SA"/>
        </w:rPr>
        <w:t>جَاءَتْ</w:t>
      </w:r>
      <w:r w:rsidRPr="0059210B">
        <w:rPr>
          <w:rtl/>
          <w:lang w:bidi="ar-SA"/>
        </w:rPr>
        <w:t xml:space="preserve"> </w:t>
      </w:r>
      <w:r w:rsidRPr="0059210B">
        <w:rPr>
          <w:rFonts w:hint="cs"/>
          <w:rtl/>
          <w:lang w:bidi="ar-SA"/>
        </w:rPr>
        <w:t>لِيَنْتَقِلَ</w:t>
      </w:r>
      <w:r w:rsidRPr="0059210B">
        <w:rPr>
          <w:rtl/>
          <w:lang w:bidi="ar-SA"/>
        </w:rPr>
        <w:t xml:space="preserve"> </w:t>
      </w:r>
      <w:r w:rsidRPr="0059210B">
        <w:rPr>
          <w:rFonts w:hint="cs"/>
          <w:rtl/>
          <w:lang w:bidi="ar-SA"/>
        </w:rPr>
        <w:t>مِنْ</w:t>
      </w:r>
      <w:r w:rsidRPr="0059210B">
        <w:rPr>
          <w:rtl/>
          <w:lang w:bidi="ar-SA"/>
        </w:rPr>
        <w:t xml:space="preserve"> </w:t>
      </w:r>
      <w:r w:rsidRPr="0059210B">
        <w:rPr>
          <w:rFonts w:hint="cs"/>
          <w:rtl/>
          <w:lang w:bidi="ar-SA"/>
        </w:rPr>
        <w:t>هذَا</w:t>
      </w:r>
      <w:r w:rsidRPr="0059210B">
        <w:rPr>
          <w:rtl/>
          <w:lang w:bidi="ar-SA"/>
        </w:rPr>
        <w:t xml:space="preserve"> </w:t>
      </w:r>
      <w:r w:rsidRPr="0059210B">
        <w:rPr>
          <w:rFonts w:hint="cs"/>
          <w:rtl/>
          <w:lang w:bidi="ar-SA"/>
        </w:rPr>
        <w:t>الْعَالَمِ</w:t>
      </w:r>
      <w:r w:rsidRPr="0059210B">
        <w:rPr>
          <w:rtl/>
          <w:lang w:bidi="ar-SA"/>
        </w:rPr>
        <w:t xml:space="preserve"> </w:t>
      </w:r>
      <w:r w:rsidRPr="0059210B">
        <w:rPr>
          <w:rFonts w:hint="cs"/>
          <w:rtl/>
          <w:lang w:bidi="ar-SA"/>
        </w:rPr>
        <w:t>إِلَى</w:t>
      </w:r>
      <w:r w:rsidRPr="0059210B">
        <w:rPr>
          <w:rtl/>
          <w:lang w:bidi="ar-SA"/>
        </w:rPr>
        <w:t xml:space="preserve"> </w:t>
      </w:r>
      <w:r w:rsidRPr="0059210B">
        <w:rPr>
          <w:rFonts w:hint="cs"/>
          <w:rtl/>
          <w:lang w:bidi="ar-SA"/>
        </w:rPr>
        <w:t>الآبِ،</w:t>
      </w:r>
      <w:r>
        <w:rPr>
          <w:rFonts w:hint="cs"/>
          <w:rtl/>
          <w:lang w:bidi="ar-SA"/>
        </w:rPr>
        <w:t>" من إصحاح 1 هو غير معروف مِن العالم في كل الإنجيل وهو مرفوض من اليهود. "</w:t>
      </w:r>
      <w:r w:rsidRPr="0059210B">
        <w:rPr>
          <w:rtl/>
          <w:lang w:bidi="ar-SA"/>
        </w:rPr>
        <w:t xml:space="preserve"> إِلَى خَاصَّتِهِ جَاءَ، وَخَاصَّتُهُ لَمْ تَقْبَلْهُ.</w:t>
      </w:r>
      <w:r>
        <w:rPr>
          <w:rFonts w:hint="cs"/>
          <w:rtl/>
          <w:lang w:bidi="ar-SA"/>
        </w:rPr>
        <w:t>" (يوحنا 1: 11). لكن من إصحاح 13 هو يتكلم بأنه مزمع بأن يخرج من العالم وأن يصعد إلى السماء.</w:t>
      </w:r>
    </w:p>
    <w:p w14:paraId="7E34D4F2" w14:textId="77777777" w:rsidR="0059210B" w:rsidRDefault="0059210B" w:rsidP="0059210B">
      <w:pPr>
        <w:rPr>
          <w:rtl/>
          <w:lang w:bidi="ar-SA"/>
        </w:rPr>
      </w:pPr>
      <w:r>
        <w:rPr>
          <w:rFonts w:hint="cs"/>
          <w:rtl/>
          <w:lang w:bidi="ar-SA"/>
        </w:rPr>
        <w:t>إلا أنه يرينا في إصحاح 17 بأنه لم يخرج من عند الله فقط، وإنما من عند الآب وهذا يتضمن كذلك الحياة الأبدية: "</w:t>
      </w:r>
      <w:r w:rsidRPr="0059210B">
        <w:rPr>
          <w:rtl/>
          <w:lang w:bidi="ar-SA"/>
        </w:rPr>
        <w:t>أَنْ يَعْرِفُوكَ أَنْتَ</w:t>
      </w:r>
      <w:r>
        <w:rPr>
          <w:rFonts w:hint="cs"/>
          <w:rtl/>
          <w:lang w:bidi="ar-SA"/>
        </w:rPr>
        <w:t xml:space="preserve"> (الآب)</w:t>
      </w:r>
      <w:r w:rsidRPr="0059210B">
        <w:rPr>
          <w:rtl/>
          <w:lang w:bidi="ar-SA"/>
        </w:rPr>
        <w:t xml:space="preserve"> الإِلهَ الْحَقِيقِيَّ وَحْدَكَ وَيَسُوعَ الْمَسِيحَ الَّذِي أَرْسَلْتَهُ.</w:t>
      </w:r>
      <w:r>
        <w:rPr>
          <w:rFonts w:hint="cs"/>
          <w:rtl/>
          <w:lang w:bidi="ar-SA"/>
        </w:rPr>
        <w:t xml:space="preserve">" (عدد 3). هنا ظهرت الحياة الأبدية. إنها متميزة بمعرفة الآب، لأن الآب أرسل ابنه الوحيد لنحيا به. </w:t>
      </w:r>
      <w:r w:rsidR="0023253B">
        <w:rPr>
          <w:rFonts w:hint="cs"/>
          <w:rtl/>
          <w:lang w:bidi="ar-SA"/>
        </w:rPr>
        <w:t>بالطبع أننا نميز الله أيضًا في هذا الأمر: "</w:t>
      </w:r>
      <w:r w:rsidR="0023253B" w:rsidRPr="0023253B">
        <w:rPr>
          <w:rtl/>
          <w:lang w:bidi="ar-SA"/>
        </w:rPr>
        <w:t xml:space="preserve"> أَنْتُمُ الَّذِينَ بِهِ تُؤْمِنُونَ بِاللهِ</w:t>
      </w:r>
      <w:r w:rsidR="0023253B">
        <w:rPr>
          <w:rFonts w:hint="cs"/>
          <w:rtl/>
          <w:lang w:bidi="ar-SA"/>
        </w:rPr>
        <w:t>" (1. بطرس 1: 21). لكن الحياة الأبدية تقوم على أن نعرف الآب ويسوع المسيح الذي أرسله. ونحن نعرفه في صفته كالـ"آب القدوس"، وهذا تقديس. ومتى ما تعلق الأمر بالعالم فمكتوب: "الآب البار". صحيح أن النعمة تتجه إلى خطاة مساكين في هذا العالم لتحررهم منه. لكن هنا الموضوع هو أن القديسين ليسوا من العالم، وإنما قد انتهوا منه.</w:t>
      </w:r>
    </w:p>
    <w:p w14:paraId="4BDA36F5" w14:textId="77777777" w:rsidR="0023253B" w:rsidRDefault="00F17A53" w:rsidP="0059210B">
      <w:pPr>
        <w:rPr>
          <w:rtl/>
          <w:lang w:bidi="ar-SA"/>
        </w:rPr>
      </w:pPr>
      <w:r>
        <w:rPr>
          <w:rFonts w:hint="cs"/>
          <w:rtl/>
          <w:lang w:bidi="ar-SA"/>
        </w:rPr>
        <w:t xml:space="preserve">في بعض الأماكن تدور الفكرة بأن المسيح جاء إلى العالم ليرتبط بالنسل البشري. بأنه اتحد في تأنسه بالبشر، وهو خطأ كليًا. هو كان إنسانًا حقًا وفي مفهوم ما كان أكثر من كونه إنسان مثلنا، لأن الشيء الكامل هو أكثر من شيء فاسد. إن اتحاد الله بالناس </w:t>
      </w:r>
      <w:r>
        <w:rPr>
          <w:rtl/>
          <w:lang w:bidi="ar-SA"/>
        </w:rPr>
        <w:t>–</w:t>
      </w:r>
      <w:r>
        <w:rPr>
          <w:rFonts w:hint="cs"/>
          <w:rtl/>
          <w:lang w:bidi="ar-SA"/>
        </w:rPr>
        <w:t xml:space="preserve"> بالنسل البشري كما كان </w:t>
      </w:r>
      <w:r>
        <w:rPr>
          <w:rtl/>
          <w:lang w:bidi="ar-SA"/>
        </w:rPr>
        <w:t>–</w:t>
      </w:r>
      <w:r>
        <w:rPr>
          <w:rFonts w:hint="cs"/>
          <w:rtl/>
          <w:lang w:bidi="ar-SA"/>
        </w:rPr>
        <w:t xml:space="preserve"> لا يطابق الكتاب أبدًا. إنه لا يوجد اتحاد قبل الفداء. كما ولا يُذكر أبدًا بأن الله أو شخص إلهي اتحد معنا</w:t>
      </w:r>
      <w:r w:rsidR="00544A6E">
        <w:rPr>
          <w:rFonts w:hint="cs"/>
          <w:rtl/>
          <w:lang w:bidi="ar-SA"/>
        </w:rPr>
        <w:t>. الكلمة صار جسدًا وحلّ بيننا كإنسان حق في الجسد، لكن دون أن يتحد معنا. إنه خطأ كليًا بأن ندّعي ذلك. إني أتطرق إلى هذا الموضوع لأنه منتشر بين المسيحيين في كل صورة وظلال. الكتاب يعلّم بأننا متحدين مع المسيح من بعد اكتمال الفداء. متحدين بمسيح ممجد. إن لم تقع حبة الحنطة في الأرض وتمت فهي تبقى وحدها (يوحنا 12: 24) وحدها كليًا وليس غير ذلك.</w:t>
      </w:r>
    </w:p>
    <w:p w14:paraId="0D7B3657" w14:textId="4E9F396F" w:rsidR="00544A6E" w:rsidRDefault="000021DE" w:rsidP="001C761D">
      <w:pPr>
        <w:rPr>
          <w:rtl/>
          <w:lang w:bidi="ar-SA"/>
        </w:rPr>
      </w:pPr>
      <w:r>
        <w:rPr>
          <w:rFonts w:hint="cs"/>
          <w:rtl/>
          <w:lang w:bidi="ar-SA"/>
        </w:rPr>
        <w:t>في الجانب العملي فهذه نقطة في غاية الأهمية، لأن محبة العالم عداوة لله (يعقوب 4: 4). إن فتحت</w:t>
      </w:r>
      <w:r w:rsidRPr="000021DE">
        <w:rPr>
          <w:rtl/>
        </w:rPr>
        <w:t xml:space="preserve"> </w:t>
      </w:r>
      <w:r w:rsidRPr="000021DE">
        <w:rPr>
          <w:rtl/>
          <w:lang w:bidi="ar-SA"/>
        </w:rPr>
        <w:t>لنفسي</w:t>
      </w:r>
      <w:r>
        <w:rPr>
          <w:rFonts w:hint="cs"/>
          <w:rtl/>
          <w:lang w:bidi="ar-SA"/>
        </w:rPr>
        <w:t xml:space="preserve"> المجال لروح العالم وللروابط العالمية، فأنا أرتبط بالذي رفض المسيح. هذا قد نعتقده تطرف كبير، لكنه ليس تطرف كجحف العالم حينما رفض المسيح الذي كان هنا بالنعمة. لذا فدينونة الله ستكون مرتبطة بذلك. هو يقول: "</w:t>
      </w:r>
      <w:r w:rsidR="001C761D" w:rsidRPr="001C761D">
        <w:rPr>
          <w:rFonts w:hint="cs"/>
          <w:rtl/>
          <w:lang w:bidi="ar-SA"/>
        </w:rPr>
        <w:t>عَرَّفْتُهُمُ</w:t>
      </w:r>
      <w:r w:rsidR="001C761D" w:rsidRPr="001C761D">
        <w:rPr>
          <w:rtl/>
          <w:lang w:bidi="ar-SA"/>
        </w:rPr>
        <w:t xml:space="preserve"> </w:t>
      </w:r>
      <w:r w:rsidR="001C761D" w:rsidRPr="001C761D">
        <w:rPr>
          <w:rFonts w:hint="cs"/>
          <w:rtl/>
          <w:lang w:bidi="ar-SA"/>
        </w:rPr>
        <w:t>اسْمَكَ</w:t>
      </w:r>
      <w:r w:rsidR="001C761D" w:rsidRPr="001C761D">
        <w:rPr>
          <w:rtl/>
          <w:lang w:bidi="ar-SA"/>
        </w:rPr>
        <w:t xml:space="preserve"> أَيُّهَا الآبُ الْبَارُّ، إِنَّ الْعَالَمَ لَمْ يَعْرِفْكَ،</w:t>
      </w:r>
      <w:r w:rsidR="001C761D">
        <w:rPr>
          <w:rFonts w:hint="cs"/>
          <w:rtl/>
          <w:lang w:bidi="ar-SA"/>
        </w:rPr>
        <w:t>" ومتى ما ارتبط الأمر بالروح القدس يقول: "</w:t>
      </w:r>
      <w:r w:rsidR="001C761D" w:rsidRPr="001C761D">
        <w:rPr>
          <w:rtl/>
          <w:lang w:bidi="ar-SA"/>
        </w:rPr>
        <w:t>لاَ يَسْتَطِيعُ الْعَالَمُ أَنْ يَقْبَلَهُ</w:t>
      </w:r>
      <w:r w:rsidR="001C761D">
        <w:rPr>
          <w:rFonts w:hint="cs"/>
          <w:rtl/>
          <w:lang w:bidi="ar-SA"/>
        </w:rPr>
        <w:t>" (يوحنا 14: 17)، لأنه لا يعرفه. المؤمن وحده</w:t>
      </w:r>
      <w:r w:rsidR="00E004FF">
        <w:rPr>
          <w:rFonts w:hint="cs"/>
          <w:rtl/>
          <w:lang w:bidi="ar-SA"/>
        </w:rPr>
        <w:t xml:space="preserve"> هو</w:t>
      </w:r>
      <w:r w:rsidR="001C761D">
        <w:rPr>
          <w:rFonts w:hint="cs"/>
          <w:rtl/>
          <w:lang w:bidi="ar-SA"/>
        </w:rPr>
        <w:t xml:space="preserve"> الذي يستطيع أن يقبله، العالم هو نظام محكوم عليه. "</w:t>
      </w:r>
      <w:r w:rsidR="001C761D" w:rsidRPr="001C761D">
        <w:rPr>
          <w:rtl/>
          <w:lang w:bidi="ar-SA"/>
        </w:rPr>
        <w:t>اَلآنَ دَيْنُونَةُ هذَا الْعَالَمِ. اَلآنَ يُطْرَحُ رَئِيسُ هذَا الْعَالَمِ خَارِجًا.</w:t>
      </w:r>
      <w:r w:rsidR="001C761D">
        <w:rPr>
          <w:rFonts w:hint="cs"/>
          <w:rtl/>
          <w:lang w:bidi="ar-SA"/>
        </w:rPr>
        <w:t>" (يوحنا 12: 31). لقد وضع الرب الأساس لحالة جديدة كليًا وبالنظر إلى ذلك يقول: "أيها الآب القدوس". وعن العالم يقول: "لم يعرفك" (عدد 25). وأنت لا يمكنك أن تقدّم الله للعالم بصورة أفضل مما قدّمه المسيح.</w:t>
      </w:r>
    </w:p>
    <w:p w14:paraId="4AE05935" w14:textId="2B32ECA3" w:rsidR="00405FCC" w:rsidRDefault="00E004FF" w:rsidP="001866BE">
      <w:pPr>
        <w:rPr>
          <w:rtl/>
          <w:lang w:bidi="ar-SA"/>
        </w:rPr>
      </w:pPr>
      <w:r>
        <w:rPr>
          <w:rFonts w:hint="cs"/>
          <w:rtl/>
          <w:lang w:bidi="ar-SA"/>
        </w:rPr>
        <w:t xml:space="preserve">إذ لأن الأمور في الأيام الأخيرة هذه مستمرة في التطور ستجد بأن هذه المسألة سيتم طرحها. الإيمان يعرف بواسطة الروح القدس ما هي أفكار الله عن هذا الموضوع. </w:t>
      </w:r>
      <w:r w:rsidR="00405FCC">
        <w:rPr>
          <w:rFonts w:hint="cs"/>
          <w:rtl/>
          <w:lang w:bidi="ar-SA"/>
        </w:rPr>
        <w:t xml:space="preserve">والأمر متعلق بنا بأن نفهمه. عند مجيء المسيح سيكون الأمر متأخرًا بالنسبة للعالم. عندها سيكون يوم </w:t>
      </w:r>
      <w:r w:rsidR="00405FCC" w:rsidRPr="008730A9">
        <w:rPr>
          <w:rFonts w:hint="cs"/>
          <w:rtl/>
          <w:lang w:bidi="ar-SA"/>
        </w:rPr>
        <w:t>الدينونة</w:t>
      </w:r>
      <w:r w:rsidR="00405FCC">
        <w:rPr>
          <w:rFonts w:hint="cs"/>
          <w:rtl/>
          <w:lang w:bidi="ar-SA"/>
        </w:rPr>
        <w:t>.</w:t>
      </w:r>
    </w:p>
    <w:p w14:paraId="14EE1DB2" w14:textId="5D260079" w:rsidR="008730A9" w:rsidRDefault="008730A9" w:rsidP="001866BE">
      <w:pPr>
        <w:rPr>
          <w:rtl/>
          <w:lang w:bidi="ar-SA"/>
        </w:rPr>
      </w:pPr>
      <w:r>
        <w:rPr>
          <w:rFonts w:hint="cs"/>
          <w:rtl/>
          <w:lang w:bidi="ar-SA"/>
        </w:rPr>
        <w:t>"</w:t>
      </w:r>
      <w:r w:rsidRPr="008730A9">
        <w:rPr>
          <w:rtl/>
          <w:lang w:bidi="ar-SA"/>
        </w:rPr>
        <w:t>إِنْ أَحَبَّ أَحَدٌ الْعَالَمَ فَلَيْسَتْ فِيهِ مَحَبَّةُ الآبِ.</w:t>
      </w:r>
      <w:r>
        <w:rPr>
          <w:rFonts w:hint="cs"/>
          <w:rtl/>
          <w:lang w:bidi="ar-SA"/>
        </w:rPr>
        <w:t>" (1. يوحنا 2: 15). العالم له عالمه الخاص وهو الذي وهبه لنا والذي استقبل فيه المسيح ليكون هو محور الخليقة الجديدة. إن العالم في صفته هذه قد رفض المسيح حينما جاء إليه. إن هذا الآن قد انتهى كله. هو جاء بنعمة. "</w:t>
      </w:r>
      <w:r w:rsidRPr="008730A9">
        <w:rPr>
          <w:rFonts w:hint="cs"/>
          <w:rtl/>
          <w:lang w:bidi="ar-SA"/>
        </w:rPr>
        <w:t>اللهَ</w:t>
      </w:r>
      <w:r w:rsidRPr="008730A9">
        <w:rPr>
          <w:rtl/>
          <w:lang w:bidi="ar-SA"/>
        </w:rPr>
        <w:t xml:space="preserve"> </w:t>
      </w:r>
      <w:r w:rsidRPr="008730A9">
        <w:rPr>
          <w:rFonts w:hint="cs"/>
          <w:rtl/>
          <w:lang w:bidi="ar-SA"/>
        </w:rPr>
        <w:t>كَانَ</w:t>
      </w:r>
      <w:r w:rsidRPr="008730A9">
        <w:rPr>
          <w:rtl/>
          <w:lang w:bidi="ar-SA"/>
        </w:rPr>
        <w:t xml:space="preserve"> </w:t>
      </w:r>
      <w:r w:rsidRPr="008730A9">
        <w:rPr>
          <w:rFonts w:hint="cs"/>
          <w:rtl/>
          <w:lang w:bidi="ar-SA"/>
        </w:rPr>
        <w:t>فِي</w:t>
      </w:r>
      <w:r w:rsidRPr="008730A9">
        <w:rPr>
          <w:rtl/>
          <w:lang w:bidi="ar-SA"/>
        </w:rPr>
        <w:t xml:space="preserve"> </w:t>
      </w:r>
      <w:r w:rsidRPr="008730A9">
        <w:rPr>
          <w:rFonts w:hint="cs"/>
          <w:rtl/>
          <w:lang w:bidi="ar-SA"/>
        </w:rPr>
        <w:t>الْمَسِيحِ</w:t>
      </w:r>
      <w:r w:rsidRPr="008730A9">
        <w:rPr>
          <w:rtl/>
          <w:lang w:bidi="ar-SA"/>
        </w:rPr>
        <w:t xml:space="preserve"> </w:t>
      </w:r>
      <w:r w:rsidRPr="008730A9">
        <w:rPr>
          <w:rFonts w:hint="cs"/>
          <w:rtl/>
          <w:lang w:bidi="ar-SA"/>
        </w:rPr>
        <w:t>مُصَالِحًا</w:t>
      </w:r>
      <w:r w:rsidRPr="008730A9">
        <w:rPr>
          <w:rtl/>
          <w:lang w:bidi="ar-SA"/>
        </w:rPr>
        <w:t xml:space="preserve"> </w:t>
      </w:r>
      <w:r w:rsidRPr="008730A9">
        <w:rPr>
          <w:rFonts w:hint="cs"/>
          <w:rtl/>
          <w:lang w:bidi="ar-SA"/>
        </w:rPr>
        <w:t>الْعَالَمَ</w:t>
      </w:r>
      <w:r w:rsidRPr="008730A9">
        <w:rPr>
          <w:rtl/>
          <w:lang w:bidi="ar-SA"/>
        </w:rPr>
        <w:t xml:space="preserve"> </w:t>
      </w:r>
      <w:r w:rsidRPr="008730A9">
        <w:rPr>
          <w:rFonts w:hint="cs"/>
          <w:rtl/>
          <w:lang w:bidi="ar-SA"/>
        </w:rPr>
        <w:t>لِنَفْسِهِ</w:t>
      </w:r>
      <w:r>
        <w:rPr>
          <w:rFonts w:hint="cs"/>
          <w:rtl/>
          <w:lang w:bidi="ar-SA"/>
        </w:rPr>
        <w:t>" (2. كورنثوس 5: 19). "</w:t>
      </w:r>
      <w:r w:rsidRPr="008730A9">
        <w:rPr>
          <w:rtl/>
          <w:lang w:bidi="ar-SA"/>
        </w:rPr>
        <w:t>إِلَى خَاصَّتِهِ جَاءَ، وَخَاصَّتُهُ لَمْ تَقْبَلْهُ.</w:t>
      </w:r>
      <w:r>
        <w:rPr>
          <w:rFonts w:hint="cs"/>
          <w:rtl/>
          <w:lang w:bidi="ar-SA"/>
        </w:rPr>
        <w:t>" (يوحنا 1: 11). والآن أمام هذه الأمور علينا أن نحيا بالإيمان وليس بالعيان، لأننا جزء من خليقة جديدة. "</w:t>
      </w:r>
      <w:r w:rsidRPr="008730A9">
        <w:rPr>
          <w:rFonts w:ascii="Arial" w:hAnsi="Arial" w:cs="Arial" w:hint="cs"/>
          <w:rtl/>
          <w:lang w:bidi="ar-SA"/>
        </w:rPr>
        <w:t>​</w:t>
      </w:r>
      <w:r w:rsidRPr="008730A9">
        <w:rPr>
          <w:rFonts w:hint="cs"/>
          <w:rtl/>
          <w:lang w:bidi="ar-SA"/>
        </w:rPr>
        <w:t>شَاءَ</w:t>
      </w:r>
      <w:r w:rsidRPr="008730A9">
        <w:rPr>
          <w:rtl/>
          <w:lang w:bidi="ar-SA"/>
        </w:rPr>
        <w:t xml:space="preserve"> </w:t>
      </w:r>
      <w:r w:rsidRPr="008730A9">
        <w:rPr>
          <w:rFonts w:hint="cs"/>
          <w:rtl/>
          <w:lang w:bidi="ar-SA"/>
        </w:rPr>
        <w:t>فَوَلَدَنَا</w:t>
      </w:r>
      <w:r w:rsidRPr="008730A9">
        <w:rPr>
          <w:rtl/>
          <w:lang w:bidi="ar-SA"/>
        </w:rPr>
        <w:t xml:space="preserve"> </w:t>
      </w:r>
      <w:r w:rsidRPr="008730A9">
        <w:rPr>
          <w:rFonts w:hint="cs"/>
          <w:rtl/>
          <w:lang w:bidi="ar-SA"/>
        </w:rPr>
        <w:t>بِكَلِمَةِ</w:t>
      </w:r>
      <w:r w:rsidRPr="008730A9">
        <w:rPr>
          <w:rtl/>
          <w:lang w:bidi="ar-SA"/>
        </w:rPr>
        <w:t xml:space="preserve"> </w:t>
      </w:r>
      <w:r w:rsidRPr="008730A9">
        <w:rPr>
          <w:rFonts w:hint="cs"/>
          <w:rtl/>
          <w:lang w:bidi="ar-SA"/>
        </w:rPr>
        <w:t>الْحَقِّ</w:t>
      </w:r>
      <w:r w:rsidRPr="008730A9">
        <w:rPr>
          <w:rtl/>
          <w:lang w:bidi="ar-SA"/>
        </w:rPr>
        <w:t xml:space="preserve"> </w:t>
      </w:r>
      <w:r w:rsidRPr="008730A9">
        <w:rPr>
          <w:rFonts w:hint="cs"/>
          <w:rtl/>
          <w:lang w:bidi="ar-SA"/>
        </w:rPr>
        <w:t>لِكَيْ</w:t>
      </w:r>
      <w:r w:rsidRPr="008730A9">
        <w:rPr>
          <w:rtl/>
          <w:lang w:bidi="ar-SA"/>
        </w:rPr>
        <w:t xml:space="preserve"> </w:t>
      </w:r>
      <w:r w:rsidRPr="008730A9">
        <w:rPr>
          <w:rFonts w:hint="cs"/>
          <w:rtl/>
          <w:lang w:bidi="ar-SA"/>
        </w:rPr>
        <w:t>نَكُونَ</w:t>
      </w:r>
      <w:r w:rsidRPr="008730A9">
        <w:rPr>
          <w:rtl/>
          <w:lang w:bidi="ar-SA"/>
        </w:rPr>
        <w:t xml:space="preserve"> </w:t>
      </w:r>
      <w:r w:rsidRPr="008730A9">
        <w:rPr>
          <w:rFonts w:hint="cs"/>
          <w:rtl/>
          <w:lang w:bidi="ar-SA"/>
        </w:rPr>
        <w:t>بَاكُورَةً</w:t>
      </w:r>
      <w:r w:rsidRPr="008730A9">
        <w:rPr>
          <w:rtl/>
          <w:lang w:bidi="ar-SA"/>
        </w:rPr>
        <w:t xml:space="preserve"> </w:t>
      </w:r>
      <w:r w:rsidRPr="008730A9">
        <w:rPr>
          <w:rFonts w:hint="cs"/>
          <w:rtl/>
          <w:lang w:bidi="ar-SA"/>
        </w:rPr>
        <w:t>مِنْ</w:t>
      </w:r>
      <w:r w:rsidRPr="008730A9">
        <w:rPr>
          <w:rtl/>
          <w:lang w:bidi="ar-SA"/>
        </w:rPr>
        <w:t xml:space="preserve"> </w:t>
      </w:r>
      <w:r w:rsidRPr="008730A9">
        <w:rPr>
          <w:rFonts w:hint="cs"/>
          <w:rtl/>
          <w:lang w:bidi="ar-SA"/>
        </w:rPr>
        <w:t>خَلاَئِقِهِ</w:t>
      </w:r>
      <w:r w:rsidRPr="008730A9">
        <w:rPr>
          <w:rtl/>
          <w:lang w:bidi="ar-SA"/>
        </w:rPr>
        <w:t>.</w:t>
      </w:r>
      <w:r>
        <w:rPr>
          <w:rFonts w:hint="cs"/>
          <w:rtl/>
          <w:lang w:bidi="ar-SA"/>
        </w:rPr>
        <w:t>" (يعقوب 1: 18). إن هذا يميّز المسيحي وينبغي علينا أن نتمسك بهذا في حياتنا وشهادتنا. أنا لا أعرف لأي شيء نحن نافعين إن واصلنا سلوكنا مع العالم الذي رفض المسيح. هذا صحيح أننا لنا كنز في أواني خزفية، لكننا نحن بجملتنا مِلك لخليقة جديدة</w:t>
      </w:r>
      <w:r w:rsidR="00425345">
        <w:rPr>
          <w:rFonts w:hint="cs"/>
          <w:rtl/>
          <w:lang w:bidi="ar-SA"/>
        </w:rPr>
        <w:t>، فالكنز في هذه البيئة هنا على هذه الأرض غير موجود في روابطه الطبيعية.</w:t>
      </w:r>
    </w:p>
    <w:p w14:paraId="4230B400" w14:textId="3C18029B" w:rsidR="00425345" w:rsidRDefault="00425345" w:rsidP="001866BE">
      <w:pPr>
        <w:rPr>
          <w:lang w:bidi="ar-SA"/>
        </w:rPr>
      </w:pPr>
      <w:r>
        <w:rPr>
          <w:rFonts w:hint="cs"/>
          <w:rtl/>
          <w:lang w:bidi="ar-SA"/>
        </w:rPr>
        <w:t xml:space="preserve">إننا جادون في قولنا هذا، لكنها الحقيقة بأننا مولودين بكلمة الله. من قبل ذلك كان له خلائق كثيرة. ويمكنك إن أردت بأن تسمّي آدم ثمر باكورة. لكن القديسون الآن هم باكورة خليقة لا تراها العين أبدًا إلا إن عشنا نحن هنا بحسب الخليقة الجديدة. </w:t>
      </w:r>
      <w:r w:rsidR="00ED4E65">
        <w:rPr>
          <w:rFonts w:hint="cs"/>
          <w:rtl/>
          <w:lang w:bidi="ar-SA"/>
        </w:rPr>
        <w:t xml:space="preserve">إننا </w:t>
      </w:r>
      <w:r>
        <w:rPr>
          <w:rFonts w:hint="cs"/>
          <w:rtl/>
          <w:lang w:bidi="ar-SA"/>
        </w:rPr>
        <w:t>ينبغي أن نعرضها في اجسامنا إلى أن يأتي المسيح.</w:t>
      </w:r>
    </w:p>
    <w:sectPr w:rsidR="0042534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651"/>
    <w:rsid w:val="000021DE"/>
    <w:rsid w:val="001866BE"/>
    <w:rsid w:val="001C761D"/>
    <w:rsid w:val="0023253B"/>
    <w:rsid w:val="00356651"/>
    <w:rsid w:val="003C3E9E"/>
    <w:rsid w:val="00405FCC"/>
    <w:rsid w:val="00425345"/>
    <w:rsid w:val="00544A6E"/>
    <w:rsid w:val="0059210B"/>
    <w:rsid w:val="007039D0"/>
    <w:rsid w:val="008730A9"/>
    <w:rsid w:val="00AC2703"/>
    <w:rsid w:val="00AF6FE2"/>
    <w:rsid w:val="00E004FF"/>
    <w:rsid w:val="00ED4E65"/>
    <w:rsid w:val="00F17A5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053A18"/>
  <w15:chartTrackingRefBased/>
  <w15:docId w15:val="{EBE22660-CF61-42CB-B7F7-21EEE9F3B2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he-I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56651"/>
    <w:rPr>
      <w:color w:val="0563C1" w:themeColor="hyperlink"/>
      <w:u w:val="single"/>
    </w:rPr>
  </w:style>
  <w:style w:type="character" w:styleId="UnresolvedMention">
    <w:name w:val="Unresolved Mention"/>
    <w:basedOn w:val="DefaultParagraphFont"/>
    <w:uiPriority w:val="99"/>
    <w:semiHidden/>
    <w:unhideWhenUsed/>
    <w:rsid w:val="00356651"/>
    <w:rPr>
      <w:color w:val="605E5C"/>
      <w:shd w:val="clear" w:color="auto" w:fill="E1DFDD"/>
    </w:rPr>
  </w:style>
  <w:style w:type="character" w:styleId="FollowedHyperlink">
    <w:name w:val="FollowedHyperlink"/>
    <w:basedOn w:val="DefaultParagraphFont"/>
    <w:uiPriority w:val="99"/>
    <w:semiHidden/>
    <w:unhideWhenUsed/>
    <w:rsid w:val="008730A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studium.de/articles/2559/heiligung-joh-17-1-heiliger-vat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Pages>
  <Words>654</Words>
  <Characters>3734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 sharara</dc:creator>
  <cp:keywords/>
  <dc:description/>
  <cp:lastModifiedBy>ali sharara</cp:lastModifiedBy>
  <cp:revision>13</cp:revision>
  <dcterms:created xsi:type="dcterms:W3CDTF">2023-01-25T08:24:00Z</dcterms:created>
  <dcterms:modified xsi:type="dcterms:W3CDTF">2023-10-31T09:29:00Z</dcterms:modified>
</cp:coreProperties>
</file>