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6B4E5" w14:textId="7AF5DC5A" w:rsidR="00AF6FE2" w:rsidRDefault="00DC6E13">
      <w:pPr>
        <w:rPr>
          <w:rtl/>
        </w:rPr>
      </w:pPr>
      <w:hyperlink r:id="rId4" w:history="1">
        <w:r w:rsidRPr="00DC6E13">
          <w:rPr>
            <w:rStyle w:val="Hyperlink"/>
            <w:rtl/>
          </w:rPr>
          <w:t>متممين خلاصنا</w:t>
        </w:r>
      </w:hyperlink>
    </w:p>
    <w:p w14:paraId="22FA5122" w14:textId="272C775D" w:rsidR="00DC6E13" w:rsidRDefault="00DC6E13" w:rsidP="00DC6E13">
      <w:pPr>
        <w:bidi w:val="0"/>
      </w:pPr>
      <w:r w:rsidRPr="00DC6E13">
        <w:t>John Nelson Darby</w:t>
      </w:r>
    </w:p>
    <w:p w14:paraId="4BED42B7" w14:textId="438F7F23" w:rsidR="00DC6E13" w:rsidRDefault="00DC6E13">
      <w:pPr>
        <w:rPr>
          <w:rtl/>
          <w:lang w:bidi="ar-SA"/>
        </w:rPr>
      </w:pPr>
      <w:r>
        <w:rPr>
          <w:rFonts w:hint="cs"/>
          <w:rtl/>
          <w:lang w:bidi="ar-SA"/>
        </w:rPr>
        <w:t>"</w:t>
      </w:r>
      <w:r w:rsidRPr="00DC6E13">
        <w:rPr>
          <w:rtl/>
          <w:lang w:bidi="ar-SA"/>
        </w:rPr>
        <w:t>إِذًا يَا أَحِبَّائِي، كَمَا أَطَعْتُمْ كُلَّ حِينٍ، لَيْسَ كَمَا فِي حُضُورِي فَقَطْ، بَلِ الآنَ بِالأَوْلَى جِدًّا فِي غِيَابِي، تَمِّمُوا خَلاَصَكُمْ بِخَوْفٍ وَرِعْدَةٍ،</w:t>
      </w:r>
      <w:r>
        <w:rPr>
          <w:rFonts w:hint="cs"/>
          <w:rtl/>
          <w:lang w:bidi="ar-SA"/>
        </w:rPr>
        <w:t>" (فيلبي 2: 12).</w:t>
      </w:r>
    </w:p>
    <w:p w14:paraId="5F3976AB" w14:textId="07621DAF" w:rsidR="00DC6E13" w:rsidRDefault="00DC6E13">
      <w:pPr>
        <w:rPr>
          <w:rtl/>
          <w:lang w:bidi="ar-SA"/>
        </w:rPr>
      </w:pPr>
      <w:r>
        <w:rPr>
          <w:rFonts w:hint="cs"/>
          <w:rtl/>
          <w:lang w:bidi="ar-SA"/>
        </w:rPr>
        <w:t>إن السعادة الأبدية أو الانقاذ أو الخلاص يُنظَر إليها في رسالة فيلبي بأنها في نهاية رحلة الحياة، لأنها تتضمن هنا المجد في النهاية. لذا يتكلم الرسول بأن على المؤمن أن يتممها (أو بأن يعمل عليها)، لأنه إلى ذلك الحين لا زالت هنالك محاربة إيمانية يجب التغلب فيها. إن المطالبة "</w:t>
      </w:r>
      <w:r w:rsidRPr="00DC6E13">
        <w:rPr>
          <w:rtl/>
          <w:lang w:bidi="ar-SA"/>
        </w:rPr>
        <w:t>تَمِّمُوا خَلاَصَكُمْ</w:t>
      </w:r>
      <w:r>
        <w:rPr>
          <w:rFonts w:hint="cs"/>
          <w:rtl/>
          <w:lang w:bidi="ar-SA"/>
        </w:rPr>
        <w:t>" يختلف عن عمل الرسول لأجلهم، ليس في عمل الله فيهم، كما يُساء</w:t>
      </w:r>
      <w:r w:rsidRPr="00DC6E13">
        <w:rPr>
          <w:rtl/>
        </w:rPr>
        <w:t xml:space="preserve"> </w:t>
      </w:r>
      <w:r w:rsidRPr="00DC6E13">
        <w:rPr>
          <w:rtl/>
          <w:lang w:bidi="ar-SA"/>
        </w:rPr>
        <w:t>كثيرًا</w:t>
      </w:r>
      <w:r>
        <w:rPr>
          <w:rFonts w:hint="cs"/>
          <w:rtl/>
          <w:lang w:bidi="ar-SA"/>
        </w:rPr>
        <w:t xml:space="preserve"> فهم هذا الموضع. بولس كان في السجن؛ فهم كما يمكن أن نقول قد فقدوه. لكنهم لم يفقدوا الله </w:t>
      </w:r>
      <w:r>
        <w:rPr>
          <w:rtl/>
          <w:lang w:bidi="ar-SA"/>
        </w:rPr>
        <w:t>–</w:t>
      </w:r>
      <w:r>
        <w:rPr>
          <w:rFonts w:hint="cs"/>
          <w:rtl/>
          <w:lang w:bidi="ar-SA"/>
        </w:rPr>
        <w:t xml:space="preserve"> حتى وأن بدا الأمر هكذا كما لو أن إبليس انتصر -، وهو كان لا يزال عملاً فيهم "</w:t>
      </w:r>
      <w:r w:rsidR="00944D0B">
        <w:rPr>
          <w:rFonts w:hint="cs"/>
          <w:rtl/>
          <w:lang w:bidi="ar-SA"/>
        </w:rPr>
        <w:t>أ</w:t>
      </w:r>
      <w:r w:rsidR="00944D0B" w:rsidRPr="00944D0B">
        <w:rPr>
          <w:rtl/>
          <w:lang w:bidi="ar-SA"/>
        </w:rPr>
        <w:t>نْ تُرِيدُوا وَأَنْ تَعْمَلُوا</w:t>
      </w:r>
      <w:r w:rsidR="00944D0B">
        <w:rPr>
          <w:rFonts w:hint="cs"/>
          <w:rtl/>
          <w:lang w:bidi="ar-SA"/>
        </w:rPr>
        <w:t>" (عدد 13).</w:t>
      </w:r>
    </w:p>
    <w:p w14:paraId="1FCF6B82" w14:textId="73208A20" w:rsidR="00944D0B" w:rsidRDefault="00944D0B">
      <w:pPr>
        <w:rPr>
          <w:rtl/>
          <w:lang w:bidi="ar-SA"/>
        </w:rPr>
      </w:pPr>
      <w:r>
        <w:rPr>
          <w:rFonts w:hint="cs"/>
          <w:rtl/>
          <w:lang w:bidi="ar-SA"/>
        </w:rPr>
        <w:t>عندما تكلم الكتاب عن مركزنا في المسيح كنتيجة للفداء المُكمَّل فلم يكن هنالك بالارتباط بذلك أي لو أو لكن أو أي تحذير من أي نوع.</w:t>
      </w:r>
      <w:r w:rsidR="000931E3">
        <w:rPr>
          <w:rFonts w:hint="cs"/>
          <w:rtl/>
          <w:lang w:bidi="ar-SA"/>
        </w:rPr>
        <w:t xml:space="preserve"> فهذه نراها عندما يرانا الكتاب </w:t>
      </w:r>
      <w:r w:rsidR="004F57E4">
        <w:rPr>
          <w:rFonts w:hint="cs"/>
          <w:rtl/>
          <w:lang w:bidi="ar-SA"/>
        </w:rPr>
        <w:t xml:space="preserve">كمسيحيين لنا مسؤولية في هذا العالم. الرب يجعلنا نعبر امتحاناتنا ومشقاتنا </w:t>
      </w:r>
      <w:r w:rsidR="004F57E4">
        <w:rPr>
          <w:rtl/>
          <w:lang w:bidi="ar-SA"/>
        </w:rPr>
        <w:t>–</w:t>
      </w:r>
      <w:r w:rsidR="004F57E4">
        <w:rPr>
          <w:rFonts w:hint="cs"/>
          <w:rtl/>
          <w:lang w:bidi="ar-SA"/>
        </w:rPr>
        <w:t xml:space="preserve"> وهذا أكيد -، ولكن علينا أن نتعلم في ذلك ما يُشغل قلبنا، وبنفس الوقت أن ندرك ما في الله.</w:t>
      </w:r>
    </w:p>
    <w:p w14:paraId="7636641F" w14:textId="17FCDC62" w:rsidR="004F57E4" w:rsidRDefault="004F57E4">
      <w:pPr>
        <w:rPr>
          <w:rtl/>
          <w:lang w:bidi="ar-SA"/>
        </w:rPr>
      </w:pPr>
      <w:r>
        <w:rPr>
          <w:rFonts w:hint="cs"/>
          <w:rtl/>
          <w:lang w:bidi="ar-SA"/>
        </w:rPr>
        <w:t>بهذا فلا يوجد أي عدم يقين. لكنها مسألة جدية بأن نعرف بأننا موجودين في صراع ما بين الله والشيطان. دعونا نفكر لحظة بمحاربة يشوع لعماليق في خروج 17: إن كنت تحارب مع يشوع فهي مسألة جدية؛ ولو لم تكن يدا موسى مرفوعة لهُزمت. ربما تظن أنه لا بد وأن تكون مسألة بسيطة بأن تحارب محاربات الله. لكن وإن كان الرب معنا ليعيننا، فهذا لا يخفف من جدية المحاربة.</w:t>
      </w:r>
    </w:p>
    <w:p w14:paraId="2CC92284" w14:textId="2F6FA623" w:rsidR="004F57E4" w:rsidRDefault="004F57E4">
      <w:pPr>
        <w:rPr>
          <w:rtl/>
          <w:lang w:bidi="ar-SA"/>
        </w:rPr>
      </w:pPr>
      <w:r>
        <w:rPr>
          <w:rFonts w:hint="cs"/>
          <w:rtl/>
          <w:lang w:bidi="ar-SA"/>
        </w:rPr>
        <w:t>حينما كان بنو إسرائيل في مصر، لم تكن هناك محاربة: هم كانوا هناك فقط عبيد. لكن حينما تركوا مصر حدثت محاربة كما واحتلالات في البرية. وحينما عبروا نهر الأردن ودخلوا أرض كنعان كانت المحاربة هي ميزة حالتهم. "</w:t>
      </w:r>
      <w:r w:rsidRPr="004F57E4">
        <w:rPr>
          <w:rtl/>
          <w:lang w:bidi="ar-SA"/>
        </w:rPr>
        <w:t>هَلْ لَنَا أَنْتَ أَوْ لأَعدَائِنَا؟</w:t>
      </w:r>
      <w:r>
        <w:rPr>
          <w:rFonts w:hint="cs"/>
          <w:rtl/>
          <w:lang w:bidi="ar-SA"/>
        </w:rPr>
        <w:t xml:space="preserve">" (يشوع 5: 13). فلم يكن هنالك ختان قبل عبورهم الأردن؛ فبهذا كان ختم مصر عليهم إلى أن ماتوا </w:t>
      </w:r>
      <w:r w:rsidR="005C56A4">
        <w:rPr>
          <w:rFonts w:hint="cs"/>
          <w:rtl/>
          <w:lang w:bidi="ar-SA"/>
        </w:rPr>
        <w:t xml:space="preserve">وقاموا </w:t>
      </w:r>
      <w:r>
        <w:rPr>
          <w:rFonts w:hint="cs"/>
          <w:rtl/>
          <w:lang w:bidi="ar-SA"/>
        </w:rPr>
        <w:t>رمزيًا</w:t>
      </w:r>
      <w:r w:rsidR="005C56A4">
        <w:rPr>
          <w:rFonts w:hint="cs"/>
          <w:rtl/>
          <w:lang w:bidi="ar-SA"/>
        </w:rPr>
        <w:t>.</w:t>
      </w:r>
    </w:p>
    <w:p w14:paraId="228854C8" w14:textId="69A0FAAD" w:rsidR="005C56A4" w:rsidRDefault="005C56A4">
      <w:pPr>
        <w:rPr>
          <w:rFonts w:hint="cs"/>
          <w:lang w:bidi="ar-SA"/>
        </w:rPr>
      </w:pPr>
      <w:r>
        <w:rPr>
          <w:rFonts w:hint="cs"/>
          <w:rtl/>
          <w:lang w:bidi="ar-SA"/>
        </w:rPr>
        <w:t>إنها مسألة جدية بأن نكون في مكان المسيح (وهذا طبعًا ينطبق على كل مسيحي)، بأننا في اسمه في مشهد سلطة الشيطان لنكون آنية لسلطان الله ضد إبليس. يقينًا أن الله يعمل فينا؛ ولكن لا يحق لنا بأن نفشل. لذا مكتوب: "</w:t>
      </w:r>
      <w:r w:rsidRPr="005C56A4">
        <w:rPr>
          <w:rtl/>
          <w:lang w:bidi="ar-SA"/>
        </w:rPr>
        <w:t>تَمِّمُوا خَلاَصَكُمْ بِخَوْفٍ وَرِعْدَةٍ</w:t>
      </w:r>
      <w:r>
        <w:rPr>
          <w:rFonts w:hint="cs"/>
          <w:rtl/>
          <w:lang w:bidi="ar-SA"/>
        </w:rPr>
        <w:t>".</w:t>
      </w:r>
    </w:p>
    <w:sectPr w:rsidR="005C56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56"/>
    <w:rsid w:val="000931E3"/>
    <w:rsid w:val="00366556"/>
    <w:rsid w:val="004F57E4"/>
    <w:rsid w:val="005C56A4"/>
    <w:rsid w:val="008E0EC1"/>
    <w:rsid w:val="00944D0B"/>
    <w:rsid w:val="00AF6FE2"/>
    <w:rsid w:val="00DC6E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A8E1"/>
  <w15:chartTrackingRefBased/>
  <w15:docId w15:val="{F3F00149-D089-413D-98D7-E09F677F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6E13"/>
    <w:rPr>
      <w:color w:val="0563C1" w:themeColor="hyperlink"/>
      <w:u w:val="single"/>
    </w:rPr>
  </w:style>
  <w:style w:type="character" w:styleId="UnresolvedMention">
    <w:name w:val="Unresolved Mention"/>
    <w:basedOn w:val="DefaultParagraphFont"/>
    <w:uiPriority w:val="99"/>
    <w:semiHidden/>
    <w:unhideWhenUsed/>
    <w:rsid w:val="00DC6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04/das-eigene-heil-bewirk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cp:revision>
  <dcterms:created xsi:type="dcterms:W3CDTF">2023-12-14T13:39:00Z</dcterms:created>
  <dcterms:modified xsi:type="dcterms:W3CDTF">2023-12-14T14:12:00Z</dcterms:modified>
</cp:coreProperties>
</file>