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5B924" w14:textId="020F58F0" w:rsidR="00614739" w:rsidRDefault="008C7DCD" w:rsidP="00E84D60">
      <w:pPr>
        <w:bidi/>
        <w:jc w:val="both"/>
        <w:rPr>
          <w:rtl/>
          <w:lang w:bidi="ar-EG"/>
        </w:rPr>
      </w:pPr>
      <w:r>
        <w:fldChar w:fldCharType="begin"/>
      </w:r>
      <w:r>
        <w:instrText xml:space="preserve"> HYPERLINK "https://www.bibelkommentare.de/kommentare/180/betrachtung-ueber-markus-synopsis" </w:instrText>
      </w:r>
      <w:r>
        <w:fldChar w:fldCharType="separate"/>
      </w:r>
      <w:r w:rsidR="00E84D60" w:rsidRPr="00E84D60">
        <w:rPr>
          <w:rStyle w:val="Hyperlink"/>
          <w:rFonts w:hint="cs"/>
          <w:rtl/>
          <w:lang w:bidi="ar-EG"/>
        </w:rPr>
        <w:t>إنجيل مرقس</w:t>
      </w:r>
      <w:r>
        <w:rPr>
          <w:rStyle w:val="Hyperlink"/>
          <w:lang w:bidi="ar-EG"/>
        </w:rPr>
        <w:fldChar w:fldCharType="end"/>
      </w:r>
    </w:p>
    <w:p w14:paraId="6AB35E35" w14:textId="37ACF61A" w:rsidR="00E84D60" w:rsidRDefault="00E84D60" w:rsidP="00E84D60">
      <w:pPr>
        <w:bidi/>
        <w:jc w:val="both"/>
        <w:rPr>
          <w:rtl/>
          <w:lang w:bidi="ar-EG"/>
        </w:rPr>
      </w:pPr>
      <w:proofErr w:type="spellStart"/>
      <w:r>
        <w:rPr>
          <w:rFonts w:hint="cs"/>
          <w:rtl/>
          <w:lang w:bidi="ar-EG"/>
        </w:rPr>
        <w:t>سينوبسيس</w:t>
      </w:r>
      <w:proofErr w:type="spellEnd"/>
      <w:r>
        <w:rPr>
          <w:rFonts w:hint="cs"/>
          <w:rtl/>
          <w:lang w:bidi="ar-EG"/>
        </w:rPr>
        <w:t xml:space="preserve"> - </w:t>
      </w:r>
      <w:r w:rsidRPr="00E84D60">
        <w:rPr>
          <w:lang w:bidi="ar-EG"/>
        </w:rPr>
        <w:t>John Nelson Darby</w:t>
      </w:r>
    </w:p>
    <w:p w14:paraId="016A0217" w14:textId="0D79BFE4" w:rsidR="004B49E6" w:rsidRDefault="004B49E6" w:rsidP="004B49E6">
      <w:pPr>
        <w:bidi/>
        <w:jc w:val="both"/>
        <w:rPr>
          <w:rtl/>
          <w:lang w:bidi="ar-EG"/>
        </w:rPr>
      </w:pPr>
      <w:r>
        <w:rPr>
          <w:rFonts w:hint="cs"/>
          <w:rtl/>
          <w:lang w:bidi="ar-EG"/>
        </w:rPr>
        <w:t>لكل إنجيل من الأناجيل له طابعه الخاص؛ فكل واحد منها مشغول بشخص الرب من نظرة مختلفة، إذ أنه</w:t>
      </w:r>
      <w:r w:rsidR="006A0F13" w:rsidRPr="006A0F13">
        <w:rPr>
          <w:rFonts w:hint="cs"/>
          <w:rtl/>
          <w:lang w:bidi="ar-EG"/>
        </w:rPr>
        <w:t xml:space="preserve"> </w:t>
      </w:r>
      <w:r w:rsidR="006A0F13">
        <w:rPr>
          <w:rFonts w:hint="cs"/>
          <w:rtl/>
          <w:lang w:bidi="ar-EG"/>
        </w:rPr>
        <w:t>إما</w:t>
      </w:r>
      <w:r>
        <w:rPr>
          <w:rFonts w:hint="cs"/>
          <w:rtl/>
          <w:lang w:bidi="ar-EG"/>
        </w:rPr>
        <w:t xml:space="preserve"> مشغول به كشخص إلهي، كابن الله، أو كابن الإنسان، أو كابن داود، المسيا المُقدّم لليهود، </w:t>
      </w:r>
      <w:proofErr w:type="spellStart"/>
      <w:r>
        <w:rPr>
          <w:rFonts w:hint="cs"/>
          <w:rtl/>
          <w:lang w:bidi="ar-EG"/>
        </w:rPr>
        <w:t>عمانوئيل</w:t>
      </w:r>
      <w:proofErr w:type="spellEnd"/>
      <w:r>
        <w:rPr>
          <w:rFonts w:hint="cs"/>
          <w:rtl/>
          <w:lang w:bidi="ar-EG"/>
        </w:rPr>
        <w:t>. إلا أن أنجيل مرقس فله من جانب معين طابع يختلف عن جميع الأناجيل الأخرى. مرقس مشغول ليس ولا بأي واحد من ألقاب الرب المذكورة آنفًا، وإنما هو يُظهره لنا</w:t>
      </w:r>
      <w:r w:rsidR="006A0F13">
        <w:rPr>
          <w:rFonts w:hint="cs"/>
          <w:rtl/>
          <w:lang w:bidi="ar-EG"/>
        </w:rPr>
        <w:t xml:space="preserve"> </w:t>
      </w:r>
      <w:r>
        <w:rPr>
          <w:rFonts w:hint="cs"/>
          <w:rtl/>
          <w:lang w:bidi="ar-EG"/>
        </w:rPr>
        <w:t>كالخادم، وبالدرجة الأولى خدمته كحامل الكلمة، خدمة المسيح العاملة في الإنجيل.</w:t>
      </w:r>
    </w:p>
    <w:p w14:paraId="3D0D5C12" w14:textId="1E13C4CE" w:rsidR="00593E52" w:rsidRDefault="00EC5920" w:rsidP="004B49E6">
      <w:pPr>
        <w:bidi/>
        <w:jc w:val="both"/>
        <w:rPr>
          <w:rtl/>
          <w:lang w:val="en-US" w:bidi="ar-EG"/>
        </w:rPr>
        <w:sectPr w:rsidR="00593E52">
          <w:pgSz w:w="11906" w:h="16838"/>
          <w:pgMar w:top="1440" w:right="1440" w:bottom="1440" w:left="1440" w:header="708" w:footer="708" w:gutter="0"/>
          <w:cols w:space="708"/>
          <w:docGrid w:linePitch="360"/>
        </w:sectPr>
      </w:pPr>
      <w:r>
        <w:rPr>
          <w:rFonts w:hint="cs"/>
          <w:rtl/>
          <w:lang w:bidi="ar-EG"/>
        </w:rPr>
        <w:t>إن مجد شخصه الإلهي في الواقع يظهر</w:t>
      </w:r>
      <w:r>
        <w:rPr>
          <w:rFonts w:hint="cs"/>
          <w:rtl/>
          <w:lang w:val="en-US" w:bidi="ar-EG"/>
        </w:rPr>
        <w:t xml:space="preserve"> بصورة خاصة في خدمته، وذلك بمعنى على نقيض إرادته، بحيث أنه يتنحى عن النتائج؛ ولكنها الخدمة</w:t>
      </w:r>
      <w:r w:rsidR="006A0F13" w:rsidRPr="006A0F13">
        <w:rPr>
          <w:rFonts w:hint="cs"/>
          <w:rtl/>
          <w:lang w:val="en-US" w:bidi="ar-EG"/>
        </w:rPr>
        <w:t xml:space="preserve"> </w:t>
      </w:r>
      <w:r w:rsidR="006A0F13">
        <w:rPr>
          <w:rFonts w:hint="cs"/>
          <w:rtl/>
          <w:lang w:val="en-US" w:bidi="ar-EG"/>
        </w:rPr>
        <w:t>هي</w:t>
      </w:r>
      <w:r>
        <w:rPr>
          <w:rFonts w:hint="cs"/>
          <w:rtl/>
          <w:lang w:val="en-US" w:bidi="ar-EG"/>
        </w:rPr>
        <w:t xml:space="preserve"> موضوع هذا السفر. بلا شك أننا سنرى في إنجيل مرقس بأن طابع تعليم الرب يتّسع (وكما يتحرر الحق من الصِّيَغ اليهودية التي تم التمسك بها بينهم)، كما ونجد أيضًا خبر موته الذي تعلّق به كل شيء لإنشاء الإيمان. ولكن الذي ميّز هذا الإنجيل هو طابع الخدمة والخادم التي لازمت حياة يسوع، - العمل الذي كان قد جاء شخصيًا وهو حي على الأرض ليتممه. لأجل هذا السبب لا يخبرنا عن سيرة ولادته. إن السفر يبدأ بنبأ بداية الإنجيل.</w:t>
      </w:r>
    </w:p>
    <w:p w14:paraId="1EC78E17" w14:textId="26CC88C1" w:rsidR="004B49E6" w:rsidRDefault="00827FEB" w:rsidP="004B49E6">
      <w:pPr>
        <w:bidi/>
        <w:jc w:val="both"/>
        <w:rPr>
          <w:rtl/>
          <w:lang w:val="en-US" w:bidi="ar-EG"/>
        </w:rPr>
      </w:pPr>
      <w:hyperlink r:id="rId7" w:history="1">
        <w:r w:rsidR="00593E52" w:rsidRPr="00593E52">
          <w:rPr>
            <w:rStyle w:val="Hyperlink"/>
            <w:rFonts w:hint="cs"/>
            <w:rtl/>
            <w:lang w:val="en-US" w:bidi="ar-EG"/>
          </w:rPr>
          <w:t>إصحاح 1</w:t>
        </w:r>
      </w:hyperlink>
    </w:p>
    <w:p w14:paraId="36A278E5" w14:textId="704661BA" w:rsidR="00593E52" w:rsidRDefault="00CD1DCF" w:rsidP="00593E52">
      <w:pPr>
        <w:bidi/>
        <w:jc w:val="both"/>
        <w:rPr>
          <w:rtl/>
          <w:lang w:val="en-US" w:bidi="ar-EG"/>
        </w:rPr>
      </w:pPr>
      <w:r>
        <w:rPr>
          <w:rFonts w:hint="cs"/>
          <w:rtl/>
          <w:lang w:val="en-US" w:bidi="ar-EG"/>
        </w:rPr>
        <w:t xml:space="preserve">يوحنا المعمدان هو البشير، المتقدم أمام الذي أتى للناس بالخبر السار. خبره حديث العهد، على الأقل في طابعه الغير مشروط والمتكامل، كما وفي استخدامه المباشر أيضًا. إنها لم تكن الامتيازات اليهودية التي كان يجب الحصول عليها بالتوبة والرجوع إلى الرب. لقد كان الرب مزمعًا أن يأتي بحسب وعده: ولكي يُعدّ طريقه أمامه، كرز يوحنا بالتوبة لمغفرة الخطايا. هذا ما كان يحتاجه المرء: مغفرة الخطايا للتائب كان الأمر الأساسي، الغاية الجوهرية </w:t>
      </w:r>
      <w:r w:rsidR="006A0F13">
        <w:rPr>
          <w:rFonts w:hint="cs"/>
          <w:rtl/>
          <w:lang w:val="en-US" w:bidi="ar-EG"/>
        </w:rPr>
        <w:t xml:space="preserve">من </w:t>
      </w:r>
      <w:r>
        <w:rPr>
          <w:rFonts w:hint="cs"/>
          <w:rtl/>
          <w:lang w:val="en-US" w:bidi="ar-EG"/>
        </w:rPr>
        <w:t>إرسالية يوحنا.</w:t>
      </w:r>
    </w:p>
    <w:p w14:paraId="249DF458" w14:textId="12D78B74" w:rsidR="00CD1DCF" w:rsidRDefault="00CD1DCF" w:rsidP="00CD1DCF">
      <w:pPr>
        <w:bidi/>
        <w:jc w:val="both"/>
        <w:rPr>
          <w:rtl/>
          <w:lang w:val="en-US" w:bidi="ar-EG"/>
        </w:rPr>
      </w:pPr>
      <w:r>
        <w:rPr>
          <w:rFonts w:hint="cs"/>
          <w:rtl/>
          <w:lang w:val="en-US" w:bidi="ar-EG"/>
        </w:rPr>
        <w:t xml:space="preserve">التوبة ومغفرة الخطايا تُشير بوضوح إلى مسؤولية الإنسان (هنا إسرائيل) في موقفه الطبيعي أمام الله؛ وإذ يتم توضيح هذا بالنظر إلى حالته من نحو الله، يصبح الإنسان إن كان أدبيًا كما وبالنظر إلى مسؤوليته ملائمًا ليستقبل البركة المستهدفة </w:t>
      </w:r>
      <w:r>
        <w:rPr>
          <w:rtl/>
          <w:lang w:val="en-US" w:bidi="ar-EG"/>
        </w:rPr>
        <w:t>–</w:t>
      </w:r>
      <w:r>
        <w:rPr>
          <w:rFonts w:hint="cs"/>
          <w:rtl/>
          <w:lang w:val="en-US" w:bidi="ar-EG"/>
        </w:rPr>
        <w:t xml:space="preserve"> أدبيًا في إدانته للخطايا من أصولها كما يفعل الله، وبالنظر إلى مسؤوليته من خلال أن الله يغفرها جميعها. لذا فالغفران هو أيضًا أمر ضروري في الوقت الحاضر وواقعيًا. في سياسة </w:t>
      </w:r>
      <w:r w:rsidR="00583C0C">
        <w:rPr>
          <w:rFonts w:hint="cs"/>
          <w:rtl/>
          <w:lang w:val="en-US" w:bidi="ar-EG"/>
        </w:rPr>
        <w:t>عدل الله</w:t>
      </w:r>
      <w:r>
        <w:rPr>
          <w:rFonts w:hint="cs"/>
          <w:rtl/>
          <w:lang w:val="en-US" w:bidi="ar-EG"/>
        </w:rPr>
        <w:t xml:space="preserve"> هنالك مغفرة ومغفرة مبرِّرة؛ إلا أن المبدأ هو واحد في كليهما، و</w:t>
      </w:r>
      <w:r w:rsidRPr="00CD1DCF">
        <w:rPr>
          <w:rFonts w:hint="cs"/>
          <w:rtl/>
          <w:lang w:val="en-US" w:bidi="ar-EG"/>
        </w:rPr>
        <w:t xml:space="preserve"> </w:t>
      </w:r>
      <w:r>
        <w:rPr>
          <w:rFonts w:hint="cs"/>
          <w:rtl/>
          <w:lang w:val="en-US" w:bidi="ar-EG"/>
        </w:rPr>
        <w:t>تشكل التي تبرر أساسًا للأولى. فالأولى من الممكن أن ترافقها معاملات مختلفة من الله، لكن الخطية لا تعود تُحسَب فقط بالنظر إلى الرابطة في الوقت الحاضر مع الله؛ ففي النوع الآخر من المغفرة عدم حسابها هو حقيقي للأبدية. هذه المغفرة المبررة</w:t>
      </w:r>
      <w:r w:rsidR="00583C0C">
        <w:rPr>
          <w:rFonts w:hint="cs"/>
          <w:rtl/>
          <w:lang w:val="en-US" w:bidi="ar-EG"/>
        </w:rPr>
        <w:t xml:space="preserve"> (كما هو في رومية 4، حيث أن استخدام مزمور 32 يُري الطابع الاعتيادي لعدم حسابها) مؤسسة على عمل المسيح ولذا هي غير مشروطة ولا تتغير. الخطية لن تُحسب ثانية ولا يمكن أن تُحسب، لأن العمل الذي أزالها من أمام عيني الله، قد حدث وكمُل: هذا هو الأساس الأبدي، الغير مشروط والغير متغير في حد ذاته لكل طرق الله مع الإنسان في النعمة. النعمة تسود بالبر. عبرانيين 9 </w:t>
      </w:r>
      <w:r w:rsidR="00583C0C">
        <w:rPr>
          <w:rtl/>
          <w:lang w:val="en-US" w:bidi="ar-EG"/>
        </w:rPr>
        <w:t>–</w:t>
      </w:r>
      <w:r w:rsidR="00583C0C">
        <w:rPr>
          <w:rFonts w:hint="cs"/>
          <w:rtl/>
          <w:lang w:val="en-US" w:bidi="ar-EG"/>
        </w:rPr>
        <w:t xml:space="preserve"> 10 ترينا ذلك، حيث يُنظَر إلى الضمير وإلى الاقتراب إلى الله، وذلك في قدس الأقداس. في رومية 3 </w:t>
      </w:r>
      <w:r w:rsidR="00583C0C">
        <w:rPr>
          <w:rtl/>
          <w:lang w:val="en-US" w:bidi="ar-EG"/>
        </w:rPr>
        <w:t>–</w:t>
      </w:r>
      <w:r w:rsidR="00583C0C">
        <w:rPr>
          <w:rFonts w:hint="cs"/>
          <w:rtl/>
          <w:lang w:val="en-US" w:bidi="ar-EG"/>
        </w:rPr>
        <w:t xml:space="preserve"> 5، حيث يتناول هنا موضوع الدينونة، الغضب والتبرير، نجد الأمر ذاته. إنه أساس البركة ليس نهايتها، مهما بلغت في حد ذاتها </w:t>
      </w:r>
      <w:r w:rsidR="00583C0C">
        <w:rPr>
          <w:rtl/>
          <w:lang w:val="en-US" w:bidi="ar-EG"/>
        </w:rPr>
        <w:t>–</w:t>
      </w:r>
      <w:r w:rsidR="00583C0C">
        <w:rPr>
          <w:rFonts w:hint="cs"/>
          <w:rtl/>
          <w:lang w:val="en-US" w:bidi="ar-EG"/>
        </w:rPr>
        <w:t xml:space="preserve"> سلام مع الله ومصالحة. هنا كان أساس كل البركات التي سيحصل عليها إسرائيل بواسطة العهد المؤسس على موت المسيح؛ ولكن إذ أنه رُفض دخل الذين يؤمنون في بركات أفضل وسماوية. في سفر الخروج 32: 14 + 34 نجد المغفرة بارتباطها بسياسة العدل الإلهي، وليس مغفرة مبرّرة. </w:t>
      </w:r>
      <w:r w:rsidR="00234342">
        <w:rPr>
          <w:rFonts w:hint="cs"/>
          <w:rtl/>
          <w:lang w:val="en-US" w:bidi="ar-EG"/>
        </w:rPr>
        <w:t>في حالة خطية داود العظيمة فقد غُفرت، حينما اعترف بها؛ فجلاله نُزع منه وذلك بالارتباط بتأديب ثقيل، لأنه كان قد أعطى فرصة لأعداء الرب للاستهزاء. إن مجد الله في البر كان ينبغي إبقاؤه محفوظًا أمام العالم (2. صموئيل 12: 13 + 14).</w:t>
      </w:r>
    </w:p>
    <w:p w14:paraId="720D9C2E" w14:textId="46C2380E" w:rsidR="00234342" w:rsidRDefault="00234342" w:rsidP="00234342">
      <w:pPr>
        <w:bidi/>
        <w:jc w:val="both"/>
        <w:rPr>
          <w:rtl/>
          <w:lang w:val="en-US" w:bidi="ar-EG"/>
        </w:rPr>
      </w:pPr>
      <w:r>
        <w:rPr>
          <w:rFonts w:hint="cs"/>
          <w:rtl/>
          <w:lang w:val="en-US" w:bidi="ar-EG"/>
        </w:rPr>
        <w:t>بكرازة يوحنا المعمدان قُدّم لإسرائيل غفرانًا لوقتهم الحاضر، والذي سيتحقق في الأيام الأخيرة؛ وعندما سينتهي رفضهم في غفران مرتبط بالحكم الإلهي</w:t>
      </w:r>
      <w:r w:rsidR="00FF3165">
        <w:rPr>
          <w:rFonts w:hint="cs"/>
          <w:rtl/>
          <w:lang w:val="en-US" w:bidi="ar-EG"/>
        </w:rPr>
        <w:t>، أيضًا سيكون بموت المسيح وسفك دماه من نصيبهم (البقية على الأقل) الغفران والتبرير، لكيما يتسنى لهم أن يفرحوا بالمواعيد في عهد جديد (قارن أعمال الرسل 3).</w:t>
      </w:r>
    </w:p>
    <w:p w14:paraId="23ED5558" w14:textId="579F422C" w:rsidR="00FF3165" w:rsidRDefault="00FF3165" w:rsidP="00FF3165">
      <w:pPr>
        <w:bidi/>
        <w:jc w:val="both"/>
        <w:rPr>
          <w:rtl/>
          <w:lang w:val="en-US" w:bidi="ar-EG"/>
        </w:rPr>
      </w:pPr>
      <w:r>
        <w:rPr>
          <w:rFonts w:hint="cs"/>
          <w:rtl/>
          <w:lang w:val="en-US" w:bidi="ar-EG"/>
        </w:rPr>
        <w:t>في الحقيقة فإن الأنبياء أخبروا بالغفران، عندما سيرجع الشعب إلى الرب؛ وفي ذلك الآن كان هذا الغفران هو غاية الكرازة في ذلك الوقت. ولكي يكون له نصيب في ذلك، أتى الشعب بجموعه إلى يوحنا. ضميرهم على الأقل كان يؤنبهم؛ فحالة إسرائيل، مهما بلغ كبرياء الرؤساء، شعر به الشعب حال أن أثّر أمر خارج نطاق العادات الدينية على قلوبهم وضمائرهم، والذي يقول بأن الله تكلم. هم اعترفوا بخطاياهم (عدد 4، 5). ربما استفاق الضمير الطبيعي لدى بعض الأفراد، هذا لا يعني وجود عمل حي فعال؛ لكن على أي حال كان الضمير شغالاً بشهادة الله.</w:t>
      </w:r>
    </w:p>
    <w:p w14:paraId="13BA78B7" w14:textId="4C05F32F" w:rsidR="00FF3165" w:rsidRDefault="00FF3165" w:rsidP="00FF3165">
      <w:pPr>
        <w:bidi/>
        <w:jc w:val="both"/>
        <w:rPr>
          <w:rtl/>
          <w:lang w:val="en-US" w:bidi="ar-EG"/>
        </w:rPr>
      </w:pPr>
      <w:r>
        <w:rPr>
          <w:rFonts w:hint="cs"/>
          <w:rtl/>
          <w:lang w:val="en-US" w:bidi="ar-EG"/>
        </w:rPr>
        <w:t xml:space="preserve">إلا أن يوحنا (عدد 6 </w:t>
      </w:r>
      <w:r>
        <w:rPr>
          <w:rtl/>
          <w:lang w:val="en-US" w:bidi="ar-EG"/>
        </w:rPr>
        <w:t>–</w:t>
      </w:r>
      <w:r>
        <w:rPr>
          <w:rFonts w:hint="cs"/>
          <w:rtl/>
          <w:lang w:val="en-US" w:bidi="ar-EG"/>
        </w:rPr>
        <w:t xml:space="preserve"> 8)، الذي حفظ نفسه منفصلاً عن الشعب وعاش خارج نطاق المجتمع البشري، يخبر بآخر، أقوى منه هو غير مستحق أن يحل سيور حذاءه. هذا لم يكن عليه أن يكرز بالتوبة فقط، التي كانوا يخضعون لها بإتيانهم إلى معمودية الماء: فقد كان سيهب الروح القدس، القوة، للذين يقبلون شهادته.</w:t>
      </w:r>
    </w:p>
    <w:p w14:paraId="1B4F3CED" w14:textId="0790D1A0" w:rsidR="003F38F6" w:rsidRDefault="003F38F6" w:rsidP="003F38F6">
      <w:pPr>
        <w:bidi/>
        <w:jc w:val="both"/>
        <w:rPr>
          <w:rtl/>
          <w:lang w:val="en-US" w:bidi="ar-EG"/>
        </w:rPr>
      </w:pPr>
      <w:r>
        <w:rPr>
          <w:rFonts w:hint="cs"/>
          <w:rtl/>
          <w:lang w:val="en-US" w:bidi="ar-EG"/>
        </w:rPr>
        <w:t>من دون أن يتوقف كاتب الإنجيل طويلاً في هذه النقطة ينتقل إلى خدمة الذي أخبر عنه يوحنا في هذا الشكل. إنه يخبر بكل اختصار بما أدخله في هذه الخدمة. يسوع يأخذ مكانه وسط شعبه التائب، وفي أنه يخضع لمعمودية يوحنا رأى كيف انفتحت فوقه السماء ونزل الروح عليه في هيئة حمامة. الآب اعترف به كابنه على الأرض، الذي سُرّ به.  وللوقت يُقتاد يسوع بالروح القدس إلى البرية، حيث تعرّض لمدة أربعين يومًا لتجارب إبليس. إنه مع الحيوانات المفترسة، والملائكة تقوم بخدمته (عدد 12 + 13). في هذين العددين أو الثلاثة نرى تلخيص كل موقف الرب، طابعه الذي اتخذه على الأرض، كما وكل ارتباطاته بمحيطه. في متى كان الكلام عن تفاصيل هذا الموقف.</w:t>
      </w:r>
    </w:p>
    <w:p w14:paraId="59C68BFD" w14:textId="072E500F" w:rsidR="003F38F6" w:rsidRDefault="003F38F6" w:rsidP="003F38F6">
      <w:pPr>
        <w:bidi/>
        <w:jc w:val="both"/>
        <w:rPr>
          <w:rtl/>
          <w:lang w:val="en-US" w:bidi="ar-EG"/>
        </w:rPr>
      </w:pPr>
      <w:r>
        <w:rPr>
          <w:rFonts w:hint="cs"/>
          <w:rtl/>
          <w:lang w:val="en-US" w:bidi="ar-EG"/>
        </w:rPr>
        <w:t>من بعدها يختفي يوحنا من المشهد لكي يفسح المجال لخدمة المسيح العلنية، التي هو كان مجرد شاهدًا لها. المسيح بنفسه يظهر في مكان الشهادة، إذ أنه يوضح بأن الوقت قد تم، بأن الأمر الآن لا يدور لا حول نبوات ولا أيام قادمة، وإنما بأن الله يعزم على إقامة ملكوته، وبأنه عليهم أن يتوبوا ويقبلوا البشارة السارة التي صارت لهم في تلك اللحظة.</w:t>
      </w:r>
    </w:p>
    <w:p w14:paraId="16C20DDE" w14:textId="3B69E4B5" w:rsidR="003F38F6" w:rsidRDefault="001C17C0" w:rsidP="003F38F6">
      <w:pPr>
        <w:bidi/>
        <w:jc w:val="both"/>
        <w:rPr>
          <w:rtl/>
          <w:lang w:val="en-US" w:bidi="ar-EG"/>
        </w:rPr>
      </w:pPr>
      <w:r>
        <w:rPr>
          <w:rFonts w:hint="cs"/>
          <w:rtl/>
          <w:lang w:val="en-US" w:bidi="ar-EG"/>
        </w:rPr>
        <w:t>من بعدما أن أدخل الإنجيلي الرب هكذا، الذي تولى خدمته العلنية، الذي طالب الناس بقبول البشارة السارة كأمر فوري، يمر بشكل سريع</w:t>
      </w:r>
      <w:r w:rsidR="00D900F4">
        <w:rPr>
          <w:rStyle w:val="FootnoteReference"/>
          <w:rtl/>
          <w:lang w:val="en-US" w:bidi="ar-EG"/>
        </w:rPr>
        <w:footnoteReference w:id="1"/>
      </w:r>
      <w:r>
        <w:rPr>
          <w:rFonts w:hint="cs"/>
          <w:rtl/>
          <w:lang w:val="en-US" w:bidi="ar-EG"/>
        </w:rPr>
        <w:t xml:space="preserve"> على أجزاء خدمة يسوع.</w:t>
      </w:r>
      <w:r w:rsidR="00D900F4">
        <w:rPr>
          <w:rFonts w:hint="cs"/>
          <w:rtl/>
          <w:lang w:val="en-US" w:bidi="ar-EG"/>
        </w:rPr>
        <w:t xml:space="preserve"> وإذ أن وقت تتميم طرق الله قد آن أوانه، يرينا يسوع كمَن يدعو آخرين، ليتمموا باتباعهم إياه العمل في اسمه. إن كلمته لا تخلو من التأثير؛ فالذين دعاهم تركوا كل شيء وتبعوه</w:t>
      </w:r>
      <w:r w:rsidR="00D900F4">
        <w:rPr>
          <w:rStyle w:val="FootnoteReference"/>
          <w:rtl/>
          <w:lang w:val="en-US" w:bidi="ar-EG"/>
        </w:rPr>
        <w:footnoteReference w:id="2"/>
      </w:r>
      <w:r w:rsidR="00D900F4">
        <w:rPr>
          <w:rFonts w:hint="cs"/>
          <w:rtl/>
          <w:lang w:val="en-US" w:bidi="ar-EG"/>
        </w:rPr>
        <w:t>.</w:t>
      </w:r>
      <w:r w:rsidR="00921A12">
        <w:rPr>
          <w:rFonts w:hint="cs"/>
          <w:rtl/>
          <w:lang w:val="en-US" w:bidi="ar-EG"/>
        </w:rPr>
        <w:t xml:space="preserve"> في يوم السبت دخل المدينة ليعلّم (عدد 21 + 22). كلمته ليست مكونة من استدلالات ينكشف فيها عدم وعي البشرية، وإنما هو يتقدم بسيادة شخص يعرف الحق</w:t>
      </w:r>
      <w:r w:rsidR="0068101F">
        <w:rPr>
          <w:rFonts w:hint="cs"/>
          <w:rtl/>
          <w:lang w:val="en-US" w:bidi="ar-EG"/>
        </w:rPr>
        <w:t xml:space="preserve"> </w:t>
      </w:r>
      <w:r w:rsidR="00A45B43">
        <w:rPr>
          <w:rFonts w:hint="cs"/>
          <w:rtl/>
          <w:lang w:val="en-US" w:bidi="ar-EG"/>
        </w:rPr>
        <w:t>مخبرًا</w:t>
      </w:r>
      <w:r w:rsidR="0068101F">
        <w:rPr>
          <w:rFonts w:hint="cs"/>
          <w:rtl/>
          <w:lang w:val="en-US" w:bidi="ar-EG"/>
        </w:rPr>
        <w:t xml:space="preserve"> به </w:t>
      </w:r>
      <w:r w:rsidR="0068101F">
        <w:rPr>
          <w:rtl/>
          <w:lang w:val="en-US" w:bidi="ar-EG"/>
        </w:rPr>
        <w:t>–</w:t>
      </w:r>
      <w:r w:rsidR="0068101F">
        <w:rPr>
          <w:rFonts w:hint="cs"/>
          <w:rtl/>
          <w:lang w:val="en-US" w:bidi="ar-EG"/>
        </w:rPr>
        <w:t xml:space="preserve"> بسيادة فعلاً كانت سيادة الله، الذي وحده مَن يستطيع أن يخبر بالحق. هو تكلم أيضًا كشخص كان يتحلى بهذه السيادة؛ ولقد قدّم البراهين على أنه هو كذلك. إن الكلمة التي دنت بهذا الشكل من الناس كان لها سلطة على الشياطين. إنسان كان فيه شيطان كان حاضرًا، والروح الشرير شهد ضد إرادته عن الذي كان يتكلم، والذي لم يحتمل حضوره. إن الكلمة وحدها التي أثارته كان لها السلطة بأن </w:t>
      </w:r>
      <w:r w:rsidR="00A45B43">
        <w:rPr>
          <w:rFonts w:hint="cs"/>
          <w:rtl/>
          <w:lang w:val="en-US" w:bidi="ar-EG"/>
        </w:rPr>
        <w:t>ت</w:t>
      </w:r>
      <w:r w:rsidR="0068101F">
        <w:rPr>
          <w:rFonts w:hint="cs"/>
          <w:rtl/>
          <w:lang w:val="en-US" w:bidi="ar-EG"/>
        </w:rPr>
        <w:t>طرده. يسوع هدده وأمره بأن يصمت وأن يخرج من الإنسان؛ ومن بعدما أن أخبر الروح الشرير عن وجوده الفعلي وشره، خضع وخرج من الإنسان. إلى هذا الحد كانت سلطة كلمة المسيح.</w:t>
      </w:r>
    </w:p>
    <w:p w14:paraId="7796D2BA" w14:textId="164F27B8" w:rsidR="0068101F" w:rsidRDefault="00A45B43" w:rsidP="0068101F">
      <w:pPr>
        <w:bidi/>
        <w:jc w:val="both"/>
        <w:rPr>
          <w:rtl/>
          <w:lang w:val="en-US" w:bidi="ar-EG"/>
        </w:rPr>
      </w:pPr>
      <w:r>
        <w:rPr>
          <w:rFonts w:hint="cs"/>
          <w:rtl/>
          <w:lang w:val="en-US" w:bidi="ar-EG"/>
        </w:rPr>
        <w:t xml:space="preserve">إنه ليس من الغريب بأنه شاع خبر هذه العجيبة في كل البلاد (عدد 28): إلا أن الرب تابع سبيل خدمته حيثما سنحت له الفرصة للعمل (عدد 29 وما يليه). هو دخل بيت بطرس، حيث كانت حماته محمومة طريحة الفراش، وفي الحال شفاها: وحينما آل السبت على نهايته، أتوا إليه بجميع مرضاهم، وإذ كان مستعدًا بأن يخدم، شفاهم جميعهم (عدد 23 </w:t>
      </w:r>
      <w:r>
        <w:rPr>
          <w:rtl/>
          <w:lang w:val="en-US" w:bidi="ar-EG"/>
        </w:rPr>
        <w:t>–</w:t>
      </w:r>
      <w:r>
        <w:rPr>
          <w:rFonts w:hint="cs"/>
          <w:rtl/>
          <w:lang w:val="en-US" w:bidi="ar-EG"/>
        </w:rPr>
        <w:t xml:space="preserve"> 24). يا له من رب غني بالرحمة!-</w:t>
      </w:r>
    </w:p>
    <w:p w14:paraId="7CEFC68C" w14:textId="77777777" w:rsidR="00C43205" w:rsidRDefault="00C43205" w:rsidP="00A45B43">
      <w:pPr>
        <w:bidi/>
        <w:jc w:val="both"/>
        <w:rPr>
          <w:rtl/>
          <w:lang w:val="en-US" w:bidi="ar-EG"/>
        </w:rPr>
      </w:pPr>
      <w:r>
        <w:rPr>
          <w:rFonts w:hint="cs"/>
          <w:rtl/>
          <w:lang w:val="en-US" w:bidi="ar-EG"/>
        </w:rPr>
        <w:t>غير أن الرب لم يعمل وهو محاط من الجموع؛ فقد كان يمضي في الصباح الباكر قبل بزوغ النهار بكثير إلى البرية، ليصلي. هذا كان طابع خدمته؛ فقد اكتملت خدمته في الشركة مع إلهه وأبيه وفي اعتماد عليه. هو مضى وحيدًا إلى موضع خلاء؛ فوجده هناك تلاميذه وأخبروه بأن الجميع يطلبونه. إلا أن قلب يسوع مشغول بعمله؛ فالرغبة العامة لم تجعله يعود. فقد تابع سبيله ليتمم العمل الذي أُعطيَ له ليعمله: بأن يخبر بالحق بين الشعب: لأنه هذه هي الخدمة التي كان قد كرس نفسه لها (عدد 38).</w:t>
      </w:r>
    </w:p>
    <w:p w14:paraId="75B38266" w14:textId="6D7D7BE9" w:rsidR="00A45B43" w:rsidRDefault="00B75635" w:rsidP="00C43205">
      <w:pPr>
        <w:bidi/>
        <w:jc w:val="both"/>
        <w:rPr>
          <w:rtl/>
          <w:lang w:val="en-US" w:bidi="ar-EG"/>
        </w:rPr>
      </w:pPr>
      <w:r>
        <w:rPr>
          <w:rFonts w:hint="cs"/>
          <w:rtl/>
          <w:lang w:val="en-US" w:bidi="ar-EG"/>
        </w:rPr>
        <w:t xml:space="preserve">مهما كان إخلاص الرب بأن يتمم هذه الخدمة إلا أن قلبه لم يكن منغلقًا عن كل شيء آخر؛ فلقد كان على الدوام مع الله كشخص. أبرص مسكين أتاه واعترف بسلطانه، غير أنه لم يكن متيقنًا من نحو إرادته، بالنظر إلى المحبة التي كان هذا السلطان بيدها. إن البرص، هذا المرض الفظيع، لم يستأسر فقط الذي كان يكبله عن كل أمر، وإنما نجّس ايضًا كل مَن مسه (لاويين 13 </w:t>
      </w:r>
      <w:r>
        <w:rPr>
          <w:rtl/>
          <w:lang w:val="en-US" w:bidi="ar-EG"/>
        </w:rPr>
        <w:t>–</w:t>
      </w:r>
      <w:r>
        <w:rPr>
          <w:rFonts w:hint="cs"/>
          <w:rtl/>
          <w:lang w:val="en-US" w:bidi="ar-EG"/>
        </w:rPr>
        <w:t xml:space="preserve"> 14؛ 5: 3). إلا أنه لم يكبت يسوع أي شيء في خدمته التي دعته محبته إليها. إن الأبرص كان إنسانًا تعيسًا، منبوذًا من مجتمعه ومفصولاً من بيت الرب؛ </w:t>
      </w:r>
      <w:r w:rsidR="00C43205">
        <w:rPr>
          <w:rFonts w:hint="cs"/>
          <w:rtl/>
          <w:lang w:val="en-US" w:bidi="ar-EG"/>
        </w:rPr>
        <w:t xml:space="preserve"> </w:t>
      </w:r>
      <w:r>
        <w:rPr>
          <w:rFonts w:hint="cs"/>
          <w:rtl/>
          <w:lang w:val="en-US" w:bidi="ar-EG"/>
        </w:rPr>
        <w:t xml:space="preserve">غير أنه في شخص الرب كان سلطان الله حاضرًا. </w:t>
      </w:r>
      <w:r w:rsidR="0005090F">
        <w:rPr>
          <w:rFonts w:hint="cs"/>
          <w:rtl/>
          <w:lang w:val="en-US" w:bidi="ar-EG"/>
        </w:rPr>
        <w:t>لقد كان يجب تهدئة قلب الرجل المسكين المسحوق الذي لم يكن يجرؤ أن يحسب حساب استعداد إرادة الرب. مَن كان سيهتم بمثل هذا البائس؟ هو كان مؤمنًا من جهة السلطان الذي كان في المسيح، لكن أفكاره عن نفسه حجبت عنه اتساع محبته التي قابله بها.</w:t>
      </w:r>
    </w:p>
    <w:p w14:paraId="02078A6A" w14:textId="168A7C51" w:rsidR="0005090F" w:rsidRDefault="0005090F" w:rsidP="0005090F">
      <w:pPr>
        <w:bidi/>
        <w:jc w:val="both"/>
        <w:rPr>
          <w:rtl/>
          <w:lang w:val="en-US" w:bidi="ar-EG"/>
        </w:rPr>
      </w:pPr>
      <w:r>
        <w:rPr>
          <w:rFonts w:hint="cs"/>
          <w:rtl/>
          <w:lang w:val="en-US" w:bidi="ar-EG"/>
        </w:rPr>
        <w:t xml:space="preserve">يسوع مدّ يده ولمسه. </w:t>
      </w:r>
      <w:r w:rsidR="000E09DE">
        <w:rPr>
          <w:rFonts w:hint="cs"/>
          <w:rtl/>
          <w:lang w:val="en-US" w:bidi="ar-EG"/>
        </w:rPr>
        <w:t>أوضع</w:t>
      </w:r>
      <w:r>
        <w:rPr>
          <w:rFonts w:hint="cs"/>
          <w:rtl/>
          <w:lang w:val="en-US" w:bidi="ar-EG"/>
        </w:rPr>
        <w:t xml:space="preserve"> الناس اقترب من الخطية ومن معالمها الظاهرة وطردها. </w:t>
      </w:r>
      <w:r w:rsidR="000E09DE">
        <w:rPr>
          <w:rFonts w:hint="cs"/>
          <w:rtl/>
          <w:lang w:val="en-US" w:bidi="ar-EG"/>
        </w:rPr>
        <w:t>الإنسان الذي هكذا لمس الأبرص بسلطان محبته من دون أن يتنجس، كان الله، الذي وحده القادر أن يطرد البرص الذي أتعس كل مَن سطا عليه وجعله منبوذًا.</w:t>
      </w:r>
    </w:p>
    <w:p w14:paraId="59CFE3F3" w14:textId="476922A0" w:rsidR="00EF315B" w:rsidRDefault="00EF315B" w:rsidP="00EF315B">
      <w:pPr>
        <w:bidi/>
        <w:jc w:val="both"/>
        <w:rPr>
          <w:rtl/>
          <w:lang w:val="en-US" w:bidi="ar-EG"/>
        </w:rPr>
      </w:pPr>
      <w:r>
        <w:rPr>
          <w:rFonts w:hint="cs"/>
          <w:rtl/>
          <w:lang w:val="en-US" w:bidi="ar-EG"/>
        </w:rPr>
        <w:t xml:space="preserve">لقد كان كلام الرب بكمال سلطاني كشف عن محبته كما وعن ألوهيته "أريد فاطهر!" (عدد 41). "أريد" </w:t>
      </w:r>
      <w:r>
        <w:rPr>
          <w:rtl/>
          <w:lang w:val="en-US" w:bidi="ar-EG"/>
        </w:rPr>
        <w:t>–</w:t>
      </w:r>
      <w:r>
        <w:rPr>
          <w:rFonts w:hint="cs"/>
          <w:rtl/>
          <w:lang w:val="en-US" w:bidi="ar-EG"/>
        </w:rPr>
        <w:t xml:space="preserve"> انظر هنا، يا قارئي، المحبة التي شك </w:t>
      </w:r>
      <w:r w:rsidR="00006B72">
        <w:rPr>
          <w:rFonts w:hint="cs"/>
          <w:rtl/>
          <w:lang w:val="en-US" w:bidi="ar-EG"/>
        </w:rPr>
        <w:t>ب</w:t>
      </w:r>
      <w:r>
        <w:rPr>
          <w:rFonts w:hint="cs"/>
          <w:rtl/>
          <w:lang w:val="en-US" w:bidi="ar-EG"/>
        </w:rPr>
        <w:t>ها الأبرص وسيادة الله التي كان لها وحدها الحق بأن تقول: "أريد!" تلى ذلك التأثير مباشرة كتعبير عن إرادته. هكذا هو الأمر دومًا عندما يتكلم الله. ومَن كان يستطيع غير الرب وحده أن يشفي البرص؟ هل هو مَن كان قد تنازل بما يكفي من العمق لكي يلامس هذا المخلوق المَعيب، الذي كان سينجس كل شخص آخر تلامس معه؟ نعم، هو كان الأوحد؛ لكنه كان الله مَن تنازل، المحبة التي تنازلت إلى الأعماق والتي أظهرت عظمتها بفعلها ذلك لكل مَن وثق بها. لقد كانت الطهارة التي لا تتنجس مصحوبة بسلطان التي استطاعت أن تخدم أحقر الناس بمحبة، نعم، التي وجدت في ذلك مسرتها. هو أتى إلى أناس نجسين لا لكي يتنجس من خلال التلامس معهم، وإنما لإزالة العيوب. هو لمس الأبرص بالنعمة، وانتفى البرص.</w:t>
      </w:r>
    </w:p>
    <w:p w14:paraId="4B9540FA" w14:textId="77777777" w:rsidR="00BA2696" w:rsidRDefault="00EF315B" w:rsidP="00BA2696">
      <w:pPr>
        <w:bidi/>
        <w:jc w:val="both"/>
        <w:rPr>
          <w:rtl/>
          <w:lang w:val="en-US" w:bidi="ar-EG"/>
        </w:rPr>
        <w:sectPr w:rsidR="00BA2696">
          <w:pgSz w:w="11906" w:h="16838"/>
          <w:pgMar w:top="1440" w:right="1440" w:bottom="1440" w:left="1440" w:header="708" w:footer="708" w:gutter="0"/>
          <w:cols w:space="708"/>
          <w:docGrid w:linePitch="360"/>
        </w:sectPr>
      </w:pPr>
      <w:r>
        <w:rPr>
          <w:rFonts w:hint="cs"/>
          <w:rtl/>
          <w:lang w:val="en-US" w:bidi="ar-EG"/>
        </w:rPr>
        <w:t>يسوع يخرج من بين هتاف الناس له وأمر الذي شُفي بأن يُري نفسه للكاهن، بحسب ناموس موسى؛ فهذا الخضوع للناموس وحده كان فعلاً شهادة على أنه كان الرب، لأنه تحت الناموس شفى الرب الأبرص فقط في سلطانه الغير محدود. إن الكاهن كان فقط الشاهد على أنه حدث فعلاً.</w:t>
      </w:r>
    </w:p>
    <w:p w14:paraId="5C2315CC" w14:textId="135B5E18" w:rsidR="00BA2696" w:rsidRDefault="00827FEB" w:rsidP="00BA2696">
      <w:pPr>
        <w:bidi/>
        <w:jc w:val="both"/>
        <w:rPr>
          <w:rtl/>
          <w:lang w:val="en-US" w:bidi="ar-EG"/>
        </w:rPr>
      </w:pPr>
      <w:hyperlink r:id="rId8" w:history="1">
        <w:r w:rsidR="00BA2696" w:rsidRPr="00BA2696">
          <w:rPr>
            <w:rStyle w:val="Hyperlink"/>
            <w:rFonts w:hint="cs"/>
            <w:rtl/>
            <w:lang w:val="en-US" w:bidi="ar-EG"/>
          </w:rPr>
          <w:t>إصحاح 2</w:t>
        </w:r>
      </w:hyperlink>
    </w:p>
    <w:p w14:paraId="333582AE" w14:textId="77777777" w:rsidR="00BA2696" w:rsidRDefault="00BA2696" w:rsidP="00BA2696">
      <w:pPr>
        <w:bidi/>
        <w:jc w:val="both"/>
        <w:rPr>
          <w:rtl/>
          <w:lang w:val="en-US" w:bidi="ar-EG"/>
        </w:rPr>
      </w:pPr>
    </w:p>
    <w:sectPr w:rsidR="00BA26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1AE22" w14:textId="77777777" w:rsidR="00827FEB" w:rsidRDefault="00827FEB" w:rsidP="00D900F4">
      <w:pPr>
        <w:spacing w:after="0" w:line="240" w:lineRule="auto"/>
      </w:pPr>
      <w:r>
        <w:separator/>
      </w:r>
    </w:p>
  </w:endnote>
  <w:endnote w:type="continuationSeparator" w:id="0">
    <w:p w14:paraId="66D9D7C0" w14:textId="77777777" w:rsidR="00827FEB" w:rsidRDefault="00827FEB" w:rsidP="00D90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62B25" w14:textId="77777777" w:rsidR="00827FEB" w:rsidRDefault="00827FEB" w:rsidP="00D900F4">
      <w:pPr>
        <w:spacing w:after="0" w:line="240" w:lineRule="auto"/>
      </w:pPr>
      <w:r>
        <w:separator/>
      </w:r>
    </w:p>
  </w:footnote>
  <w:footnote w:type="continuationSeparator" w:id="0">
    <w:p w14:paraId="32BCA613" w14:textId="77777777" w:rsidR="00827FEB" w:rsidRDefault="00827FEB" w:rsidP="00D900F4">
      <w:pPr>
        <w:spacing w:after="0" w:line="240" w:lineRule="auto"/>
      </w:pPr>
      <w:r>
        <w:continuationSeparator/>
      </w:r>
    </w:p>
  </w:footnote>
  <w:footnote w:id="1">
    <w:p w14:paraId="1B4FBEF8" w14:textId="3A2CD29A" w:rsidR="00D900F4" w:rsidRPr="00D900F4" w:rsidRDefault="00D900F4" w:rsidP="00D900F4">
      <w:pPr>
        <w:pStyle w:val="FootnoteText"/>
        <w:bidi/>
        <w:jc w:val="both"/>
        <w:rPr>
          <w:b/>
          <w:bCs/>
          <w:sz w:val="26"/>
          <w:szCs w:val="26"/>
          <w:rtl/>
          <w:lang w:bidi="ar-EG"/>
        </w:rPr>
      </w:pPr>
      <w:r>
        <w:rPr>
          <w:rStyle w:val="FootnoteReference"/>
        </w:rPr>
        <w:footnoteRef/>
      </w:r>
      <w:r>
        <w:t xml:space="preserve"> </w:t>
      </w:r>
      <w:r w:rsidR="00BD69D5">
        <w:rPr>
          <w:rFonts w:hint="cs"/>
          <w:b/>
          <w:bCs/>
          <w:sz w:val="26"/>
          <w:szCs w:val="26"/>
          <w:rtl/>
          <w:lang w:bidi="ar-EG"/>
        </w:rPr>
        <w:t>هذا الإيجاز يميز مرقس كما وأيضًا كلمة "للوقت".</w:t>
      </w:r>
    </w:p>
  </w:footnote>
  <w:footnote w:id="2">
    <w:p w14:paraId="4FFAC8A4" w14:textId="6CF78432" w:rsidR="00D900F4" w:rsidRPr="00D900F4" w:rsidRDefault="00D900F4" w:rsidP="00D900F4">
      <w:pPr>
        <w:pStyle w:val="FootnoteText"/>
        <w:bidi/>
        <w:jc w:val="both"/>
        <w:rPr>
          <w:b/>
          <w:bCs/>
          <w:sz w:val="26"/>
          <w:szCs w:val="26"/>
          <w:rtl/>
          <w:lang w:bidi="ar-EG"/>
        </w:rPr>
      </w:pPr>
      <w:r>
        <w:rPr>
          <w:rStyle w:val="FootnoteReference"/>
        </w:rPr>
        <w:footnoteRef/>
      </w:r>
      <w:r>
        <w:t xml:space="preserve"> </w:t>
      </w:r>
      <w:r w:rsidR="00BD69D5">
        <w:rPr>
          <w:rFonts w:hint="cs"/>
          <w:b/>
          <w:bCs/>
          <w:sz w:val="26"/>
          <w:szCs w:val="26"/>
          <w:rtl/>
          <w:lang w:bidi="ar-EG"/>
        </w:rPr>
        <w:t xml:space="preserve">إنها الحقيقة بحد ذاتها المذكورة هنا كما وفي متى. إن خبر لوقا الإنجيلي يمنح فرصة في الدخول أكثر في تفاصيل دعوة التلاميذ. ابتداءً من أيام يوحنا المعمدان كانوا نوعًا ما في صلة بالرب </w:t>
      </w:r>
      <w:r w:rsidR="00BD69D5">
        <w:rPr>
          <w:b/>
          <w:bCs/>
          <w:sz w:val="26"/>
          <w:szCs w:val="26"/>
          <w:rtl/>
          <w:lang w:bidi="ar-EG"/>
        </w:rPr>
        <w:t>–</w:t>
      </w:r>
      <w:r w:rsidR="00BD69D5">
        <w:rPr>
          <w:rFonts w:hint="cs"/>
          <w:b/>
          <w:bCs/>
          <w:sz w:val="26"/>
          <w:szCs w:val="26"/>
          <w:rtl/>
          <w:lang w:bidi="ar-EG"/>
        </w:rPr>
        <w:t xml:space="preserve"> على الأقل الذي ذُكروا هنا.</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60"/>
    <w:rsid w:val="00006B72"/>
    <w:rsid w:val="0005090F"/>
    <w:rsid w:val="00080902"/>
    <w:rsid w:val="000E09DE"/>
    <w:rsid w:val="001C17C0"/>
    <w:rsid w:val="001F235A"/>
    <w:rsid w:val="00234342"/>
    <w:rsid w:val="003F38F6"/>
    <w:rsid w:val="004B49E6"/>
    <w:rsid w:val="00583C0C"/>
    <w:rsid w:val="00593E52"/>
    <w:rsid w:val="00614739"/>
    <w:rsid w:val="0068101F"/>
    <w:rsid w:val="006A0F13"/>
    <w:rsid w:val="0081770D"/>
    <w:rsid w:val="00827FEB"/>
    <w:rsid w:val="008437AB"/>
    <w:rsid w:val="008C7DCD"/>
    <w:rsid w:val="00900AA2"/>
    <w:rsid w:val="00921A12"/>
    <w:rsid w:val="00A45B43"/>
    <w:rsid w:val="00B75635"/>
    <w:rsid w:val="00BA2696"/>
    <w:rsid w:val="00BB34CE"/>
    <w:rsid w:val="00BD69D5"/>
    <w:rsid w:val="00C43205"/>
    <w:rsid w:val="00CB2A96"/>
    <w:rsid w:val="00CD1DCF"/>
    <w:rsid w:val="00D900F4"/>
    <w:rsid w:val="00E84D60"/>
    <w:rsid w:val="00EC5920"/>
    <w:rsid w:val="00EF315B"/>
    <w:rsid w:val="00FF316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F559"/>
  <w15:chartTrackingRefBased/>
  <w15:docId w15:val="{0CD42400-E10F-473E-BF81-F50CCD42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4D60"/>
    <w:rPr>
      <w:color w:val="0563C1" w:themeColor="hyperlink"/>
      <w:u w:val="single"/>
    </w:rPr>
  </w:style>
  <w:style w:type="character" w:styleId="UnresolvedMention">
    <w:name w:val="Unresolved Mention"/>
    <w:basedOn w:val="DefaultParagraphFont"/>
    <w:uiPriority w:val="99"/>
    <w:semiHidden/>
    <w:unhideWhenUsed/>
    <w:rsid w:val="00E84D60"/>
    <w:rPr>
      <w:color w:val="605E5C"/>
      <w:shd w:val="clear" w:color="auto" w:fill="E1DFDD"/>
    </w:rPr>
  </w:style>
  <w:style w:type="character" w:styleId="FollowedHyperlink">
    <w:name w:val="FollowedHyperlink"/>
    <w:basedOn w:val="DefaultParagraphFont"/>
    <w:uiPriority w:val="99"/>
    <w:semiHidden/>
    <w:unhideWhenUsed/>
    <w:rsid w:val="00234342"/>
    <w:rPr>
      <w:color w:val="954F72" w:themeColor="followedHyperlink"/>
      <w:u w:val="single"/>
    </w:rPr>
  </w:style>
  <w:style w:type="paragraph" w:styleId="FootnoteText">
    <w:name w:val="footnote text"/>
    <w:basedOn w:val="Normal"/>
    <w:link w:val="FootnoteTextChar"/>
    <w:uiPriority w:val="99"/>
    <w:semiHidden/>
    <w:unhideWhenUsed/>
    <w:rsid w:val="00D900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0F4"/>
    <w:rPr>
      <w:sz w:val="20"/>
      <w:szCs w:val="20"/>
    </w:rPr>
  </w:style>
  <w:style w:type="character" w:styleId="FootnoteReference">
    <w:name w:val="footnote reference"/>
    <w:basedOn w:val="DefaultParagraphFont"/>
    <w:uiPriority w:val="99"/>
    <w:semiHidden/>
    <w:unhideWhenUsed/>
    <w:rsid w:val="00D900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345/betrachtung-ueber-markus-synopsis/kapitel-2" TargetMode="External"/><Relationship Id="rId3" Type="http://schemas.openxmlformats.org/officeDocument/2006/relationships/settings" Target="settings.xml"/><Relationship Id="rId7" Type="http://schemas.openxmlformats.org/officeDocument/2006/relationships/hyperlink" Target="https://www.bibelkommentare.de/kommentare/k-1344/betrachtung-ueber-markus-synopsis/kapitel-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1915E-BB11-4B72-9249-19C6A774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Pages>
  <Words>1387</Words>
  <Characters>7908</Characters>
  <Application>Microsoft Office Word</Application>
  <DocSecurity>0</DocSecurity>
  <Lines>65</Lines>
  <Paragraphs>18</Paragraphs>
  <ScaleCrop>false</ScaleCrop>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29</cp:revision>
  <dcterms:created xsi:type="dcterms:W3CDTF">2021-04-24T12:41:00Z</dcterms:created>
  <dcterms:modified xsi:type="dcterms:W3CDTF">2022-02-26T13:25:00Z</dcterms:modified>
</cp:coreProperties>
</file>