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EDDBDF" w14:textId="20769AFA" w:rsidR="00051645" w:rsidRDefault="00000000">
      <w:pPr>
        <w:rPr>
          <w:rtl/>
          <w:lang w:bidi="ar-LB"/>
        </w:rPr>
      </w:pPr>
      <w:r>
        <w:fldChar w:fldCharType="begin"/>
      </w:r>
      <w:r>
        <w:instrText>HYPERLINK "https://www.bibelstudium.de/articles/4919/ein-wort-ueber-kirchliche-unabhaengigkeit.html" \l ":~:text=dass%20das%2C%20was%20die%20Einheit%20der%20Versammlung,K%C3%B6rperschaften%20zersplittert%2C%20dass%20dies%20die"</w:instrText>
      </w:r>
      <w:r>
        <w:fldChar w:fldCharType="separate"/>
      </w:r>
      <w:r w:rsidR="008C2207" w:rsidRPr="00711F15">
        <w:rPr>
          <w:rStyle w:val="Hyperlink"/>
          <w:rtl/>
          <w:lang w:bidi="ar-LB"/>
        </w:rPr>
        <w:t xml:space="preserve">كلمة عن </w:t>
      </w:r>
      <w:r w:rsidR="008C2207" w:rsidRPr="00711F15">
        <w:rPr>
          <w:rStyle w:val="Hyperlink"/>
          <w:rFonts w:hint="cs"/>
          <w:rtl/>
          <w:lang w:bidi="ar-LB"/>
        </w:rPr>
        <w:t>استقلال الكنيسة</w:t>
      </w:r>
      <w:r>
        <w:rPr>
          <w:rStyle w:val="Hyperlink"/>
          <w:lang w:bidi="ar-LB"/>
        </w:rPr>
        <w:fldChar w:fldCharType="end"/>
      </w:r>
    </w:p>
    <w:p w14:paraId="42381A23" w14:textId="1A5E28E0" w:rsidR="00711F15" w:rsidRDefault="00711F15" w:rsidP="00711F15">
      <w:pPr>
        <w:bidi w:val="0"/>
        <w:rPr>
          <w:lang w:bidi="ar-LB"/>
        </w:rPr>
      </w:pPr>
      <w:r w:rsidRPr="00711F15">
        <w:rPr>
          <w:lang w:bidi="ar-LB"/>
        </w:rPr>
        <w:t>John Nelson Darby</w:t>
      </w:r>
    </w:p>
    <w:p w14:paraId="1DAA169C" w14:textId="24AEBF65" w:rsidR="00711F15" w:rsidRDefault="00711F15" w:rsidP="00711F15">
      <w:pPr>
        <w:rPr>
          <w:rtl/>
          <w:lang w:bidi="ar-LB"/>
        </w:rPr>
      </w:pPr>
      <w:r>
        <w:rPr>
          <w:rFonts w:hint="cs"/>
          <w:rtl/>
          <w:lang w:bidi="ar-LB"/>
        </w:rPr>
        <w:t xml:space="preserve">إنه لأمر في غاية الخطورة بأن نخلط ما بين حكمنا الشخصي بالضمير. إن كامل الثمر الناجم من هذا الخلط نراه في حالة البروتستانت في أيامنا الحاضرة: فالحكم الشخصي يتم استخدامه لتبرير رفض كل ما لا يتفق معه الفرد. إن الفارق ما بين </w:t>
      </w:r>
      <w:r w:rsidR="00C00B34">
        <w:rPr>
          <w:rFonts w:hint="cs"/>
          <w:rtl/>
          <w:lang w:bidi="ar-LB"/>
        </w:rPr>
        <w:t>الرأي</w:t>
      </w:r>
      <w:r>
        <w:rPr>
          <w:rFonts w:hint="cs"/>
          <w:rtl/>
          <w:lang w:bidi="ar-LB"/>
        </w:rPr>
        <w:t xml:space="preserve"> الشخصي والضمير سهل. إننا جميعنا نعترف بسيادة الأب. فمتى تعلق الأمر بالضمير إن كان من جهة سيادة المسيح أو الاعتراف باسمه، فمن البديهي لن تكون هنالك مراعاة للسيادة الأبوية. إني مُلزَم على أن أحب المسيح أكثر من أبي وأمي. ولكن إن رفضت سيادة أبي فيما يختلف فيه رأيي الشخصي عن رأيه بخصوص ما هو حق، فستبطل كل سيادة. </w:t>
      </w:r>
      <w:r w:rsidR="0002705C">
        <w:rPr>
          <w:rFonts w:hint="cs"/>
          <w:rtl/>
          <w:lang w:bidi="ar-LB"/>
        </w:rPr>
        <w:t xml:space="preserve">قد تكون هنالك حالات </w:t>
      </w:r>
      <w:r w:rsidR="0002705C" w:rsidRPr="0002705C">
        <w:rPr>
          <w:rtl/>
          <w:lang w:bidi="ar-LB"/>
        </w:rPr>
        <w:t>أسعى فيها بخوف إلى ما هو واجبي، وحيث لا يمكن إلا للتمييز الروحي أن يصل إلى الحكم الصحيح.</w:t>
      </w:r>
      <w:r w:rsidR="0002705C">
        <w:rPr>
          <w:rFonts w:hint="cs"/>
          <w:rtl/>
          <w:lang w:bidi="ar-LB"/>
        </w:rPr>
        <w:t xml:space="preserve"> إن هذه الحالات موجودة في كل الحياة المسيحية. فينبغي أن يكون لدينا حواس مدربة حتى نميز ما بين الصالح والطالح </w:t>
      </w:r>
      <w:r w:rsidR="0002705C">
        <w:rPr>
          <w:rtl/>
          <w:lang w:bidi="ar-LB"/>
        </w:rPr>
        <w:t>–</w:t>
      </w:r>
      <w:r w:rsidR="0002705C">
        <w:rPr>
          <w:rFonts w:hint="cs"/>
          <w:rtl/>
          <w:lang w:bidi="ar-LB"/>
        </w:rPr>
        <w:t xml:space="preserve"> لا أن نكون غير حكماء، وإنما بأن نفهم ما هي مشيئة الرب؛ وهذه التدريبات مفيدة.</w:t>
      </w:r>
    </w:p>
    <w:p w14:paraId="55AEC69F" w14:textId="4DBF4BB5" w:rsidR="0002705C" w:rsidRDefault="0002705C" w:rsidP="00711F15">
      <w:pPr>
        <w:rPr>
          <w:rtl/>
          <w:lang w:bidi="ar-LB"/>
        </w:rPr>
      </w:pPr>
      <w:r>
        <w:rPr>
          <w:rFonts w:hint="cs"/>
          <w:rtl/>
          <w:lang w:bidi="ar-LB"/>
        </w:rPr>
        <w:t xml:space="preserve">غير أن الخلط ما بين الرأي الذي كونته لنفسي ببساطة فيما هو صحيح، بالضمير هو في الأساس ليس إلا خلط ما بين الإرادة والطاعة. إن الضمير الحقيقي هو دائمًا يساوي </w:t>
      </w:r>
      <w:r w:rsidR="00C00B34">
        <w:rPr>
          <w:rFonts w:hint="cs"/>
          <w:rtl/>
          <w:lang w:bidi="ar-LB"/>
        </w:rPr>
        <w:t>الطاعة</w:t>
      </w:r>
      <w:r>
        <w:rPr>
          <w:rFonts w:hint="cs"/>
          <w:rtl/>
          <w:lang w:bidi="ar-LB"/>
        </w:rPr>
        <w:t xml:space="preserve"> لله؛ </w:t>
      </w:r>
      <w:r w:rsidRPr="0002705C">
        <w:rPr>
          <w:rtl/>
          <w:lang w:bidi="ar-LB"/>
        </w:rPr>
        <w:t xml:space="preserve">ولكن إذا اعتبرت أن ما أراه </w:t>
      </w:r>
      <w:r>
        <w:rPr>
          <w:rFonts w:hint="cs"/>
          <w:rtl/>
          <w:lang w:bidi="ar-LB"/>
        </w:rPr>
        <w:t>هو كافي</w:t>
      </w:r>
      <w:r w:rsidRPr="0002705C">
        <w:rPr>
          <w:rtl/>
          <w:lang w:bidi="ar-LB"/>
        </w:rPr>
        <w:t xml:space="preserve"> لتحديد أفعالي، </w:t>
      </w:r>
      <w:r>
        <w:rPr>
          <w:rFonts w:hint="cs"/>
          <w:rtl/>
          <w:lang w:bidi="ar-LB"/>
        </w:rPr>
        <w:t>فلا يمكنني تفادي</w:t>
      </w:r>
      <w:r w:rsidR="000E517D">
        <w:rPr>
          <w:rFonts w:hint="cs"/>
          <w:rtl/>
          <w:lang w:bidi="ar-LB"/>
        </w:rPr>
        <w:t xml:space="preserve"> التأثير المفسد</w:t>
      </w:r>
      <w:r w:rsidRPr="0002705C">
        <w:rPr>
          <w:rtl/>
          <w:lang w:bidi="ar-LB"/>
        </w:rPr>
        <w:t>.</w:t>
      </w:r>
      <w:r w:rsidR="000E517D">
        <w:rPr>
          <w:rFonts w:hint="cs"/>
          <w:rtl/>
          <w:lang w:bidi="ar-LB"/>
        </w:rPr>
        <w:t xml:space="preserve"> فهل يخضع المرء لسلطة الأب فقط إن استطاع أن يستشهد بالكتاب المقدس فيما يريده، حتى في الأمور الغير مهمة؟ ألا يرفع هذا المبدأ </w:t>
      </w:r>
      <w:proofErr w:type="spellStart"/>
      <w:r w:rsidR="000E517D">
        <w:rPr>
          <w:rFonts w:hint="cs"/>
          <w:rtl/>
          <w:lang w:bidi="ar-LB"/>
        </w:rPr>
        <w:t>أنانيتنا</w:t>
      </w:r>
      <w:proofErr w:type="spellEnd"/>
      <w:r w:rsidR="000E517D">
        <w:rPr>
          <w:rFonts w:hint="cs"/>
          <w:rtl/>
          <w:lang w:bidi="ar-LB"/>
        </w:rPr>
        <w:t xml:space="preserve"> وإرادتنا الذاتية على العرش؟</w:t>
      </w:r>
    </w:p>
    <w:p w14:paraId="23F33C97" w14:textId="105DFED8" w:rsidR="00C00B34" w:rsidRDefault="00C00B34" w:rsidP="00711F15">
      <w:pPr>
        <w:rPr>
          <w:rtl/>
          <w:lang w:bidi="ar-LB"/>
        </w:rPr>
      </w:pPr>
      <w:r w:rsidRPr="00C00B34">
        <w:rPr>
          <w:rtl/>
          <w:lang w:bidi="ar-LB"/>
        </w:rPr>
        <w:t xml:space="preserve">لكنني سأنتقل إلى الشيء الذي أريد التحدث عنه </w:t>
      </w:r>
      <w:r>
        <w:rPr>
          <w:rFonts w:hint="cs"/>
          <w:rtl/>
          <w:lang w:bidi="ar-LB"/>
        </w:rPr>
        <w:t>فعلاً. لنفترض يوجد شخص في الاجتماع تم فرزه لفعل سيء. الجميع يعترف إن</w:t>
      </w:r>
      <w:r w:rsidR="007A347A">
        <w:rPr>
          <w:rFonts w:hint="cs"/>
          <w:rtl/>
          <w:lang w:bidi="ar-LB"/>
        </w:rPr>
        <w:t xml:space="preserve"> كان</w:t>
      </w:r>
      <w:r>
        <w:rPr>
          <w:rFonts w:hint="cs"/>
          <w:rtl/>
          <w:lang w:bidi="ar-LB"/>
        </w:rPr>
        <w:t xml:space="preserve"> بالحقيقة</w:t>
      </w:r>
      <w:r w:rsidR="007A347A">
        <w:rPr>
          <w:rFonts w:hint="cs"/>
          <w:rtl/>
        </w:rPr>
        <w:t xml:space="preserve"> قد</w:t>
      </w:r>
      <w:r w:rsidRPr="00C00B34">
        <w:rPr>
          <w:rtl/>
        </w:rPr>
        <w:t xml:space="preserve"> </w:t>
      </w:r>
      <w:r w:rsidRPr="00C00B34">
        <w:rPr>
          <w:rtl/>
          <w:lang w:bidi="ar-LB"/>
        </w:rPr>
        <w:t>تذلل</w:t>
      </w:r>
      <w:r>
        <w:rPr>
          <w:rFonts w:hint="cs"/>
          <w:rtl/>
          <w:lang w:bidi="ar-LB"/>
        </w:rPr>
        <w:t xml:space="preserve"> سيقبل</w:t>
      </w:r>
      <w:r w:rsidR="00454A9E">
        <w:rPr>
          <w:rFonts w:hint="cs"/>
          <w:rtl/>
          <w:lang w:bidi="ar-LB"/>
        </w:rPr>
        <w:t>ونه</w:t>
      </w:r>
      <w:r>
        <w:rPr>
          <w:rFonts w:hint="cs"/>
          <w:rtl/>
          <w:lang w:bidi="ar-LB"/>
        </w:rPr>
        <w:t xml:space="preserve"> ثانية</w:t>
      </w:r>
      <w:r w:rsidR="007A347A">
        <w:rPr>
          <w:rFonts w:hint="cs"/>
          <w:rtl/>
          <w:lang w:bidi="ar-LB"/>
        </w:rPr>
        <w:t xml:space="preserve">. فيعتقد الاجتماع أنه فعلاً تذلل؛ أما أنا </w:t>
      </w:r>
      <w:r w:rsidR="006D774F">
        <w:rPr>
          <w:rFonts w:hint="cs"/>
          <w:rtl/>
          <w:lang w:bidi="ar-LB"/>
        </w:rPr>
        <w:t>فمقتنع</w:t>
      </w:r>
      <w:r w:rsidR="007A347A">
        <w:rPr>
          <w:rFonts w:hint="cs"/>
          <w:rtl/>
          <w:lang w:bidi="ar-LB"/>
        </w:rPr>
        <w:t xml:space="preserve"> بأنه لم يفعل ذلك. ويقبلونه. فهل عليّ عندها أن أنقطع عن الاجتماع أو أرفض الخضوع لقراره، لأني مقتنع بأنهم على ضلال؟</w:t>
      </w:r>
    </w:p>
    <w:p w14:paraId="52D8193A" w14:textId="1B5BB38D" w:rsidR="007A347A" w:rsidRDefault="007A347A" w:rsidP="00711F15">
      <w:pPr>
        <w:rPr>
          <w:rtl/>
          <w:lang w:bidi="ar-LB"/>
        </w:rPr>
      </w:pPr>
      <w:r>
        <w:rPr>
          <w:rFonts w:hint="cs"/>
          <w:rtl/>
          <w:lang w:bidi="ar-LB"/>
        </w:rPr>
        <w:t xml:space="preserve">دعونا نعكس الحالة </w:t>
      </w:r>
      <w:r>
        <w:rPr>
          <w:rtl/>
          <w:lang w:bidi="ar-LB"/>
        </w:rPr>
        <w:t>–</w:t>
      </w:r>
      <w:r>
        <w:rPr>
          <w:rFonts w:hint="cs"/>
          <w:rtl/>
          <w:lang w:bidi="ar-LB"/>
        </w:rPr>
        <w:t xml:space="preserve"> وهي حالة يُمتحن فيها القلب بشكل أعمق -، بأني مقتنع تمامًا من تذلل الشخص المقصود، بينما الاجتماع فلا. ماذا عليّ أن أفعله؟ إني ببساطة أخضع وأتقبل حكمًا أنا أعتبره أنه خطأ، وأنظر إلى الرب حتى يصادق عليه. إنه سيكون هنالك تذلل واتضاع يضع الأنا في مكانه الذي يليق به ولا يعطي حق لرأيي أمام رأي الآخرين</w:t>
      </w:r>
      <w:r w:rsidR="009355C6">
        <w:rPr>
          <w:rFonts w:hint="cs"/>
          <w:rtl/>
          <w:lang w:bidi="ar-LB"/>
        </w:rPr>
        <w:t>، مع أني قد أكون مقتنعًا بأني على حق.</w:t>
      </w:r>
    </w:p>
    <w:p w14:paraId="3957B972" w14:textId="44297124" w:rsidR="009355C6" w:rsidRDefault="0047405F" w:rsidP="00711F15">
      <w:pPr>
        <w:rPr>
          <w:rtl/>
          <w:lang w:bidi="ar-LB"/>
        </w:rPr>
      </w:pPr>
      <w:r>
        <w:rPr>
          <w:rFonts w:hint="cs"/>
          <w:rtl/>
          <w:lang w:bidi="ar-LB"/>
        </w:rPr>
        <w:t xml:space="preserve">وهنالك مسألة أخرى مرتبطة بذلك وهو أن قرار الاجتماع مُلزم به الاجتماع الآخر. إنني لا أعترف باجتماعات مستقلة لأن الكتاب لا يفعل ذلك. إنه فقط جسد واحد، جسد المسيح، وجميع المسيحيين هم أعضاؤه؛ وكنيسة الله المحلية تمثل كل الكنيسة وتتصرف في اسمه. لهذا يُضم جميع المسيحيين في رسالة كورنثوس الأولى، حيث يتم تناول هذا الموضوع، في الخطاب الموجّه إلى كنيسة كورنثوس؛ أما الكنيسة في كونها هكذا </w:t>
      </w:r>
      <w:r w:rsidR="0089590C">
        <w:rPr>
          <w:rFonts w:hint="cs"/>
          <w:rtl/>
          <w:lang w:bidi="ar-LB"/>
        </w:rPr>
        <w:t>ف</w:t>
      </w:r>
      <w:r>
        <w:rPr>
          <w:rFonts w:hint="cs"/>
          <w:rtl/>
          <w:lang w:bidi="ar-LB"/>
        </w:rPr>
        <w:t xml:space="preserve">يتم التعامل معها باعتبارها الجسد وهي مسؤولة محليًا على الحفاظ على طهارة الكنيسة؛ فالرب يسوع </w:t>
      </w:r>
      <w:r w:rsidR="0089590C">
        <w:rPr>
          <w:rFonts w:hint="cs"/>
          <w:rtl/>
          <w:lang w:bidi="ar-LB"/>
        </w:rPr>
        <w:t>يُنظر إليه كالحاضر فيها، وكل ما حدث تم في اسم الرب يسوع المسيح. إن كل هذا لن يكون له أي اعتبار إن كان الكلام وكما يحدث كثيرًا، بالنظر لاجتماع ما عن ستة أو سبعة من المقتدرين والذين لهم فطنة وعن عدد من المسيحيين الجهلاء. فإنهم يتجاهلون حضور الرب في الوسط. ويُقال بأن الجسد كثيرًا ما يكون نشطا في الاجتماع؛ لكن لم يُشترط بأنه فعّال في الاجتماع ويُنسى بأنه</w:t>
      </w:r>
      <w:r w:rsidR="00514E3A" w:rsidRPr="00514E3A">
        <w:rPr>
          <w:rtl/>
        </w:rPr>
        <w:t xml:space="preserve"> </w:t>
      </w:r>
      <w:r w:rsidR="00514E3A" w:rsidRPr="00514E3A">
        <w:rPr>
          <w:rtl/>
          <w:lang w:bidi="ar-LB"/>
        </w:rPr>
        <w:t>يمكنه</w:t>
      </w:r>
      <w:r w:rsidR="0089590C">
        <w:rPr>
          <w:rFonts w:hint="cs"/>
          <w:rtl/>
          <w:lang w:bidi="ar-LB"/>
        </w:rPr>
        <w:t xml:space="preserve"> أن يكون فعالاً في الفرد الواحد</w:t>
      </w:r>
      <w:r w:rsidR="00514E3A" w:rsidRPr="00514E3A">
        <w:rPr>
          <w:rtl/>
        </w:rPr>
        <w:t xml:space="preserve"> </w:t>
      </w:r>
      <w:r w:rsidR="00514E3A" w:rsidRPr="00514E3A">
        <w:rPr>
          <w:rtl/>
          <w:lang w:bidi="ar-LB"/>
        </w:rPr>
        <w:t>أيضًا</w:t>
      </w:r>
      <w:r w:rsidR="0089590C">
        <w:rPr>
          <w:rFonts w:hint="cs"/>
          <w:rtl/>
          <w:lang w:bidi="ar-LB"/>
        </w:rPr>
        <w:t>؟</w:t>
      </w:r>
    </w:p>
    <w:p w14:paraId="5916B1DB" w14:textId="271ECA40" w:rsidR="0089590C" w:rsidRDefault="00FD43DA" w:rsidP="00711F15">
      <w:pPr>
        <w:rPr>
          <w:rtl/>
          <w:lang w:bidi="ar-LB"/>
        </w:rPr>
      </w:pPr>
      <w:r>
        <w:rPr>
          <w:rFonts w:hint="cs"/>
          <w:rtl/>
          <w:lang w:bidi="ar-LB"/>
        </w:rPr>
        <w:t>وغير ذلك، إن كان الرب في الاجتماع، فلماذا يُقال بأن على المرء أن يطيع الرب أولاً ومن ثم الاجتماع؟ إن هذا ليس إلا إصدار رأي شخصي أمام قرار الاجتماع المجتمع في اسم الرب يسوع بوعده (إن لم يجتمعوا بهذه الصورة، فليس لي أي شأن بهم)؛ فببساطة أقول بذلك، أني أحسب نفسي أحكم من الذي</w:t>
      </w:r>
      <w:r w:rsidR="00B80C3E">
        <w:rPr>
          <w:rFonts w:hint="cs"/>
          <w:rtl/>
          <w:lang w:bidi="ar-LB"/>
        </w:rPr>
        <w:t>ن</w:t>
      </w:r>
      <w:r>
        <w:rPr>
          <w:rFonts w:hint="cs"/>
          <w:rtl/>
          <w:lang w:bidi="ar-LB"/>
        </w:rPr>
        <w:t xml:space="preserve"> يجتمعون بهذه الطريقة. إني أرفض تمامًا كأمر ضد الكتاب إن قيل: "المسيح أولاً ومن ثم الاجتماع". إن كان المسيح ليس في الاجتماع، فإني لن أعترف بالاجتماع إطلاقًا. إن هذا القول يشترط على أن الاجتماع ليس فيه المسيح، بحيث ي</w:t>
      </w:r>
      <w:r w:rsidR="00A244A7">
        <w:rPr>
          <w:rFonts w:hint="cs"/>
          <w:rtl/>
          <w:lang w:bidi="ar-LB"/>
        </w:rPr>
        <w:t>ُ</w:t>
      </w:r>
      <w:r>
        <w:rPr>
          <w:rFonts w:hint="cs"/>
          <w:rtl/>
          <w:lang w:bidi="ar-LB"/>
        </w:rPr>
        <w:t>جعل من المسيح والاجتماع حزبين اثنين. إني من الممكن أن أبدي رأيي باجتماع ما وأكون معينًا له</w:t>
      </w:r>
      <w:r w:rsidR="00A244A7">
        <w:rPr>
          <w:rFonts w:hint="cs"/>
          <w:rtl/>
          <w:lang w:bidi="ar-LB"/>
        </w:rPr>
        <w:t xml:space="preserve">، لأني عضو في جسد المسيح ولذا، إن كان اجتماع آخر، فأنا أنتمي إليه. ولكن إن اعترفت به ككنيسة الله، فلا يمكنني أن أقبل بأن المسيح ليس فيه. إني بذلك ببساطة سأنكر بأنه كنيسة </w:t>
      </w:r>
      <w:r w:rsidR="00A244A7" w:rsidRPr="00C75BE1">
        <w:rPr>
          <w:rFonts w:hint="cs"/>
          <w:rtl/>
          <w:lang w:bidi="ar-LB"/>
        </w:rPr>
        <w:t>الله</w:t>
      </w:r>
      <w:r w:rsidR="00A244A7">
        <w:rPr>
          <w:rFonts w:hint="cs"/>
          <w:rtl/>
          <w:lang w:bidi="ar-LB"/>
        </w:rPr>
        <w:t>.</w:t>
      </w:r>
    </w:p>
    <w:p w14:paraId="6C8E8A95" w14:textId="58E6F354" w:rsidR="00C75BE1" w:rsidRDefault="00C75BE1" w:rsidP="00711F15">
      <w:pPr>
        <w:rPr>
          <w:rtl/>
          <w:lang w:bidi="ar-LB"/>
        </w:rPr>
      </w:pPr>
      <w:r>
        <w:rPr>
          <w:rFonts w:hint="cs"/>
          <w:rtl/>
          <w:lang w:bidi="ar-LB"/>
        </w:rPr>
        <w:t>إن مفهوم الطابع الحقيقي لكنيسة الله مفقود بشكل كبير. وهذا لا يجعلنا نستغرب؛ فهو وحده حتمًا يضلل الرأي في نقطة النقاش؛ فلا يُسأل عندها إن كانت هناك كلمة من الكتاب المقدس تفسر هذا الأمر، بل يُقال ببساطة: "أنا لا أجد الكلمة المناسبة لهذا الأمر." فبالتالي يكون الاعتماد أكثر على الرأي الشخصي من رأي الآخرين ورأي الاجتماع. والأمر مختلف إن كان للأمر صلة بتجديف على المسيح. إنه سيكون شر فعلاً بأن نضع مثل هذه المسألة حتى ولو للحظة واحدة على الأرضية الموصوفة أعلاه. إن كل محاولة</w:t>
      </w:r>
      <w:r w:rsidR="00CF6F21">
        <w:rPr>
          <w:rFonts w:hint="cs"/>
          <w:rtl/>
          <w:lang w:bidi="ar-LB"/>
        </w:rPr>
        <w:t xml:space="preserve"> للتستر على مثل هذه التجاديف بمسائل كنسية أو بنداء لضمير الفرد، أحتقره وأرفضه بنفور.</w:t>
      </w:r>
    </w:p>
    <w:p w14:paraId="5754BCFA" w14:textId="411A0BB8" w:rsidR="00CF6F21" w:rsidRDefault="00CF6F21" w:rsidP="00711F15">
      <w:pPr>
        <w:rPr>
          <w:rtl/>
          <w:lang w:bidi="ar-LB"/>
        </w:rPr>
      </w:pPr>
      <w:r>
        <w:rPr>
          <w:rFonts w:hint="cs"/>
          <w:rtl/>
          <w:lang w:bidi="ar-LB"/>
        </w:rPr>
        <w:t xml:space="preserve">ليسمح لي القارئ بأن أقول كلمة عن مسائل أهميتها أقل من ذلك. لنفترض أنا أنتمي لاجتماع، والذي بحسب رأيي يصدر حكمه بشكل خاطئ في أمر ما. فهل عليّ أن أقحمه برأيي الخاص؟ إن لا، فماذا عليّ فعله؟ هل أترك كنيسة الله إن كانت هكذا (وإن لم أتركه، فلن أذهب إليه)؟ إن كنت لا أريد البقاء </w:t>
      </w:r>
      <w:r w:rsidR="0077506D">
        <w:rPr>
          <w:rFonts w:hint="cs"/>
          <w:rtl/>
          <w:lang w:bidi="ar-LB"/>
        </w:rPr>
        <w:t>في اجتماع لأنه لا يتفق معي في جميع النقاط فلا يمكنني أن أكون منتميًا لأي اجتماع لله في هذا العالم. إن كل هذا ببساطة إنكار لحضور ومعونة روح الله ولأمانة المسيح نحو شعبه. إنني لن أستطيع إيجاد أي اتضاعٍ إلهي.</w:t>
      </w:r>
    </w:p>
    <w:p w14:paraId="01BBCE6B" w14:textId="43141805" w:rsidR="00E7671F" w:rsidRDefault="00E7671F" w:rsidP="00CD24F8">
      <w:pPr>
        <w:rPr>
          <w:rtl/>
          <w:lang w:bidi="ar-LB"/>
        </w:rPr>
      </w:pPr>
      <w:r>
        <w:rPr>
          <w:rFonts w:hint="cs"/>
          <w:rtl/>
          <w:lang w:bidi="ar-LB"/>
        </w:rPr>
        <w:t>إن كان هنالك اجتماع قد أصدر حكمه في حالة من التأديب، من بعد الاستماع لجميع آراء الإخوة وإيحاءاتهم، فأقول بشكل قاطع، بأن على الاجتماع الآخر أن يقبل قراره في هذا الصدد. إن تم إخراج الشر في كورنثوس، فهل على أفسس أن تقبله؟ فأين هي عندها الوِحدة حيث الرب في وسط الاجتماع؟ إن الذي أخرجني خارج النظام كان وحدانية الجسد؛ و</w:t>
      </w:r>
      <w:r w:rsidR="00CD24F8">
        <w:rPr>
          <w:rFonts w:hint="cs"/>
          <w:rtl/>
          <w:lang w:bidi="ar-LB"/>
        </w:rPr>
        <w:t xml:space="preserve">أنا لا أذهب </w:t>
      </w:r>
      <w:r>
        <w:rPr>
          <w:rFonts w:hint="cs"/>
          <w:rtl/>
          <w:lang w:bidi="ar-LB"/>
        </w:rPr>
        <w:t>حيث لا يُعتَرَف به وحيث لا يُحكَم على أساس ذلك</w:t>
      </w:r>
      <w:r w:rsidR="00CD24F8">
        <w:rPr>
          <w:rFonts w:hint="cs"/>
          <w:rtl/>
          <w:lang w:bidi="ar-LB"/>
        </w:rPr>
        <w:t xml:space="preserve">. كما أني أعتبر الاجتماعات المستقلة هي أيضًا خاطئة وحتى أنها خاطئة أكثر من الكنيسة القومية. وكل اجتماع يتصرف بالاستقلال عن غيره ويقبل أشخاصًا بشكل مستقل عنهم، هو رافض لتلك الوحدانية وهو اجتماع مستقل في ذاته. فوحدانية الجسد العملية لا يكون لها </w:t>
      </w:r>
      <w:r w:rsidR="00CD24F8" w:rsidRPr="002E27B3">
        <w:rPr>
          <w:rFonts w:hint="cs"/>
          <w:rtl/>
          <w:lang w:bidi="ar-LB"/>
        </w:rPr>
        <w:t>وجود</w:t>
      </w:r>
      <w:r w:rsidR="00CD24F8">
        <w:rPr>
          <w:rFonts w:hint="cs"/>
          <w:rtl/>
          <w:lang w:bidi="ar-LB"/>
        </w:rPr>
        <w:t>.</w:t>
      </w:r>
    </w:p>
    <w:p w14:paraId="5CA1A7D2" w14:textId="000B62CA" w:rsidR="002E27B3" w:rsidRDefault="002E27B3" w:rsidP="00CD24F8">
      <w:pPr>
        <w:rPr>
          <w:rtl/>
          <w:lang w:bidi="ar-LB"/>
        </w:rPr>
      </w:pPr>
      <w:r>
        <w:rPr>
          <w:rFonts w:hint="cs"/>
          <w:rtl/>
          <w:lang w:bidi="ar-LB"/>
        </w:rPr>
        <w:t xml:space="preserve">فلا أحد سيتيهني إلى مثل هذا الشر، بأن أتعامل مع قبول المجدفين كمسألة كنسية. إن رغب أحد بأن يسلك مع أمثال هؤلاء أو أن يدعم تساهلهم في مائدة الرب، فلن أكون في شركة معه. إني مقتنع تمامًا بأن المبادئ التي يدافع عنها أولئك تكشف عن نقص في اتضاعهم الشخصي وتهدم جوهر كنيسة الله الحقيقي. غير أني لا أريد أن أخلط بين المسألتين. إني لا أوافق بأن ينتزع أحد مني حريتي الروحية. إننا رعية واحدة ولسنا حضيرة داخل سياج (قارن يوحنا 10). ولكن في مسائل التأديب حيث يُنكَر مبدأ الحق، </w:t>
      </w:r>
      <w:r w:rsidRPr="002E27B3">
        <w:rPr>
          <w:rtl/>
          <w:lang w:bidi="ar-LB"/>
        </w:rPr>
        <w:t xml:space="preserve">لا أقارن </w:t>
      </w:r>
      <w:r>
        <w:rPr>
          <w:rFonts w:hint="cs"/>
          <w:rtl/>
          <w:lang w:bidi="ar-LB"/>
        </w:rPr>
        <w:t>حُكمي</w:t>
      </w:r>
      <w:r w:rsidRPr="002E27B3">
        <w:rPr>
          <w:rtl/>
          <w:lang w:bidi="ar-LB"/>
        </w:rPr>
        <w:t xml:space="preserve"> بحكم كنائس الله في الأمور التي أوكلها الله لرعايتهم.</w:t>
      </w:r>
      <w:r>
        <w:rPr>
          <w:rFonts w:hint="cs"/>
          <w:rtl/>
          <w:lang w:bidi="ar-LB"/>
        </w:rPr>
        <w:t xml:space="preserve"> فإن فعلت ذلك فسوف أبدو بذلك أحكم منهم ولن يكون لي اهتمام بكلمة الله التي أوكلت الكنيسة </w:t>
      </w:r>
      <w:r w:rsidR="00316777">
        <w:rPr>
          <w:rFonts w:hint="cs"/>
          <w:rtl/>
          <w:lang w:bidi="ar-LB"/>
        </w:rPr>
        <w:t xml:space="preserve">بالتزامات معينة </w:t>
      </w:r>
      <w:r w:rsidR="00316777">
        <w:rPr>
          <w:rtl/>
          <w:lang w:bidi="ar-LB"/>
        </w:rPr>
        <w:t>–</w:t>
      </w:r>
      <w:r w:rsidR="00316777">
        <w:rPr>
          <w:rFonts w:hint="cs"/>
          <w:rtl/>
          <w:lang w:bidi="ar-LB"/>
        </w:rPr>
        <w:t xml:space="preserve"> الكنيسة التي سيكرمها في مكانها.</w:t>
      </w:r>
    </w:p>
    <w:p w14:paraId="59BF9B46" w14:textId="7A49DF1D" w:rsidR="0086633E" w:rsidRDefault="00B01E87" w:rsidP="0086633E">
      <w:pPr>
        <w:rPr>
          <w:rtl/>
          <w:lang w:bidi="ar-LB"/>
        </w:rPr>
      </w:pPr>
      <w:r>
        <w:rPr>
          <w:rFonts w:hint="cs"/>
          <w:rtl/>
          <w:lang w:bidi="ar-LB"/>
        </w:rPr>
        <w:t xml:space="preserve">وأضيف إلى ذلك بأن الأهم من كل ذلك هو أن نطيع فيما أدركناه. فبأن نعيد النظر في المطالب التي من المحتمل أن تُفرَض علينا في الطاعة، حيث نفضل بأن نكون أحرارًا، بأن نسير في طريقنا الخاص بنا، هي مسألة أخرى. </w:t>
      </w:r>
      <w:r w:rsidR="009A530C">
        <w:rPr>
          <w:rFonts w:hint="cs"/>
          <w:rtl/>
          <w:lang w:bidi="ar-LB"/>
        </w:rPr>
        <w:t>"</w:t>
      </w:r>
      <w:r w:rsidR="009A530C" w:rsidRPr="009A530C">
        <w:rPr>
          <w:rtl/>
        </w:rPr>
        <w:t xml:space="preserve"> </w:t>
      </w:r>
      <w:r w:rsidR="009A530C" w:rsidRPr="009A530C">
        <w:rPr>
          <w:rFonts w:ascii="Times New Roman" w:hAnsi="Times New Roman" w:cs="Times New Roman" w:hint="cs"/>
          <w:rtl/>
          <w:lang w:bidi="ar-LB"/>
        </w:rPr>
        <w:t>​</w:t>
      </w:r>
      <w:r w:rsidR="009A530C" w:rsidRPr="009A530C">
        <w:rPr>
          <w:rFonts w:hint="cs"/>
          <w:rtl/>
          <w:lang w:bidi="ar-LB"/>
        </w:rPr>
        <w:t>فَإِنَّ</w:t>
      </w:r>
      <w:r w:rsidR="009A530C" w:rsidRPr="009A530C">
        <w:rPr>
          <w:rtl/>
          <w:lang w:bidi="ar-LB"/>
        </w:rPr>
        <w:t xml:space="preserve"> </w:t>
      </w:r>
      <w:r w:rsidR="009A530C" w:rsidRPr="009A530C">
        <w:rPr>
          <w:rFonts w:hint="cs"/>
          <w:rtl/>
          <w:lang w:bidi="ar-LB"/>
        </w:rPr>
        <w:t>مَنْ</w:t>
      </w:r>
      <w:r w:rsidR="009A530C" w:rsidRPr="009A530C">
        <w:rPr>
          <w:rtl/>
          <w:lang w:bidi="ar-LB"/>
        </w:rPr>
        <w:t xml:space="preserve"> </w:t>
      </w:r>
      <w:r w:rsidR="009A530C" w:rsidRPr="009A530C">
        <w:rPr>
          <w:rFonts w:hint="cs"/>
          <w:rtl/>
          <w:lang w:bidi="ar-LB"/>
        </w:rPr>
        <w:t>لَهُ</w:t>
      </w:r>
      <w:r w:rsidR="009A530C" w:rsidRPr="009A530C">
        <w:rPr>
          <w:rtl/>
          <w:lang w:bidi="ar-LB"/>
        </w:rPr>
        <w:t xml:space="preserve"> </w:t>
      </w:r>
      <w:r w:rsidR="009A530C" w:rsidRPr="009A530C">
        <w:rPr>
          <w:rFonts w:hint="cs"/>
          <w:rtl/>
          <w:lang w:bidi="ar-LB"/>
        </w:rPr>
        <w:t>سَيُعْطَى</w:t>
      </w:r>
      <w:r w:rsidR="009A530C" w:rsidRPr="009A530C">
        <w:rPr>
          <w:rtl/>
          <w:lang w:bidi="ar-LB"/>
        </w:rPr>
        <w:t xml:space="preserve"> </w:t>
      </w:r>
      <w:r w:rsidR="009A530C" w:rsidRPr="009A530C">
        <w:rPr>
          <w:rFonts w:hint="cs"/>
          <w:rtl/>
          <w:lang w:bidi="ar-LB"/>
        </w:rPr>
        <w:t>وَيُزَادُ</w:t>
      </w:r>
      <w:r>
        <w:rPr>
          <w:rFonts w:hint="cs"/>
          <w:rtl/>
          <w:lang w:bidi="ar-LB"/>
        </w:rPr>
        <w:t xml:space="preserve">" إن </w:t>
      </w:r>
      <w:r w:rsidR="0086633E">
        <w:rPr>
          <w:rFonts w:hint="cs"/>
          <w:rtl/>
          <w:lang w:bidi="ar-LB"/>
        </w:rPr>
        <w:t xml:space="preserve">ما نفعله في طاعة ما ندركه هو أفضل طريق للنمو في </w:t>
      </w:r>
      <w:r w:rsidR="0086633E" w:rsidRPr="009A530C">
        <w:rPr>
          <w:rFonts w:hint="cs"/>
          <w:rtl/>
          <w:lang w:bidi="ar-LB"/>
        </w:rPr>
        <w:t>المعرفة</w:t>
      </w:r>
      <w:r w:rsidR="0086633E">
        <w:rPr>
          <w:rFonts w:hint="cs"/>
          <w:rtl/>
          <w:lang w:bidi="ar-LB"/>
        </w:rPr>
        <w:t>.</w:t>
      </w:r>
    </w:p>
    <w:p w14:paraId="6ECADA34" w14:textId="47A18DC6" w:rsidR="009A530C" w:rsidRDefault="009A530C" w:rsidP="0086633E">
      <w:pPr>
        <w:rPr>
          <w:rtl/>
          <w:lang w:bidi="ar-LB"/>
        </w:rPr>
      </w:pPr>
      <w:r>
        <w:rPr>
          <w:rFonts w:hint="cs"/>
          <w:rtl/>
          <w:lang w:bidi="ar-LB"/>
        </w:rPr>
        <w:t xml:space="preserve">كذلك يقول "الاعتراف بالمسيح ربًا يشكل رباط الوحدة بين الكنائس". إنه الكتاب وحده الذي لا يتكلم فيما الكلام هو عن الوحدة، أية كلمة عن الكنائس ولا عن رباط بين الكنائس كما والوحدة هي غير مكونة من اتحاد كنائس. السيادة هي شخصية كليًا، وما يناقض المكتوب إن تكلمنا عن رب الجسد. المسيح هو رب وسيد على أفراد؛ فهو رأس الجسد، رأس على كل الأشياء. الوِحدة لا تقوم بالسيادة. بالتأكيد ستساهم الطاعة الشخصية، كأي تقوى حقيقية، في الحفاظ على الوحدانية؛ غير أن الوِحدة هي وحدانية الروح، وذلك في الجسد، وليس في الأجساد. فكل من الرسالتين أفسس </w:t>
      </w:r>
      <w:proofErr w:type="spellStart"/>
      <w:r>
        <w:rPr>
          <w:rFonts w:hint="cs"/>
          <w:rtl/>
          <w:lang w:bidi="ar-LB"/>
        </w:rPr>
        <w:t>وكورنثوس</w:t>
      </w:r>
      <w:proofErr w:type="spellEnd"/>
      <w:r>
        <w:rPr>
          <w:rFonts w:hint="cs"/>
          <w:rtl/>
          <w:lang w:bidi="ar-LB"/>
        </w:rPr>
        <w:t xml:space="preserve"> يسلماننا </w:t>
      </w:r>
      <w:r w:rsidR="009C40EA">
        <w:rPr>
          <w:rFonts w:hint="cs"/>
          <w:rtl/>
          <w:lang w:bidi="ar-LB"/>
        </w:rPr>
        <w:t>تعليمًا بأن الوحدانية هي في الروح وبالروح وبأن المسيح في هذا الأمر له مكانته كالرأس وليس كالرب؛ فاللقب الأخير يُشير إلى المسيحيين كأفراد. إن الضلال الذي تكلمت عنه سيعمل إن طُبّق عمليًا على تشويه كل مكانة الكنائس، في مجرد جعلهم منشقين وغير متوافقين مع أفكار المسيح بأي حال من الأحوال.</w:t>
      </w:r>
    </w:p>
    <w:p w14:paraId="076A5A42" w14:textId="3C7E748C" w:rsidR="009C40EA" w:rsidRDefault="009C40EA" w:rsidP="0086633E">
      <w:pPr>
        <w:rPr>
          <w:rtl/>
          <w:lang w:bidi="ar-LB"/>
        </w:rPr>
      </w:pPr>
      <w:r>
        <w:rPr>
          <w:rFonts w:hint="cs"/>
          <w:rtl/>
          <w:lang w:bidi="ar-LB"/>
        </w:rPr>
        <w:t xml:space="preserve">إن الخلط بين السيادة والعِصمة عن الخطأ هي سفسطة بائسة من السهل ملاحظتها. في مئة حالة من الممكن </w:t>
      </w:r>
      <w:r w:rsidR="00BC1842">
        <w:rPr>
          <w:rFonts w:hint="cs"/>
          <w:rtl/>
          <w:lang w:bidi="ar-LB"/>
        </w:rPr>
        <w:t xml:space="preserve">أن يلتزم المرء بأن يطيع، حيث لا يوجد فيها أي ذِكر عن العِصمة. فلو لم يكن كذلك لما كان هنالك أي نظام في العالم إطلاقًا. العِصمة غير موجودة فيه ولكن جزء كبير منه فيه إرادة ذاتية؛ وإن انعدمت الطاعة حيث لم تكن عِصمة ولم يكن إخلاص فيما تقرر من الجانب الآخر، عندها يكون قد رُفع كل حد للإرادة الذاتية وسيستحيل قيام أي نظام علني. فالمسألة هي إن كان للمرء سلطة في فعل الشيء، وليس ما إذا كان معصومًا عن الخطأ. الأب هو ليس معصومًا عن الخطأ، ولكن له سيادة منحها له الله، ومن واجبه أن يخضع لها. </w:t>
      </w:r>
      <w:r w:rsidR="00E57C6B">
        <w:rPr>
          <w:rFonts w:hint="cs"/>
          <w:rtl/>
          <w:lang w:bidi="ar-LB"/>
        </w:rPr>
        <w:t>موظف الشرطة غير معصوم من الخطأ، ولكن له السلطة بأن يمارس سيادته في الحالات الخاضعة لـ"اختصاصه". قد تكون هنالك وسيلة ضد الإساءة للسيادة أو في حالات معينة يكون من الصحيح رفض الطاعة، إن أجبرتنا سلطة أعلى على ذلك، كالضمير على سبيل المثال، المنقاد بكلمة الله. "</w:t>
      </w:r>
      <w:r w:rsidR="00E57C6B" w:rsidRPr="00E57C6B">
        <w:rPr>
          <w:rtl/>
        </w:rPr>
        <w:t xml:space="preserve"> </w:t>
      </w:r>
      <w:r w:rsidR="00E57C6B" w:rsidRPr="00E57C6B">
        <w:rPr>
          <w:rtl/>
          <w:lang w:bidi="ar-LB"/>
        </w:rPr>
        <w:t>«يَنْبَغِي أَنْ يُطَاعَ اللهُ أَكْثَرَ مِنَ النَّاسِ.</w:t>
      </w:r>
      <w:r w:rsidR="00E57C6B">
        <w:rPr>
          <w:rFonts w:hint="cs"/>
          <w:rtl/>
          <w:lang w:bidi="ar-LB"/>
        </w:rPr>
        <w:t xml:space="preserve">" ولكن لا يوجد في الكتاب ما يمنح مثل هذه الحرية لإرادة الإنسان. إننا تقدسنا لطاعة المسيح. وهذا المبدأ </w:t>
      </w:r>
      <w:r w:rsidR="00E57C6B">
        <w:rPr>
          <w:rtl/>
          <w:lang w:bidi="ar-LB"/>
        </w:rPr>
        <w:t>–</w:t>
      </w:r>
      <w:r w:rsidR="00E57C6B">
        <w:rPr>
          <w:rFonts w:hint="cs"/>
          <w:rtl/>
          <w:lang w:bidi="ar-LB"/>
        </w:rPr>
        <w:t xml:space="preserve"> تتميمنا لمشيئة الله في بساطة الطاعة دون أن نحاول بأن نحل كل مسألة تُطرَح </w:t>
      </w:r>
      <w:r w:rsidR="00E57C6B">
        <w:rPr>
          <w:rtl/>
          <w:lang w:bidi="ar-LB"/>
        </w:rPr>
        <w:t>–</w:t>
      </w:r>
      <w:r w:rsidR="00E57C6B">
        <w:rPr>
          <w:rFonts w:hint="cs"/>
          <w:rtl/>
          <w:lang w:bidi="ar-LB"/>
        </w:rPr>
        <w:t xml:space="preserve"> هو سبيل السلام الذي يضل عنه الكثير ممن يحسبون أنفسهم حكماء، لأنه سبيل حكمة الله.</w:t>
      </w:r>
    </w:p>
    <w:p w14:paraId="60A915C9" w14:textId="1528BCB2" w:rsidR="00E57C6B" w:rsidRDefault="00A52A62" w:rsidP="0086633E">
      <w:pPr>
        <w:rPr>
          <w:rtl/>
          <w:lang w:bidi="ar-LB"/>
        </w:rPr>
      </w:pPr>
      <w:r>
        <w:rPr>
          <w:rFonts w:hint="cs"/>
          <w:rtl/>
          <w:lang w:bidi="ar-LB"/>
        </w:rPr>
        <w:t xml:space="preserve">لذا فإدخال مسألة العِصمة هو مجرد سفسطة (تلاعب بالكلام)، والذي يكشف عن الرغبة بإظهار إرادة حرة، كما والثقة، بأن الحُكم الشخصي يفوق كل ما كان قد تقرر فيه. في كنيسة الله هنالك سيادة قضائية، وإن لم يكن كذلك، فلسوف تكون أفظع إثم على وجه الأرض، لأن كل إثم سيتقدس باسم المسيح. وهذا ما يسعى ويدافع عنه الذين طرحوا هذه المسائل التي تناولناها هنا: </w:t>
      </w:r>
      <w:r w:rsidRPr="00A52A62">
        <w:rPr>
          <w:rtl/>
          <w:lang w:bidi="ar-LB"/>
        </w:rPr>
        <w:t xml:space="preserve">أي أنه مهما كان </w:t>
      </w:r>
      <w:r>
        <w:rPr>
          <w:rFonts w:hint="cs"/>
          <w:rtl/>
          <w:lang w:bidi="ar-LB"/>
        </w:rPr>
        <w:t>الإثم</w:t>
      </w:r>
      <w:r w:rsidRPr="00A52A62">
        <w:rPr>
          <w:rtl/>
          <w:lang w:bidi="ar-LB"/>
        </w:rPr>
        <w:t xml:space="preserve"> أو الخمير الذي يمكن احتماله في الكنيسة، فإن الجماعة نفسها لا يمكن أن تختمر به.</w:t>
      </w:r>
      <w:r>
        <w:rPr>
          <w:rFonts w:hint="cs"/>
          <w:rtl/>
          <w:lang w:bidi="ar-LB"/>
        </w:rPr>
        <w:t xml:space="preserve"> إن مثل هذه الادعاءات كان لها انعكاس جيد أيضًا، في أن كل نفس صادقة وكل مَن لا يسعى بأن يبرر الشر، ينبذها</w:t>
      </w:r>
      <w:r w:rsidR="00A27AA4">
        <w:rPr>
          <w:rFonts w:hint="cs"/>
          <w:rtl/>
          <w:lang w:bidi="ar-LB"/>
        </w:rPr>
        <w:t xml:space="preserve"> ويرفضها في داخل قلبه.</w:t>
      </w:r>
    </w:p>
    <w:p w14:paraId="6CAB92E1" w14:textId="72B7CC6B" w:rsidR="00FE6DC3" w:rsidRDefault="00FE6DC3" w:rsidP="0086633E">
      <w:pPr>
        <w:rPr>
          <w:rtl/>
          <w:lang w:bidi="ar-LB"/>
        </w:rPr>
      </w:pPr>
      <w:r>
        <w:rPr>
          <w:rFonts w:hint="cs"/>
          <w:rtl/>
          <w:lang w:bidi="ar-LB"/>
        </w:rPr>
        <w:t>إن كنيسة الله تقوم بسيادتها القضائية في طاعة للكلمة: "</w:t>
      </w:r>
      <w:r w:rsidRPr="00FE6DC3">
        <w:rPr>
          <w:rtl/>
        </w:rPr>
        <w:t xml:space="preserve"> </w:t>
      </w:r>
      <w:r w:rsidRPr="00FE6DC3">
        <w:rPr>
          <w:rtl/>
          <w:lang w:bidi="ar-LB"/>
        </w:rPr>
        <w:t xml:space="preserve">أَلَسْتُمْ أَنْتُمْ تَدِينُونَ الَّذِينَ مِنْ دَاخِل؟  </w:t>
      </w:r>
      <w:r w:rsidRPr="00FE6DC3">
        <w:rPr>
          <w:rFonts w:ascii="Times New Roman" w:hAnsi="Times New Roman" w:cs="Times New Roman" w:hint="cs"/>
          <w:rtl/>
          <w:lang w:bidi="ar-LB"/>
        </w:rPr>
        <w:t>​</w:t>
      </w:r>
      <w:r w:rsidRPr="00FE6DC3">
        <w:rPr>
          <w:rtl/>
          <w:lang w:bidi="ar-LB"/>
        </w:rPr>
        <w:t>13</w:t>
      </w:r>
      <w:r w:rsidRPr="00FE6DC3">
        <w:rPr>
          <w:rFonts w:ascii="Times New Roman" w:hAnsi="Times New Roman" w:cs="Times New Roman" w:hint="cs"/>
          <w:rtl/>
          <w:lang w:bidi="ar-LB"/>
        </w:rPr>
        <w:t>​</w:t>
      </w:r>
      <w:r w:rsidRPr="00FE6DC3">
        <w:rPr>
          <w:rtl/>
          <w:lang w:bidi="ar-LB"/>
        </w:rPr>
        <w:t xml:space="preserve"> </w:t>
      </w:r>
      <w:r w:rsidRPr="00FE6DC3">
        <w:rPr>
          <w:rFonts w:ascii="Times New Roman" w:hAnsi="Times New Roman" w:cs="Times New Roman" w:hint="cs"/>
          <w:rtl/>
          <w:lang w:bidi="ar-LB"/>
        </w:rPr>
        <w:t>​</w:t>
      </w:r>
      <w:r w:rsidRPr="00FE6DC3">
        <w:rPr>
          <w:rFonts w:hint="cs"/>
          <w:rtl/>
          <w:lang w:bidi="ar-LB"/>
        </w:rPr>
        <w:t>أَمَّا</w:t>
      </w:r>
      <w:r w:rsidRPr="00FE6DC3">
        <w:rPr>
          <w:rtl/>
          <w:lang w:bidi="ar-LB"/>
        </w:rPr>
        <w:t xml:space="preserve"> </w:t>
      </w:r>
      <w:r w:rsidRPr="00FE6DC3">
        <w:rPr>
          <w:rFonts w:hint="cs"/>
          <w:rtl/>
          <w:lang w:bidi="ar-LB"/>
        </w:rPr>
        <w:t>الَّذِينَ</w:t>
      </w:r>
      <w:r w:rsidRPr="00FE6DC3">
        <w:rPr>
          <w:rtl/>
          <w:lang w:bidi="ar-LB"/>
        </w:rPr>
        <w:t xml:space="preserve"> </w:t>
      </w:r>
      <w:r w:rsidRPr="00FE6DC3">
        <w:rPr>
          <w:rFonts w:hint="cs"/>
          <w:rtl/>
          <w:lang w:bidi="ar-LB"/>
        </w:rPr>
        <w:t>مِنْ</w:t>
      </w:r>
      <w:r w:rsidRPr="00FE6DC3">
        <w:rPr>
          <w:rtl/>
          <w:lang w:bidi="ar-LB"/>
        </w:rPr>
        <w:t xml:space="preserve"> </w:t>
      </w:r>
      <w:r w:rsidRPr="00FE6DC3">
        <w:rPr>
          <w:rFonts w:hint="cs"/>
          <w:rtl/>
          <w:lang w:bidi="ar-LB"/>
        </w:rPr>
        <w:t>خَارِجٍ</w:t>
      </w:r>
      <w:r w:rsidRPr="00FE6DC3">
        <w:rPr>
          <w:rtl/>
          <w:lang w:bidi="ar-LB"/>
        </w:rPr>
        <w:t xml:space="preserve"> </w:t>
      </w:r>
      <w:r w:rsidRPr="00FE6DC3">
        <w:rPr>
          <w:rFonts w:hint="cs"/>
          <w:rtl/>
          <w:lang w:bidi="ar-LB"/>
        </w:rPr>
        <w:t>فَاللهُ</w:t>
      </w:r>
      <w:r w:rsidRPr="00FE6DC3">
        <w:rPr>
          <w:rtl/>
          <w:lang w:bidi="ar-LB"/>
        </w:rPr>
        <w:t xml:space="preserve"> </w:t>
      </w:r>
      <w:r w:rsidRPr="00FE6DC3">
        <w:rPr>
          <w:rFonts w:hint="cs"/>
          <w:rtl/>
          <w:lang w:bidi="ar-LB"/>
        </w:rPr>
        <w:t>يَدِينُهُمْ</w:t>
      </w:r>
      <w:r w:rsidRPr="00FE6DC3">
        <w:rPr>
          <w:rtl/>
          <w:lang w:bidi="ar-LB"/>
        </w:rPr>
        <w:t xml:space="preserve">. </w:t>
      </w:r>
      <w:r w:rsidRPr="00FE6DC3">
        <w:rPr>
          <w:rFonts w:hint="cs"/>
          <w:rtl/>
          <w:lang w:bidi="ar-LB"/>
        </w:rPr>
        <w:t>«فَاعْزِلُوا</w:t>
      </w:r>
      <w:r w:rsidRPr="00FE6DC3">
        <w:rPr>
          <w:rtl/>
          <w:lang w:bidi="ar-LB"/>
        </w:rPr>
        <w:t xml:space="preserve"> </w:t>
      </w:r>
      <w:r w:rsidRPr="00FE6DC3">
        <w:rPr>
          <w:rFonts w:hint="cs"/>
          <w:rtl/>
          <w:lang w:bidi="ar-LB"/>
        </w:rPr>
        <w:t>الْخَبِيثَ</w:t>
      </w:r>
      <w:r w:rsidRPr="00FE6DC3">
        <w:rPr>
          <w:rtl/>
          <w:lang w:bidi="ar-LB"/>
        </w:rPr>
        <w:t xml:space="preserve"> </w:t>
      </w:r>
      <w:r w:rsidRPr="00FE6DC3">
        <w:rPr>
          <w:rFonts w:hint="cs"/>
          <w:rtl/>
          <w:lang w:bidi="ar-LB"/>
        </w:rPr>
        <w:t>مِنْ</w:t>
      </w:r>
      <w:r w:rsidRPr="00FE6DC3">
        <w:rPr>
          <w:rtl/>
          <w:lang w:bidi="ar-LB"/>
        </w:rPr>
        <w:t xml:space="preserve"> </w:t>
      </w:r>
      <w:r w:rsidRPr="00FE6DC3">
        <w:rPr>
          <w:rFonts w:hint="cs"/>
          <w:rtl/>
          <w:lang w:bidi="ar-LB"/>
        </w:rPr>
        <w:t>بَيْنِكُمْ»</w:t>
      </w:r>
      <w:r w:rsidRPr="00FE6DC3">
        <w:rPr>
          <w:rtl/>
          <w:lang w:bidi="ar-LB"/>
        </w:rPr>
        <w:t>.</w:t>
      </w:r>
      <w:r>
        <w:rPr>
          <w:rFonts w:hint="cs"/>
          <w:rtl/>
          <w:lang w:bidi="ar-LB"/>
        </w:rPr>
        <w:t xml:space="preserve">" وأكرر للمرة الثانية: إن لم تقم الكنيسة بهذه السيادة فستكون كالمصادقة على كل أنواع الخطايا والإثم، </w:t>
      </w:r>
      <w:r w:rsidRPr="00FE6DC3">
        <w:rPr>
          <w:rtl/>
          <w:lang w:bidi="ar-LB"/>
        </w:rPr>
        <w:t>وأؤكد بشكل قاطع أنه حيثما تمارس، فإن المسيحيين الآخرين ملزمون باحترامها.</w:t>
      </w:r>
      <w:r>
        <w:rPr>
          <w:rFonts w:hint="cs"/>
          <w:rtl/>
          <w:lang w:bidi="ar-LB"/>
        </w:rPr>
        <w:t xml:space="preserve"> بالنسبة لنشاط الجسد في الكنيسة فهنالك وسائل شفاء في محضر روح الله بين المؤمنين وفي سيادة الرب يسوع المسيح الغير محدودة؛ غير أنه من المؤكد أننا لا نجد هذه الوسائل الشفائية في التمادي المؤسف والمناقض تمامًا للكتاب من جانب</w:t>
      </w:r>
      <w:r w:rsidR="008E6E70">
        <w:rPr>
          <w:rFonts w:hint="cs"/>
          <w:rtl/>
          <w:lang w:bidi="ar-LB"/>
        </w:rPr>
        <w:t xml:space="preserve"> الذين منحوا السلطان</w:t>
      </w:r>
      <w:r>
        <w:rPr>
          <w:rFonts w:hint="cs"/>
          <w:rtl/>
          <w:lang w:bidi="ar-LB"/>
        </w:rPr>
        <w:t xml:space="preserve"> </w:t>
      </w:r>
      <w:r w:rsidR="008E6E70">
        <w:rPr>
          <w:rFonts w:hint="cs"/>
          <w:rtl/>
          <w:lang w:bidi="ar-LB"/>
        </w:rPr>
        <w:t>ل</w:t>
      </w:r>
      <w:r>
        <w:rPr>
          <w:rFonts w:hint="cs"/>
          <w:rtl/>
          <w:lang w:bidi="ar-LB"/>
        </w:rPr>
        <w:t>كل مَن وضع في رأسه أن يحكم بنفسه وبالاستقلال عن ما حدده الله</w:t>
      </w:r>
      <w:r w:rsidR="008E6E70">
        <w:rPr>
          <w:rFonts w:hint="cs"/>
          <w:rtl/>
          <w:lang w:bidi="ar-LB"/>
        </w:rPr>
        <w:t xml:space="preserve">. </w:t>
      </w:r>
      <w:r w:rsidR="008E6E70" w:rsidRPr="008E6E70">
        <w:rPr>
          <w:rtl/>
          <w:lang w:bidi="ar-LB"/>
        </w:rPr>
        <w:t xml:space="preserve">وهذا، من وجهة النظر الأكثر إيجابية، ليس غطرسة شخصية، على الرغم من أن هذه هي طابعها الحقيقي، طابع نظام الاستقلال، المعروف جيدًا منذ أيام </w:t>
      </w:r>
      <w:proofErr w:type="spellStart"/>
      <w:r w:rsidR="008E6E70" w:rsidRPr="008E6E70">
        <w:rPr>
          <w:rtl/>
          <w:lang w:bidi="ar-LB"/>
        </w:rPr>
        <w:t>كرومويل</w:t>
      </w:r>
      <w:proofErr w:type="spellEnd"/>
      <w:r w:rsidR="008E6E70" w:rsidRPr="008E6E70">
        <w:rPr>
          <w:rtl/>
          <w:lang w:bidi="ar-LB"/>
        </w:rPr>
        <w:t xml:space="preserve"> وغير الكتابي، والذي بموجبه </w:t>
      </w:r>
      <w:r w:rsidR="00D66B8C" w:rsidRPr="00D66B8C">
        <w:rPr>
          <w:rtl/>
          <w:lang w:bidi="ar-LB"/>
        </w:rPr>
        <w:t xml:space="preserve">تعتبر </w:t>
      </w:r>
      <w:r w:rsidR="008E6E70" w:rsidRPr="008E6E70">
        <w:rPr>
          <w:rtl/>
          <w:lang w:bidi="ar-LB"/>
        </w:rPr>
        <w:t xml:space="preserve">كل </w:t>
      </w:r>
      <w:r w:rsidR="008E6E70">
        <w:rPr>
          <w:rFonts w:hint="cs"/>
          <w:rtl/>
          <w:lang w:bidi="ar-LB"/>
        </w:rPr>
        <w:t>كنيسة</w:t>
      </w:r>
      <w:r w:rsidR="008E6E70" w:rsidRPr="008E6E70">
        <w:rPr>
          <w:rtl/>
          <w:lang w:bidi="ar-LB"/>
        </w:rPr>
        <w:t xml:space="preserve"> مسيحية </w:t>
      </w:r>
      <w:r w:rsidR="00CE70C2">
        <w:rPr>
          <w:rFonts w:hint="cs"/>
          <w:rtl/>
          <w:lang w:bidi="ar-LB"/>
        </w:rPr>
        <w:t>اتحاد حُرّ</w:t>
      </w:r>
      <w:r w:rsidR="008E6E70" w:rsidRPr="008E6E70">
        <w:rPr>
          <w:rtl/>
          <w:lang w:bidi="ar-LB"/>
        </w:rPr>
        <w:t xml:space="preserve"> مستقل</w:t>
      </w:r>
      <w:r w:rsidR="00CE70C2">
        <w:rPr>
          <w:rFonts w:hint="cs"/>
          <w:rtl/>
          <w:lang w:bidi="ar-LB"/>
        </w:rPr>
        <w:t>ة</w:t>
      </w:r>
      <w:r w:rsidR="008E6E70" w:rsidRPr="008E6E70">
        <w:rPr>
          <w:rtl/>
          <w:lang w:bidi="ar-LB"/>
        </w:rPr>
        <w:t xml:space="preserve"> عن </w:t>
      </w:r>
      <w:hyperlink r:id="rId4" w:anchor=":~:text=Nehmen%20wir%20an%2C%20wir%20bildeten%20eine%20K%C3%B6rperschaft%20von%20Freimaurern" w:history="1">
        <w:r w:rsidR="00CE70C2" w:rsidRPr="00FA1B97">
          <w:rPr>
            <w:rStyle w:val="Hyperlink"/>
            <w:rFonts w:hint="cs"/>
            <w:rtl/>
            <w:lang w:bidi="ar-LB"/>
          </w:rPr>
          <w:t>غيرها</w:t>
        </w:r>
      </w:hyperlink>
      <w:r w:rsidR="008E6E70" w:rsidRPr="008E6E70">
        <w:rPr>
          <w:rtl/>
          <w:lang w:bidi="ar-LB"/>
        </w:rPr>
        <w:t>.</w:t>
      </w:r>
    </w:p>
    <w:sectPr w:rsidR="00FE6DC3" w:rsidSect="001972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A07"/>
    <w:rsid w:val="0002705C"/>
    <w:rsid w:val="00051645"/>
    <w:rsid w:val="000E2DDF"/>
    <w:rsid w:val="000E517D"/>
    <w:rsid w:val="001325BA"/>
    <w:rsid w:val="00187A07"/>
    <w:rsid w:val="0019726B"/>
    <w:rsid w:val="0021472B"/>
    <w:rsid w:val="002E27B3"/>
    <w:rsid w:val="00306E49"/>
    <w:rsid w:val="00316777"/>
    <w:rsid w:val="00454A9E"/>
    <w:rsid w:val="0047405F"/>
    <w:rsid w:val="00514E3A"/>
    <w:rsid w:val="00556735"/>
    <w:rsid w:val="005C7D3F"/>
    <w:rsid w:val="0065628F"/>
    <w:rsid w:val="006D774F"/>
    <w:rsid w:val="00711F15"/>
    <w:rsid w:val="0077506D"/>
    <w:rsid w:val="007A347A"/>
    <w:rsid w:val="0086633E"/>
    <w:rsid w:val="0089590C"/>
    <w:rsid w:val="008C2207"/>
    <w:rsid w:val="008E6E70"/>
    <w:rsid w:val="009355C6"/>
    <w:rsid w:val="009A530C"/>
    <w:rsid w:val="009C40EA"/>
    <w:rsid w:val="00A244A7"/>
    <w:rsid w:val="00A27AA4"/>
    <w:rsid w:val="00A52A62"/>
    <w:rsid w:val="00B01E87"/>
    <w:rsid w:val="00B80C3E"/>
    <w:rsid w:val="00BC1842"/>
    <w:rsid w:val="00C00B34"/>
    <w:rsid w:val="00C75BE1"/>
    <w:rsid w:val="00CD24F8"/>
    <w:rsid w:val="00CE70C2"/>
    <w:rsid w:val="00CF6F21"/>
    <w:rsid w:val="00D66ABE"/>
    <w:rsid w:val="00D66B8C"/>
    <w:rsid w:val="00E57C6B"/>
    <w:rsid w:val="00E7671F"/>
    <w:rsid w:val="00E96BAF"/>
    <w:rsid w:val="00F739E1"/>
    <w:rsid w:val="00FA1B97"/>
    <w:rsid w:val="00FD43DA"/>
    <w:rsid w:val="00FE6DC3"/>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A2141"/>
  <w15:chartTrackingRefBased/>
  <w15:docId w15:val="{2738CE6E-2BD7-4DA6-9716-BCF9ABBAE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A07"/>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187A0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87A0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7A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7A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7A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7A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A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A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A07"/>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187A0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87A0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87A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7A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7A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7A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7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A07"/>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87A07"/>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87A07"/>
    <w:pPr>
      <w:spacing w:before="160"/>
      <w:jc w:val="center"/>
    </w:pPr>
    <w:rPr>
      <w:i/>
      <w:iCs/>
      <w:color w:val="404040" w:themeColor="text1" w:themeTint="BF"/>
    </w:rPr>
  </w:style>
  <w:style w:type="character" w:customStyle="1" w:styleId="QuoteChar">
    <w:name w:val="Quote Char"/>
    <w:basedOn w:val="DefaultParagraphFont"/>
    <w:link w:val="Quote"/>
    <w:uiPriority w:val="29"/>
    <w:rsid w:val="00187A07"/>
    <w:rPr>
      <w:i/>
      <w:iCs/>
      <w:color w:val="404040" w:themeColor="text1" w:themeTint="BF"/>
    </w:rPr>
  </w:style>
  <w:style w:type="paragraph" w:styleId="ListParagraph">
    <w:name w:val="List Paragraph"/>
    <w:basedOn w:val="Normal"/>
    <w:uiPriority w:val="34"/>
    <w:qFormat/>
    <w:rsid w:val="00187A07"/>
    <w:pPr>
      <w:ind w:left="720"/>
      <w:contextualSpacing/>
    </w:pPr>
  </w:style>
  <w:style w:type="character" w:styleId="IntenseEmphasis">
    <w:name w:val="Intense Emphasis"/>
    <w:basedOn w:val="DefaultParagraphFont"/>
    <w:uiPriority w:val="21"/>
    <w:qFormat/>
    <w:rsid w:val="00187A07"/>
    <w:rPr>
      <w:i/>
      <w:iCs/>
      <w:color w:val="0F4761" w:themeColor="accent1" w:themeShade="BF"/>
    </w:rPr>
  </w:style>
  <w:style w:type="paragraph" w:styleId="IntenseQuote">
    <w:name w:val="Intense Quote"/>
    <w:basedOn w:val="Normal"/>
    <w:next w:val="Normal"/>
    <w:link w:val="IntenseQuoteChar"/>
    <w:uiPriority w:val="30"/>
    <w:qFormat/>
    <w:rsid w:val="00187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A07"/>
    <w:rPr>
      <w:i/>
      <w:iCs/>
      <w:color w:val="0F4761" w:themeColor="accent1" w:themeShade="BF"/>
    </w:rPr>
  </w:style>
  <w:style w:type="character" w:styleId="IntenseReference">
    <w:name w:val="Intense Reference"/>
    <w:basedOn w:val="DefaultParagraphFont"/>
    <w:uiPriority w:val="32"/>
    <w:qFormat/>
    <w:rsid w:val="00187A07"/>
    <w:rPr>
      <w:b/>
      <w:bCs/>
      <w:smallCaps/>
      <w:color w:val="0F4761" w:themeColor="accent1" w:themeShade="BF"/>
      <w:spacing w:val="5"/>
    </w:rPr>
  </w:style>
  <w:style w:type="character" w:styleId="Hyperlink">
    <w:name w:val="Hyperlink"/>
    <w:basedOn w:val="DefaultParagraphFont"/>
    <w:uiPriority w:val="99"/>
    <w:unhideWhenUsed/>
    <w:rsid w:val="00711F15"/>
    <w:rPr>
      <w:color w:val="467886" w:themeColor="hyperlink"/>
      <w:u w:val="single"/>
    </w:rPr>
  </w:style>
  <w:style w:type="character" w:styleId="UnresolvedMention">
    <w:name w:val="Unresolved Mention"/>
    <w:basedOn w:val="DefaultParagraphFont"/>
    <w:uiPriority w:val="99"/>
    <w:semiHidden/>
    <w:unhideWhenUsed/>
    <w:rsid w:val="00711F15"/>
    <w:rPr>
      <w:color w:val="605E5C"/>
      <w:shd w:val="clear" w:color="auto" w:fill="E1DFDD"/>
    </w:rPr>
  </w:style>
  <w:style w:type="character" w:styleId="FollowedHyperlink">
    <w:name w:val="FollowedHyperlink"/>
    <w:basedOn w:val="DefaultParagraphFont"/>
    <w:uiPriority w:val="99"/>
    <w:semiHidden/>
    <w:unhideWhenUsed/>
    <w:rsid w:val="00C75BE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4919/ein-wort-ueber-kirchliche-unabhaengigkei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1</Pages>
  <Words>1503</Words>
  <Characters>8568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22</cp:revision>
  <dcterms:created xsi:type="dcterms:W3CDTF">2024-04-19T19:52:00Z</dcterms:created>
  <dcterms:modified xsi:type="dcterms:W3CDTF">2024-09-03T03:06:00Z</dcterms:modified>
</cp:coreProperties>
</file>