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61C924" w14:textId="77777777" w:rsidR="00614739" w:rsidRDefault="006135B5" w:rsidP="00BA6BE8">
      <w:pPr>
        <w:bidi/>
        <w:jc w:val="both"/>
        <w:rPr>
          <w:rtl/>
          <w:lang w:bidi="ar-EG"/>
        </w:rPr>
      </w:pPr>
      <w:r>
        <w:fldChar w:fldCharType="begin"/>
      </w:r>
      <w:r>
        <w:instrText xml:space="preserve"> HYPERLINK "https://www.bibelkommentare.de/kommentare/367/philipper-2-1-11" </w:instrText>
      </w:r>
      <w:r>
        <w:fldChar w:fldCharType="separate"/>
      </w:r>
      <w:r w:rsidR="00BA6BE8" w:rsidRPr="00BA6BE8">
        <w:rPr>
          <w:rStyle w:val="Hyperlink"/>
          <w:rFonts w:hint="cs"/>
          <w:rtl/>
          <w:lang w:bidi="ar-EG"/>
        </w:rPr>
        <w:t>فيلبي 2: 1 - 11</w:t>
      </w:r>
      <w:r>
        <w:rPr>
          <w:rStyle w:val="Hyperlink"/>
          <w:lang w:bidi="ar-EG"/>
        </w:rPr>
        <w:fldChar w:fldCharType="end"/>
      </w:r>
    </w:p>
    <w:p w14:paraId="356E2785" w14:textId="77777777" w:rsidR="00BA6BE8" w:rsidRDefault="00BA6BE8" w:rsidP="00BA6BE8">
      <w:pPr>
        <w:bidi/>
        <w:jc w:val="both"/>
        <w:rPr>
          <w:rtl/>
          <w:lang w:bidi="ar-EG"/>
        </w:rPr>
      </w:pPr>
      <w:r w:rsidRPr="00BA6BE8">
        <w:rPr>
          <w:lang w:bidi="ar-EG"/>
        </w:rPr>
        <w:t>Karl-Heinz Weber</w:t>
      </w:r>
    </w:p>
    <w:p w14:paraId="5DEEF10E" w14:textId="77777777" w:rsidR="00BA6BE8" w:rsidRDefault="00BA6BE8" w:rsidP="00BA6BE8">
      <w:pPr>
        <w:bidi/>
        <w:jc w:val="both"/>
        <w:rPr>
          <w:rtl/>
          <w:lang w:bidi="ar-EG"/>
        </w:rPr>
      </w:pPr>
      <w:r>
        <w:rPr>
          <w:rFonts w:hint="cs"/>
          <w:rtl/>
          <w:lang w:bidi="ar-EG"/>
        </w:rPr>
        <w:t>تمهيد</w:t>
      </w:r>
    </w:p>
    <w:p w14:paraId="32A29AD3" w14:textId="60C87CF4" w:rsidR="0067091F" w:rsidRDefault="0067091F" w:rsidP="0067091F">
      <w:pPr>
        <w:bidi/>
        <w:jc w:val="both"/>
        <w:rPr>
          <w:rtl/>
          <w:lang w:bidi="ar-EG"/>
        </w:rPr>
      </w:pPr>
      <w:r>
        <w:rPr>
          <w:rFonts w:hint="cs"/>
          <w:rtl/>
          <w:lang w:bidi="ar-EG"/>
        </w:rPr>
        <w:t>رسالة فيلبي هي إحدى الرسائل التي كتبها الرسول بولس من أسره في روما. عدا هذا الرسالة هو كتب</w:t>
      </w:r>
      <w:r w:rsidR="00763C70">
        <w:rPr>
          <w:rFonts w:hint="cs"/>
          <w:rtl/>
          <w:lang w:bidi="ar-AE"/>
        </w:rPr>
        <w:t xml:space="preserve"> </w:t>
      </w:r>
      <w:r>
        <w:rPr>
          <w:rFonts w:hint="cs"/>
          <w:rtl/>
          <w:lang w:bidi="ar-EG"/>
        </w:rPr>
        <w:t>أيضًا رسالة كولوسي، رسالة أفسس ورسالة فيلمون من أسره في روما. هذا يعني، بأن أهل فيلبي كانوا محرومين من حضور الرسول بولس. فالرسول يجتهد الآن لا أن يربط الذين تركهم وحدهم بأي شخص كان، وإنما بأن يهديهم إلى الله. إنه كان قد فعل هذا في خطابه الوداعي في مالطة، حينما دعا شيوخ أفسس: "</w:t>
      </w:r>
      <w:r w:rsidRPr="0067091F">
        <w:rPr>
          <w:rtl/>
          <w:lang w:bidi="ar-EG"/>
        </w:rPr>
        <w:t xml:space="preserve"> 32 وَالآنَ أَسْتَوْدِعُكُمْ يَا إِخْوَتِي للهِ وَلِكَلِمَةِ نِعْمَتِهِ، الْقَادِرَةِ أَنْ تَبْنِيَكُمْ وَتُعْطِيَكُمْ مِيرَاثًا مَعَ جَمِيعِ الْمُقَدَّسِينَ.</w:t>
      </w:r>
      <w:r>
        <w:rPr>
          <w:rFonts w:hint="cs"/>
          <w:rtl/>
          <w:lang w:bidi="ar-EG"/>
        </w:rPr>
        <w:t>" (أعمال الرسل 20: 32). إن ذلك هام إلى يومنا هذا لحياتنا العملية في أيامنا، لأننا لا زلنا محرومين من حضور رسول ونحن مُلقين على الرب، الله وحده. في فيلبي 1: 6 يقول بصورة واضحة، بأن "</w:t>
      </w:r>
      <w:r w:rsidRPr="0067091F">
        <w:rPr>
          <w:rtl/>
          <w:lang w:bidi="ar-EG"/>
        </w:rPr>
        <w:t>أَنَّ الَّذِي ابْتَدَأَ فِيكُمْ عَمَلاً صَالِحًا يُكَمِّلُ إِلَى يَوْمِ يَسُوعَ الْمَسِيحِ.</w:t>
      </w:r>
      <w:r>
        <w:rPr>
          <w:rFonts w:hint="cs"/>
          <w:rtl/>
          <w:lang w:bidi="ar-EG"/>
        </w:rPr>
        <w:t>". نحن نجد هذا الفكر أيضًا في إصحاحنا في عدد 13: "</w:t>
      </w:r>
      <w:r w:rsidRPr="0067091F">
        <w:rPr>
          <w:rtl/>
          <w:lang w:bidi="ar-EG"/>
        </w:rPr>
        <w:t>لأَنَّ اللهَ هُوَ الْعَامِلُ فِيكُمْ أَنْ تُرِيدُوا وَأَنْ تَعْمَلُوا مِنْ أَجْلِ الْمَسَرَّةِ.</w:t>
      </w:r>
      <w:r>
        <w:rPr>
          <w:rFonts w:hint="cs"/>
          <w:rtl/>
          <w:lang w:bidi="ar-EG"/>
        </w:rPr>
        <w:t xml:space="preserve"> (من أجل مسرته)". والآن حيث ان الرسول لم يعُد فيما بينهم، اختبر أولئك المؤمنين اختبارات مع الله في البرية. إن رسالة فيلبي هي رسالة برية. إنها ترى المؤمن كشخص يركض في ميدان سباق. والهدف لم يصله بعد.</w:t>
      </w:r>
    </w:p>
    <w:p w14:paraId="231A6A58" w14:textId="77777777" w:rsidR="0067091F" w:rsidRDefault="0067091F" w:rsidP="0067091F">
      <w:pPr>
        <w:bidi/>
        <w:jc w:val="both"/>
        <w:rPr>
          <w:rtl/>
          <w:lang w:bidi="ar-EG"/>
        </w:rPr>
      </w:pPr>
      <w:r>
        <w:rPr>
          <w:rFonts w:hint="cs"/>
          <w:rtl/>
          <w:lang w:bidi="ar-EG"/>
        </w:rPr>
        <w:t>الفارق ما بين رسالتي فيلبي وأفسس</w:t>
      </w:r>
    </w:p>
    <w:p w14:paraId="476E75B4" w14:textId="77777777" w:rsidR="0067091F" w:rsidRDefault="0067091F" w:rsidP="0067091F">
      <w:pPr>
        <w:bidi/>
        <w:jc w:val="both"/>
        <w:rPr>
          <w:rtl/>
          <w:lang w:bidi="ar-EG"/>
        </w:rPr>
      </w:pPr>
      <w:r>
        <w:rPr>
          <w:rFonts w:hint="cs"/>
          <w:rtl/>
          <w:lang w:bidi="ar-EG"/>
        </w:rPr>
        <w:t xml:space="preserve">في رسالة أفسس المؤمن بحسب أصحاح 1 و 2 قد انتقل إلى السمويات في المسيح. بحسب مركزه المؤمن موجود في السماء، </w:t>
      </w:r>
      <w:proofErr w:type="spellStart"/>
      <w:r>
        <w:rPr>
          <w:rFonts w:hint="cs"/>
          <w:rtl/>
          <w:lang w:bidi="ar-EG"/>
        </w:rPr>
        <w:t>وذلك"مبارَك</w:t>
      </w:r>
      <w:proofErr w:type="spellEnd"/>
      <w:r>
        <w:rPr>
          <w:rFonts w:hint="cs"/>
          <w:rtl/>
          <w:lang w:bidi="ar-EG"/>
        </w:rPr>
        <w:t xml:space="preserve"> بكل بركة روحية في السمويات". على الرغم من ذلك فإنه، فيما يتعلق بقدميه، لا زال على الأرض. هو يعيش كشخص انتقل في المسيح إلى السمويات، لكن بالرغم من ذلك لا زال على الأرض وفي روابطه الأرضية. فهو يعيش مثلاً في رباطه الزوجي، في العائلة وفي حياة عمله. الآن هو مكرّم، يشرّفه بان ينشر في هذه الروابط الأرضية نورًا سماويًا. في رسالة أفسس وكأن المؤمن يأتي من السماء وينشر في روابطه الأرضية مبادئ سماوية. هذا ما لم يكن يستطيع آدم أن يفعله. فقد عاش في حالة من البراءة، قبل وقوعه في الخطية، لكن نحن </w:t>
      </w:r>
      <w:r>
        <w:rPr>
          <w:rtl/>
          <w:lang w:bidi="ar-EG"/>
        </w:rPr>
        <w:t>–</w:t>
      </w:r>
      <w:r>
        <w:rPr>
          <w:rFonts w:hint="cs"/>
          <w:rtl/>
          <w:lang w:bidi="ar-EG"/>
        </w:rPr>
        <w:t xml:space="preserve"> مثلاً في الزواج </w:t>
      </w:r>
      <w:r>
        <w:rPr>
          <w:rtl/>
          <w:lang w:bidi="ar-EG"/>
        </w:rPr>
        <w:t>–</w:t>
      </w:r>
      <w:r>
        <w:rPr>
          <w:rFonts w:hint="cs"/>
          <w:rtl/>
          <w:lang w:bidi="ar-EG"/>
        </w:rPr>
        <w:t xml:space="preserve"> مدعوون بأن نبثّ نورًا سماويًا في روابطنا الأرضية. هذه هي أسمى صورة في السلوك المسيحي. في رسالة فيلبي الأمر يختلف. هناك نحن لم نصل الهدف بعد. إننا في ميدان السباق، كما يرينا إصحاح 3. وبولس يقول: "</w:t>
      </w:r>
      <w:r w:rsidRPr="0067091F">
        <w:rPr>
          <w:rtl/>
          <w:lang w:bidi="ar-EG"/>
        </w:rPr>
        <w:t>لَسْتُ أَحْسِبُ نَفْسِي أَنِّي قَدْ أَدْرَكْتُ.</w:t>
      </w:r>
      <w:r>
        <w:rPr>
          <w:rFonts w:hint="cs"/>
          <w:rtl/>
          <w:lang w:bidi="ar-EG"/>
        </w:rPr>
        <w:t>"، لكنه في النهاية سيربح المسيح. والآن هو لا يسمح لأي شيء يقف في طريقه في سباقه هذا نحو الهدف. إنها كذلك نظرة جميلة في الحياة المسيحية. لكن العدّاء (المؤمن) في رسالة فيلبي ليس في بداية طريقه، وإنما في نهايته. إن جاز لي أن أقارن ذلك بسيرة الشعب الأرضي، فسوف أقول: في رسالة فيلبي نحن نرى المؤمن في سفر التثنية، عند نهاية رحلة البرية تمامًا، قبل الهدف بقليل. لماذا هذه نظرة جميلة للغاية؟ في رسالة فيلبي لا ينتقل المؤمن من هزيمة إلى أخرى. هو لا يقع ليقع مرة أخرى بصورة دائمة. في رسالة فيلبي ينتقل المؤمن من قوة إلى قوة. هو لا يوصَف، كما لو كان في نهاية مطافه، مجتهدًا ليُبقي رأسه مرفوعة فوق سطح الماء حتى يصل هدفه. كلا، هو كأنه يدخل في باب واسع.  في رسالة فيلبي المسيحي اختبر اختبارات مع المسيح. إنه قارن في دربه الطويل عبر هذه البرية كل شيء بالمسيح. من ثم قال: "المسيح أعظم من كل شيء". إني أُسر بأن أقارن ذلك بالآباء في 1. يوحنا 2: "</w:t>
      </w:r>
      <w:r w:rsidRPr="0067091F">
        <w:rPr>
          <w:rtl/>
          <w:lang w:bidi="ar-EG"/>
        </w:rPr>
        <w:t>لأَنَّكُمْ قَدْ عَرَفْتُمُ الَّذِي مِنَ الْبَدْءِ.</w:t>
      </w:r>
      <w:r>
        <w:rPr>
          <w:rFonts w:hint="cs"/>
          <w:rtl/>
          <w:lang w:bidi="ar-EG"/>
        </w:rPr>
        <w:t xml:space="preserve">" إنه الرب يسوع. إنهم فيه وصلوا إلى ملء راحتهم وشبعهم. على الرغم من أنهم لا يزالون يسيرون في البرية، إلا أنهم ممتلئين بالمسيح. لقد قال الأخ كيلي مرة: "إن كنت في موقف صحيح مع المسيح، </w:t>
      </w:r>
      <w:r>
        <w:rPr>
          <w:rFonts w:hint="cs"/>
          <w:rtl/>
          <w:lang w:bidi="ar-EG"/>
        </w:rPr>
        <w:lastRenderedPageBreak/>
        <w:t>فموقفي سيكون صحيحًا مع الجميع." إنه من المثير، بأنه في هذه الرسالة لا تُذكَر كلمة "خطية". إن كلمة "جسد" نجدها مرة واحدة فقط في فيلبي 3: 4، حيث يقول بأننا لا نتكل على الجسد. إن هذا يكفي لكي نشخّص هذه الرسالة.</w:t>
      </w:r>
    </w:p>
    <w:p w14:paraId="73A65C05" w14:textId="77777777" w:rsidR="0067091F" w:rsidRDefault="0067091F" w:rsidP="0067091F">
      <w:pPr>
        <w:bidi/>
        <w:jc w:val="both"/>
        <w:rPr>
          <w:rtl/>
          <w:lang w:bidi="ar-EG"/>
        </w:rPr>
      </w:pPr>
      <w:r>
        <w:rPr>
          <w:rFonts w:hint="cs"/>
          <w:rtl/>
          <w:lang w:bidi="ar-EG"/>
        </w:rPr>
        <w:t>تقسيم الرسالة</w:t>
      </w:r>
    </w:p>
    <w:p w14:paraId="50251FA8" w14:textId="77777777" w:rsidR="0067091F" w:rsidRDefault="0067091F" w:rsidP="0067091F">
      <w:pPr>
        <w:bidi/>
        <w:spacing w:after="0"/>
        <w:jc w:val="both"/>
        <w:rPr>
          <w:rtl/>
          <w:lang w:bidi="ar-EG"/>
        </w:rPr>
      </w:pPr>
      <w:r>
        <w:rPr>
          <w:rFonts w:hint="cs"/>
          <w:rtl/>
          <w:lang w:bidi="ar-EG"/>
        </w:rPr>
        <w:t>والآن دعونا ندخل قليلاً في تقسيم هذه الرسالة:</w:t>
      </w:r>
    </w:p>
    <w:p w14:paraId="3B3C42FA" w14:textId="77777777" w:rsidR="0067091F" w:rsidRDefault="0067091F" w:rsidP="0067091F">
      <w:pPr>
        <w:bidi/>
        <w:spacing w:after="0"/>
        <w:jc w:val="both"/>
        <w:rPr>
          <w:rtl/>
          <w:lang w:bidi="ar-EG"/>
        </w:rPr>
      </w:pPr>
      <w:r>
        <w:rPr>
          <w:rFonts w:hint="cs"/>
          <w:rtl/>
          <w:lang w:bidi="ar-EG"/>
        </w:rPr>
        <w:t>إصحاح 1: الإخلاص في السلوك المسيحي</w:t>
      </w:r>
    </w:p>
    <w:p w14:paraId="11E24D96" w14:textId="77777777" w:rsidR="0067091F" w:rsidRDefault="0067091F" w:rsidP="0067091F">
      <w:pPr>
        <w:bidi/>
        <w:spacing w:after="0"/>
        <w:jc w:val="both"/>
        <w:rPr>
          <w:rtl/>
          <w:lang w:bidi="ar-EG"/>
        </w:rPr>
      </w:pPr>
      <w:r>
        <w:rPr>
          <w:rFonts w:hint="cs"/>
          <w:rtl/>
          <w:lang w:bidi="ar-EG"/>
        </w:rPr>
        <w:t>إصحاح 2: جمال السلوك المسيحي، متمثلاً في التواضع والطاعة.</w:t>
      </w:r>
    </w:p>
    <w:p w14:paraId="31C72206" w14:textId="77777777" w:rsidR="0067091F" w:rsidRDefault="0067091F" w:rsidP="0067091F">
      <w:pPr>
        <w:bidi/>
        <w:spacing w:after="0"/>
        <w:jc w:val="both"/>
        <w:rPr>
          <w:rtl/>
          <w:lang w:bidi="ar-EG"/>
        </w:rPr>
      </w:pPr>
      <w:r>
        <w:rPr>
          <w:rFonts w:hint="cs"/>
          <w:rtl/>
          <w:lang w:bidi="ar-EG"/>
        </w:rPr>
        <w:t>إصحاح 3: طاقة السلوك المسيحي</w:t>
      </w:r>
    </w:p>
    <w:p w14:paraId="3F71124D" w14:textId="0AEF39C7" w:rsidR="0067091F" w:rsidRDefault="0067091F" w:rsidP="0067091F">
      <w:pPr>
        <w:bidi/>
        <w:jc w:val="both"/>
        <w:rPr>
          <w:rtl/>
          <w:lang w:bidi="ar-EG"/>
        </w:rPr>
      </w:pPr>
      <w:r>
        <w:rPr>
          <w:rFonts w:hint="cs"/>
          <w:rtl/>
          <w:lang w:bidi="ar-EG"/>
        </w:rPr>
        <w:t xml:space="preserve">إصحاح 4: السمو فوق </w:t>
      </w:r>
      <w:r w:rsidR="00090CEA">
        <w:rPr>
          <w:rFonts w:hint="cs"/>
          <w:rtl/>
          <w:lang w:bidi="ar-EG"/>
        </w:rPr>
        <w:t>ظ</w:t>
      </w:r>
      <w:r>
        <w:rPr>
          <w:rFonts w:hint="cs"/>
          <w:rtl/>
          <w:lang w:bidi="ar-EG"/>
        </w:rPr>
        <w:t>روف الحياة</w:t>
      </w:r>
    </w:p>
    <w:p w14:paraId="6FD7F0CE" w14:textId="77777777" w:rsidR="0067091F" w:rsidRDefault="0067091F" w:rsidP="0067091F">
      <w:pPr>
        <w:bidi/>
        <w:jc w:val="both"/>
        <w:rPr>
          <w:rtl/>
          <w:lang w:bidi="ar-EG"/>
        </w:rPr>
      </w:pPr>
      <w:r>
        <w:rPr>
          <w:rFonts w:hint="cs"/>
          <w:rtl/>
          <w:lang w:bidi="ar-EG"/>
        </w:rPr>
        <w:t xml:space="preserve">وهنالك كذلك تقسيم معروف آخر لهذه </w:t>
      </w:r>
      <w:proofErr w:type="spellStart"/>
      <w:r>
        <w:rPr>
          <w:rFonts w:hint="cs"/>
          <w:rtl/>
          <w:lang w:bidi="ar-EG"/>
        </w:rPr>
        <w:t>الإصحاحات</w:t>
      </w:r>
      <w:proofErr w:type="spellEnd"/>
      <w:r>
        <w:rPr>
          <w:rFonts w:hint="cs"/>
          <w:rtl/>
          <w:lang w:bidi="ar-EG"/>
        </w:rPr>
        <w:t xml:space="preserve"> الأربعة:</w:t>
      </w:r>
    </w:p>
    <w:p w14:paraId="4A3E1110" w14:textId="77777777" w:rsidR="0067091F" w:rsidRDefault="0067091F" w:rsidP="0067091F">
      <w:pPr>
        <w:bidi/>
        <w:spacing w:after="0"/>
        <w:jc w:val="both"/>
        <w:rPr>
          <w:rtl/>
          <w:lang w:bidi="ar-EG"/>
        </w:rPr>
      </w:pPr>
      <w:r>
        <w:rPr>
          <w:rFonts w:hint="cs"/>
          <w:rtl/>
          <w:lang w:bidi="ar-EG"/>
        </w:rPr>
        <w:t>إصحاح 1: المسيح موضوع الحياة (عدد 21)</w:t>
      </w:r>
    </w:p>
    <w:p w14:paraId="4A2160F6" w14:textId="77777777" w:rsidR="0067091F" w:rsidRDefault="0067091F" w:rsidP="0067091F">
      <w:pPr>
        <w:bidi/>
        <w:spacing w:after="0"/>
        <w:jc w:val="both"/>
        <w:rPr>
          <w:rtl/>
          <w:lang w:bidi="ar-EG"/>
        </w:rPr>
      </w:pPr>
      <w:r>
        <w:rPr>
          <w:rFonts w:hint="cs"/>
          <w:rtl/>
          <w:lang w:bidi="ar-EG"/>
        </w:rPr>
        <w:t>إصحاح 2: المسيح هو المثال (عدد 6)</w:t>
      </w:r>
    </w:p>
    <w:p w14:paraId="7D91A883" w14:textId="77777777" w:rsidR="0067091F" w:rsidRDefault="0067091F" w:rsidP="0067091F">
      <w:pPr>
        <w:bidi/>
        <w:spacing w:after="0"/>
        <w:jc w:val="both"/>
        <w:rPr>
          <w:rtl/>
          <w:lang w:bidi="ar-EG"/>
        </w:rPr>
      </w:pPr>
      <w:r>
        <w:rPr>
          <w:rFonts w:hint="cs"/>
          <w:rtl/>
          <w:lang w:bidi="ar-EG"/>
        </w:rPr>
        <w:t>إصحاح 3: المسيح هو الهدف (عدد 14)</w:t>
      </w:r>
    </w:p>
    <w:p w14:paraId="57FAA00D" w14:textId="74C9ED04" w:rsidR="0067091F" w:rsidRDefault="0067091F" w:rsidP="0067091F">
      <w:pPr>
        <w:bidi/>
        <w:jc w:val="both"/>
        <w:rPr>
          <w:rtl/>
          <w:lang w:bidi="ar-EG"/>
        </w:rPr>
      </w:pPr>
      <w:r>
        <w:rPr>
          <w:rFonts w:hint="cs"/>
          <w:rtl/>
          <w:lang w:bidi="ar-EG"/>
        </w:rPr>
        <w:t xml:space="preserve">إصحاح 4: المسيح هو قوة </w:t>
      </w:r>
      <w:r w:rsidR="00763C70">
        <w:rPr>
          <w:rFonts w:hint="cs"/>
          <w:rtl/>
          <w:lang w:bidi="ar-EG"/>
        </w:rPr>
        <w:t>ال</w:t>
      </w:r>
      <w:r>
        <w:rPr>
          <w:rFonts w:hint="cs"/>
          <w:rtl/>
          <w:lang w:bidi="ar-EG"/>
        </w:rPr>
        <w:t>حياة المسيحية (عدد 13)</w:t>
      </w:r>
    </w:p>
    <w:p w14:paraId="1EB4D659" w14:textId="4F9B2A4E" w:rsidR="0067091F" w:rsidRDefault="00BB7154" w:rsidP="0067091F">
      <w:pPr>
        <w:bidi/>
        <w:jc w:val="both"/>
        <w:rPr>
          <w:rtl/>
          <w:lang w:bidi="ar-AE"/>
        </w:rPr>
      </w:pPr>
      <w:r>
        <w:rPr>
          <w:rFonts w:hint="cs"/>
          <w:rtl/>
          <w:lang w:bidi="ar-AE"/>
        </w:rPr>
        <w:t xml:space="preserve">حول السياق الذي في إصحاح 1 و 2 كما في 2 و 3 لنا أن نقول: في إصحاح 1، من بعد ذِكر التحيات على يد الرسول في الأعداد 1 </w:t>
      </w:r>
      <w:r>
        <w:rPr>
          <w:rtl/>
          <w:lang w:bidi="ar-AE"/>
        </w:rPr>
        <w:t>–</w:t>
      </w:r>
      <w:r>
        <w:rPr>
          <w:rFonts w:hint="cs"/>
          <w:rtl/>
          <w:lang w:bidi="ar-AE"/>
        </w:rPr>
        <w:t xml:space="preserve"> 11، والطلبات والتشكرات بخصوص أهل فيلبي، نجد في الأعداد 12 </w:t>
      </w:r>
      <w:r>
        <w:rPr>
          <w:rtl/>
          <w:lang w:bidi="ar-AE"/>
        </w:rPr>
        <w:t>–</w:t>
      </w:r>
      <w:r>
        <w:rPr>
          <w:rFonts w:hint="cs"/>
          <w:rtl/>
          <w:lang w:bidi="ar-AE"/>
        </w:rPr>
        <w:t xml:space="preserve"> 26 وصف ظروف الرسول الشخصية. لكن ابتداءً من العدد 27 نقرأ عن دعوة إلى اتحاد ما. إن هذه الفكرة دائمًا ما يتم تناولها من جديد في </w:t>
      </w:r>
      <w:proofErr w:type="spellStart"/>
      <w:r>
        <w:rPr>
          <w:rFonts w:hint="cs"/>
          <w:rtl/>
          <w:lang w:bidi="ar-AE"/>
        </w:rPr>
        <w:t>الإصحاحات</w:t>
      </w:r>
      <w:proofErr w:type="spellEnd"/>
      <w:r>
        <w:rPr>
          <w:rFonts w:hint="cs"/>
          <w:rtl/>
          <w:lang w:bidi="ar-AE"/>
        </w:rPr>
        <w:t xml:space="preserve"> 2 </w:t>
      </w:r>
      <w:r>
        <w:rPr>
          <w:rtl/>
          <w:lang w:bidi="ar-AE"/>
        </w:rPr>
        <w:t>–</w:t>
      </w:r>
      <w:r>
        <w:rPr>
          <w:rFonts w:hint="cs"/>
          <w:rtl/>
          <w:lang w:bidi="ar-AE"/>
        </w:rPr>
        <w:t xml:space="preserve"> 4. عدا عن ذلك يحذر الرسول في نهاية إصحاح 1 أهل فيلبي من مقاومة من الخارج. في العدد 28 هو يتكلم عن مقاومين ليس لأهل فيلبي أن يرتاعوا منهم.</w:t>
      </w:r>
    </w:p>
    <w:p w14:paraId="46CE2F71" w14:textId="77777777" w:rsidR="00B374DC" w:rsidRDefault="00BB7154" w:rsidP="00BB7154">
      <w:pPr>
        <w:bidi/>
        <w:jc w:val="both"/>
        <w:rPr>
          <w:rtl/>
          <w:lang w:bidi="ar-AE"/>
        </w:rPr>
        <w:sectPr w:rsidR="00B374DC">
          <w:pgSz w:w="11906" w:h="16838"/>
          <w:pgMar w:top="1440" w:right="1440" w:bottom="1440" w:left="1440" w:header="708" w:footer="708" w:gutter="0"/>
          <w:cols w:space="708"/>
          <w:docGrid w:linePitch="360"/>
        </w:sectPr>
      </w:pPr>
      <w:r>
        <w:rPr>
          <w:rFonts w:hint="cs"/>
          <w:rtl/>
          <w:lang w:bidi="ar-AE"/>
        </w:rPr>
        <w:t xml:space="preserve">غير أنه يُشير من بعد ذلك في فيلبي 2: 1 إلى المخاطر التي من داخل. فالمؤمن ليس له فقط مخاطر من خارج، وإنما وهنالك أيضًا مخاطر من داخل دائرة حياة الكنيسة، إن كان يجوز التعبير هكذا. في العدد 3 هو يُري، </w:t>
      </w:r>
      <w:r w:rsidR="00550912">
        <w:rPr>
          <w:rFonts w:hint="cs"/>
          <w:rtl/>
          <w:lang w:bidi="ar-AE"/>
        </w:rPr>
        <w:t>بماذا نشأ عدم الاتفاق في الرأي، ألا وهو بحُب المشادة والافتخار الباطل. من العدد الـ5 هو يُري من ثم على يد مثال، كيف يمكن أن تنجح وحدة الرأي بفكر متّضع. إن هذا المثل والمثال ليس هو إلا الرب يسوع بنفسه. إن الرباط ما بين إصحاح 2 و 3 هو في غاية الأهمية: إننا نجد المسيح في إصحاح 2 كالمثال لسلوكنا المسيحي، لكن هذا المثال لن يمكننا أن نتمثل به إن لم نحصل على قوة لذلك. مِمّن تأتي هذه القوة؟ إنها تأتي من مسيح ممجد، كما نراه في إصحاح 3. هناك نحن نرى المسيح كالإنسان الممجد في السماء. إني أقتبس من إخوة قدامى قد تعلمنا منهم تقريبًا كل شيء: "لكي نتمثل بيسوع وهو حي على الأرض، نحتاج قوة من مسيح ممجد</w:t>
      </w:r>
      <w:r w:rsidR="001225C6">
        <w:rPr>
          <w:rFonts w:hint="cs"/>
          <w:rtl/>
          <w:lang w:bidi="ar-AE"/>
        </w:rPr>
        <w:t>." إن الانشغال بمسيح ممجد</w:t>
      </w:r>
      <w:r w:rsidR="00550912">
        <w:rPr>
          <w:rFonts w:hint="cs"/>
          <w:rtl/>
          <w:lang w:bidi="ar-AE"/>
        </w:rPr>
        <w:t xml:space="preserve"> </w:t>
      </w:r>
      <w:r w:rsidR="00550912">
        <w:rPr>
          <w:rtl/>
          <w:lang w:bidi="ar-AE"/>
        </w:rPr>
        <w:t>–</w:t>
      </w:r>
      <w:r w:rsidR="00550912">
        <w:rPr>
          <w:rFonts w:hint="cs"/>
          <w:rtl/>
          <w:lang w:bidi="ar-AE"/>
        </w:rPr>
        <w:t xml:space="preserve"> كما تُعبّر</w:t>
      </w:r>
      <w:r w:rsidR="001225C6">
        <w:rPr>
          <w:rFonts w:hint="cs"/>
          <w:rtl/>
          <w:lang w:bidi="ar-AE"/>
        </w:rPr>
        <w:t xml:space="preserve"> عن ذلك على سبيل المثال</w:t>
      </w:r>
      <w:r w:rsidR="00550912">
        <w:rPr>
          <w:rFonts w:hint="cs"/>
          <w:rtl/>
          <w:lang w:bidi="ar-AE"/>
        </w:rPr>
        <w:t xml:space="preserve"> رسالة كولوسي 3 "</w:t>
      </w:r>
      <w:r w:rsidR="001225C6">
        <w:rPr>
          <w:rFonts w:hint="cs"/>
          <w:rtl/>
          <w:lang w:bidi="ar-AE"/>
        </w:rPr>
        <w:t xml:space="preserve">اطلبوا "افتكروا" بما فوق، حيث المسيح" </w:t>
      </w:r>
      <w:r w:rsidR="001225C6">
        <w:rPr>
          <w:rtl/>
          <w:lang w:bidi="ar-AE"/>
        </w:rPr>
        <w:t>–</w:t>
      </w:r>
      <w:r w:rsidR="001225C6">
        <w:rPr>
          <w:rFonts w:hint="cs"/>
          <w:rtl/>
          <w:lang w:bidi="ar-AE"/>
        </w:rPr>
        <w:t xml:space="preserve"> يمنحني قوة لكي أتمثل بيسوع حي على الأرض.</w:t>
      </w:r>
    </w:p>
    <w:p w14:paraId="0EB2BF4A" w14:textId="1F98718E" w:rsidR="00BB7154" w:rsidRDefault="006135B5" w:rsidP="00BB7154">
      <w:pPr>
        <w:bidi/>
        <w:jc w:val="both"/>
        <w:rPr>
          <w:rtl/>
          <w:lang w:bidi="ar-AE"/>
        </w:rPr>
      </w:pPr>
      <w:hyperlink r:id="rId5" w:history="1">
        <w:r w:rsidR="00B374DC" w:rsidRPr="00B374DC">
          <w:rPr>
            <w:rStyle w:val="Hyperlink"/>
            <w:rFonts w:hint="cs"/>
            <w:rtl/>
            <w:lang w:bidi="ar-AE"/>
          </w:rPr>
          <w:t>الأعداد 1 – 4</w:t>
        </w:r>
      </w:hyperlink>
    </w:p>
    <w:p w14:paraId="2E57DF5C" w14:textId="5358E0B5" w:rsidR="00B374DC" w:rsidRDefault="00C010CD" w:rsidP="00B374DC">
      <w:pPr>
        <w:bidi/>
        <w:jc w:val="both"/>
        <w:rPr>
          <w:rtl/>
          <w:lang w:bidi="ar-AE"/>
        </w:rPr>
      </w:pPr>
      <w:r>
        <w:rPr>
          <w:rFonts w:hint="cs"/>
          <w:rtl/>
          <w:lang w:bidi="ar-AE"/>
        </w:rPr>
        <w:t xml:space="preserve">عطية أهل </w:t>
      </w:r>
      <w:r w:rsidR="00F36518">
        <w:rPr>
          <w:rFonts w:hint="cs"/>
          <w:rtl/>
          <w:lang w:bidi="ar-AE"/>
        </w:rPr>
        <w:t>ف</w:t>
      </w:r>
      <w:r>
        <w:rPr>
          <w:rFonts w:hint="cs"/>
          <w:rtl/>
          <w:lang w:bidi="ar-AE"/>
        </w:rPr>
        <w:t>يلبي لبولس</w:t>
      </w:r>
    </w:p>
    <w:p w14:paraId="62633E3F" w14:textId="6830524E" w:rsidR="00C010CD" w:rsidRDefault="00C010CD" w:rsidP="00C010CD">
      <w:pPr>
        <w:bidi/>
        <w:jc w:val="both"/>
        <w:rPr>
          <w:rtl/>
          <w:lang w:bidi="ar-AE"/>
        </w:rPr>
      </w:pPr>
      <w:r>
        <w:rPr>
          <w:rFonts w:hint="cs"/>
          <w:rtl/>
          <w:lang w:bidi="ar-AE"/>
        </w:rPr>
        <w:t>الآن لنتجه إلى الأعداد المقروءة. الرسول يقول في العدد 1: "</w:t>
      </w:r>
      <w:r w:rsidRPr="00C010CD">
        <w:rPr>
          <w:rtl/>
          <w:lang w:bidi="ar-AE"/>
        </w:rPr>
        <w:t xml:space="preserve"> 1 فَإِنْ كَانَ وَعْظٌ مَا فِي الْمَسِيحِ. إِنْ كَانَتْ تَسْلِيَةٌ مَا لِلْمَحَبَّةِ. إِنْ كَانَتْ شَرِكَةٌ مَا فِي الرُّوحِ. إِنْ كَانَتْ أَحْشَاءٌ وَرَأْفَةٌ،</w:t>
      </w:r>
      <w:r>
        <w:rPr>
          <w:rFonts w:hint="cs"/>
          <w:rtl/>
          <w:lang w:bidi="ar-AE"/>
        </w:rPr>
        <w:t xml:space="preserve">" هو يذكر أربعة أمور يبتدئها جميعها بكلمة "إن": "إن كان...". هذا لا يعني في هذا الموضع: "إن كان قد حصل مرة أني اختبرت تعزية، عندها ....". إن كلمة "إن" لها في العهد الجديد معاني مختلفة. عنا من الممكن أيضًا أن نترجم كلمة "إن" بـ"لأنه هو هكذا...". ومن الممكن أيضًا أن نقول: "إذ أنه هنالك تعزية ما في المسيح...". هو لا يجعل الأمر في موضع سؤال، إن كان يوجد، وإنما يقول: "لأنه يوجد كهذا الأمر". ولكي نفهم هذا بصورة صحيحة، سأقرأ الآن بعض الأعداد من إصحاح 4. الرسول يُشير في إصحاح 2، 1 إلى ما أظهره له أهل فيلبي، له الأسير في روما. فأهل فيلبي أرسلوا له، للرسول الأسير، عطية مادية على يد </w:t>
      </w:r>
      <w:proofErr w:type="spellStart"/>
      <w:r>
        <w:rPr>
          <w:rFonts w:hint="cs"/>
          <w:rtl/>
          <w:lang w:bidi="ar-AE"/>
        </w:rPr>
        <w:t>أبفروديتس</w:t>
      </w:r>
      <w:proofErr w:type="spellEnd"/>
      <w:r>
        <w:rPr>
          <w:rFonts w:hint="cs"/>
          <w:rtl/>
          <w:lang w:bidi="ar-AE"/>
        </w:rPr>
        <w:t xml:space="preserve">. </w:t>
      </w:r>
      <w:r w:rsidR="006343D2">
        <w:rPr>
          <w:rFonts w:hint="cs"/>
          <w:rtl/>
          <w:lang w:bidi="ar-AE"/>
        </w:rPr>
        <w:t>وكيف قدّر الرسول هذه العطية وكيف فكّر بها، نقرأ في إصحاح 4 من العدد 14: "</w:t>
      </w:r>
      <w:r w:rsidR="006343D2" w:rsidRPr="006343D2">
        <w:rPr>
          <w:rtl/>
          <w:lang w:bidi="ar-AE"/>
        </w:rPr>
        <w:t xml:space="preserve">غَيْرَ أَنَّكُمْ فَعَلْتُمْ حَسَنًا إِذِ اشْتَرَكْتُمْ فِي ضِيقَتِي.  15 وَأَنْتُمْ أَيْضًا تَعْلَمُونَ أَيُّهَا </w:t>
      </w:r>
      <w:proofErr w:type="spellStart"/>
      <w:r w:rsidR="006343D2" w:rsidRPr="006343D2">
        <w:rPr>
          <w:rtl/>
          <w:lang w:bidi="ar-AE"/>
        </w:rPr>
        <w:t>الْفِيلِبِّيُّونَ</w:t>
      </w:r>
      <w:proofErr w:type="spellEnd"/>
      <w:r w:rsidR="006343D2" w:rsidRPr="006343D2">
        <w:rPr>
          <w:rtl/>
          <w:lang w:bidi="ar-AE"/>
        </w:rPr>
        <w:t xml:space="preserve"> أَنَّهُ فِي بَدَاءَةِ </w:t>
      </w:r>
      <w:proofErr w:type="spellStart"/>
      <w:proofErr w:type="gramStart"/>
      <w:r w:rsidR="006343D2" w:rsidRPr="006343D2">
        <w:rPr>
          <w:rtl/>
          <w:lang w:bidi="ar-AE"/>
        </w:rPr>
        <w:t>الإِنْجِيلِ،لَمَّا</w:t>
      </w:r>
      <w:proofErr w:type="spellEnd"/>
      <w:proofErr w:type="gramEnd"/>
      <w:r w:rsidR="006343D2" w:rsidRPr="006343D2">
        <w:rPr>
          <w:rtl/>
          <w:lang w:bidi="ar-AE"/>
        </w:rPr>
        <w:t xml:space="preserve"> خَرَجْتُ مِنْ </w:t>
      </w:r>
      <w:proofErr w:type="spellStart"/>
      <w:r w:rsidR="006343D2" w:rsidRPr="006343D2">
        <w:rPr>
          <w:rtl/>
          <w:lang w:bidi="ar-AE"/>
        </w:rPr>
        <w:t>مَكِدُونِيَّةَ</w:t>
      </w:r>
      <w:proofErr w:type="spellEnd"/>
      <w:r w:rsidR="006343D2" w:rsidRPr="006343D2">
        <w:rPr>
          <w:rtl/>
          <w:lang w:bidi="ar-AE"/>
        </w:rPr>
        <w:t xml:space="preserve">، لَمْ تُشَارِكْنِي كَنِيسَةٌ وَاحِدَةٌ فِي حِسَابِ الْعَطَاءِ وَالأَخْذِ إِلاَّ أَنْتُمْ وَحْدَكُمْ.  16 فَإِنَّكُمْ فِي تَسَالُونِيكِي أَيْضًا أَرْسَلْتُمْ إِلَيَّ مَرَّةً وَمَرَّتَيْنِ لِحَاجَتِي.  17 لَيْسَ أَنِّي أَطْلُبُ الْعَطِيَّةَ، بَلْ أَطْلُبُ الثَّمَرَ الْمُتَكَاثِرَ لِحِسَابِكُمْ.  </w:t>
      </w:r>
      <w:proofErr w:type="gramStart"/>
      <w:r w:rsidR="006343D2" w:rsidRPr="006343D2">
        <w:rPr>
          <w:rtl/>
          <w:lang w:bidi="ar-AE"/>
        </w:rPr>
        <w:t>18</w:t>
      </w:r>
      <w:proofErr w:type="gramEnd"/>
      <w:r w:rsidR="006343D2" w:rsidRPr="006343D2">
        <w:rPr>
          <w:rtl/>
          <w:lang w:bidi="ar-AE"/>
        </w:rPr>
        <w:t xml:space="preserve"> وَلكِنِّي قَدِ اسْتَوْفَيْتُ كُلَّ شَيْءٍ وَاسْتَفْضَلْتُ. قَدِ امْتَلأْتُ إِذْ قَبِلْتُ مِنْ </w:t>
      </w:r>
      <w:proofErr w:type="spellStart"/>
      <w:r w:rsidR="006343D2" w:rsidRPr="006343D2">
        <w:rPr>
          <w:rtl/>
          <w:lang w:bidi="ar-AE"/>
        </w:rPr>
        <w:t>أَبَفْرُودِتُسَ</w:t>
      </w:r>
      <w:proofErr w:type="spellEnd"/>
      <w:r w:rsidR="006343D2" w:rsidRPr="006343D2">
        <w:rPr>
          <w:rtl/>
          <w:lang w:bidi="ar-AE"/>
        </w:rPr>
        <w:t xml:space="preserve"> الأَشْيَاءَ الَّتِي مِنْ عِنْدِكُمْ، نَسِيمَ رَائِحَةٍ طَيِّبَةٍ، ذَبِيحَةً مَقْبُولَةً مَرْضِيَّةً عِنْدَ اللهِ.  19 فَيَمْلأُ إِلهِي كُلَّ احْتِيَاجِكُمْ بِحَسَبِ غِنَاهُ فِي الْمَجْدِ فِي الْمَسِيحِ يَسُوعَ.  20 وللهِ وَأَبِينَا الْمَجْدُ إِلَى دَهْرِ </w:t>
      </w:r>
      <w:proofErr w:type="spellStart"/>
      <w:r w:rsidR="006343D2" w:rsidRPr="006343D2">
        <w:rPr>
          <w:rtl/>
          <w:lang w:bidi="ar-AE"/>
        </w:rPr>
        <w:t>الدَّاهِرِينَ</w:t>
      </w:r>
      <w:proofErr w:type="spellEnd"/>
      <w:r w:rsidR="006343D2" w:rsidRPr="006343D2">
        <w:rPr>
          <w:rtl/>
          <w:lang w:bidi="ar-AE"/>
        </w:rPr>
        <w:t>. آمِينَ.</w:t>
      </w:r>
      <w:r w:rsidR="006343D2">
        <w:rPr>
          <w:rFonts w:hint="cs"/>
          <w:rtl/>
          <w:lang w:bidi="ar-AE"/>
        </w:rPr>
        <w:t xml:space="preserve">" وينهي قوله في النهاية بتسبيحة في وجه ما أرسله له أهل فيلبي. هذه العطية يدعوها بولس هنا "تعزية في المسيح". هو يدعوها "تعزية محبة"، "شركة الروح" و "أحشاء رأفة". لقد علم بولس بأن أهل فيلبي احتووه في قلوبهم. هذا ما تقوله رسالة فيلبي: إنه لا يوجد في العهد الجديد أية رسالة تعبّر بهذا الترحاب والأشواق المتبادلة كهذه الرسالة. </w:t>
      </w:r>
      <w:r w:rsidR="00C64E4B">
        <w:rPr>
          <w:rFonts w:hint="cs"/>
          <w:rtl/>
          <w:lang w:bidi="ar-AE"/>
        </w:rPr>
        <w:t xml:space="preserve">بولس شعر بذلك بملء التقدير في وقت كاد لم يسأل عنه أي شخص. وشعر فيه بالوحدة. لقد كان هنالك مَن زاره بنشاط، لقد كان </w:t>
      </w:r>
      <w:proofErr w:type="spellStart"/>
      <w:r w:rsidR="00C64E4B">
        <w:rPr>
          <w:rFonts w:hint="cs"/>
          <w:rtl/>
          <w:lang w:bidi="ar-AE"/>
        </w:rPr>
        <w:t>أُنسيمس</w:t>
      </w:r>
      <w:proofErr w:type="spellEnd"/>
      <w:r w:rsidR="00C64E4B">
        <w:rPr>
          <w:rFonts w:hint="cs"/>
          <w:rtl/>
          <w:lang w:bidi="ar-AE"/>
        </w:rPr>
        <w:t xml:space="preserve">. لكن إجمالاً كان وحيدًا. والآن كانت هنالك كنيسة كانت مشغولة به. هذه فعلاً كانت بالنسبة له </w:t>
      </w:r>
      <w:proofErr w:type="spellStart"/>
      <w:r w:rsidR="00C64E4B">
        <w:rPr>
          <w:rFonts w:hint="cs"/>
          <w:rtl/>
          <w:lang w:bidi="ar-AE"/>
        </w:rPr>
        <w:t>تعزيات</w:t>
      </w:r>
      <w:proofErr w:type="spellEnd"/>
      <w:r w:rsidR="00C64E4B">
        <w:rPr>
          <w:rFonts w:hint="cs"/>
          <w:rtl/>
          <w:lang w:bidi="ar-AE"/>
        </w:rPr>
        <w:t xml:space="preserve"> في المسيح. إني أود بأن أضع أصبعي الآن إلى الإضافات في العدد 1. هناك تُذكر أربعة أمور، لكن أهمها هي الإضافات. العطية كانت "تعزية في المسيح"، "تعزية محبة"، "شركة في الروح" و "أحشاء رأفة ومراحم". إن الذي فعله أهل فيلبي لم يكن مجرد وُدًّا محضًا. فكل شخص طبيعي يمكنه أن يُظهر هذه العواطف. إنه لم يكن أي تداخل اجتماعي مع الأسير. كلا، لقد كانت "</w:t>
      </w:r>
      <w:proofErr w:type="spellStart"/>
      <w:r w:rsidR="00C64E4B">
        <w:rPr>
          <w:rFonts w:hint="cs"/>
          <w:rtl/>
          <w:lang w:bidi="ar-AE"/>
        </w:rPr>
        <w:t>تعزيات</w:t>
      </w:r>
      <w:proofErr w:type="spellEnd"/>
      <w:r w:rsidR="00C64E4B">
        <w:rPr>
          <w:rFonts w:hint="cs"/>
          <w:rtl/>
          <w:lang w:bidi="ar-AE"/>
        </w:rPr>
        <w:t xml:space="preserve"> في المسيح". </w:t>
      </w:r>
      <w:r w:rsidR="00964D0E">
        <w:rPr>
          <w:rFonts w:hint="cs"/>
          <w:rtl/>
          <w:lang w:bidi="ar-AE"/>
        </w:rPr>
        <w:t>عندها كانت هنالك روابط بينهم، ولقد كانت المسيح بذاته. إنها لم تكن مجرد تعزية تم قولها بسهولة، كلا لقد كانت "تعزية محبة". إن مصدر نشاط أهل فيلبي كان المحبة، إنه كذلك لم يكن مجرد "إظهار لُطف" نحو الرسول، وإنما شركة كانت عاملة بالروح القدس. إن بولس تقبّل ذلك بامتنان عميق.</w:t>
      </w:r>
    </w:p>
    <w:p w14:paraId="20D25C45" w14:textId="4C10755A" w:rsidR="00964D0E" w:rsidRDefault="00542BE3" w:rsidP="00964D0E">
      <w:pPr>
        <w:bidi/>
        <w:jc w:val="both"/>
        <w:rPr>
          <w:rtl/>
          <w:lang w:bidi="ar-AE"/>
        </w:rPr>
      </w:pPr>
      <w:r>
        <w:rPr>
          <w:rFonts w:hint="cs"/>
          <w:rtl/>
          <w:lang w:bidi="ar-AE"/>
        </w:rPr>
        <w:t>أن نفتكر فكرًا واحدًا</w:t>
      </w:r>
    </w:p>
    <w:p w14:paraId="2E72D25E" w14:textId="206B8614" w:rsidR="00542BE3" w:rsidRDefault="00542BE3" w:rsidP="00542BE3">
      <w:pPr>
        <w:bidi/>
        <w:jc w:val="both"/>
        <w:rPr>
          <w:rtl/>
          <w:lang w:bidi="ar-AE"/>
        </w:rPr>
      </w:pPr>
      <w:r>
        <w:rPr>
          <w:rFonts w:hint="cs"/>
          <w:rtl/>
          <w:lang w:bidi="ar-AE"/>
        </w:rPr>
        <w:t>لكن كيف لي أن تكلمت بالارتباط بعدد 1 عن مخاطر</w:t>
      </w:r>
      <w:r w:rsidR="00BA0B7E">
        <w:rPr>
          <w:rFonts w:hint="cs"/>
          <w:rtl/>
          <w:lang w:bidi="ar-AE"/>
        </w:rPr>
        <w:t xml:space="preserve"> أتت من الداخل؟ إن المخاطر التي من خارج واضحة (إصحاح 1: 28). فكيف أن المخاطر المذكورة هنا هي من الداخل، إن كانت الأمور التي يذكرها بولس أمورًا رائعة؟ </w:t>
      </w:r>
      <w:r w:rsidR="00A314CD">
        <w:rPr>
          <w:rFonts w:hint="cs"/>
          <w:rtl/>
          <w:lang w:bidi="ar-AE"/>
        </w:rPr>
        <w:t xml:space="preserve">لأجل هذا ينبغي أن نقرأ العدد 2، عندها سنفهم الموضوع في الحال. إن بولس كأنه يقول: "إن كان الأمر كذلك (كما ذكرت في العدد 1)، فهنالك أمر ينقصني في سعادتي. إنكم </w:t>
      </w:r>
      <w:proofErr w:type="spellStart"/>
      <w:r w:rsidR="00A314CD">
        <w:rPr>
          <w:rFonts w:hint="cs"/>
          <w:rtl/>
          <w:lang w:bidi="ar-AE"/>
        </w:rPr>
        <w:t>ستفرحوني</w:t>
      </w:r>
      <w:proofErr w:type="spellEnd"/>
      <w:r w:rsidR="00A314CD">
        <w:rPr>
          <w:rFonts w:hint="cs"/>
          <w:rtl/>
          <w:lang w:bidi="ar-AE"/>
        </w:rPr>
        <w:t xml:space="preserve"> جدًا إن علمتم ذلك، ألا وهو: تمموا فرحي، بأن تفتكروا فكرًا واحدًا." هذا هو الأمر الذي كان مفقودًا. إن قرأنا رسالة فيلبي بعناية، سنفهم عندها، بأن الرسول يذكر في </w:t>
      </w:r>
      <w:proofErr w:type="spellStart"/>
      <w:r w:rsidR="00A314CD">
        <w:rPr>
          <w:rFonts w:hint="cs"/>
          <w:rtl/>
          <w:lang w:bidi="ar-AE"/>
        </w:rPr>
        <w:t>الإصحاحات</w:t>
      </w:r>
      <w:proofErr w:type="spellEnd"/>
      <w:r w:rsidR="00A314CD">
        <w:rPr>
          <w:rFonts w:hint="cs"/>
          <w:rtl/>
          <w:lang w:bidi="ar-AE"/>
        </w:rPr>
        <w:t xml:space="preserve"> الأربعة جميعها هذه </w:t>
      </w:r>
      <w:r w:rsidR="00A314CD">
        <w:rPr>
          <w:rFonts w:hint="cs"/>
          <w:rtl/>
          <w:lang w:bidi="ar-AE"/>
        </w:rPr>
        <w:lastRenderedPageBreak/>
        <w:t>النقطة بالذات. هو رقيق جدًا ومرهف الحسّ، لكنه دائمًا ما أظهر من خلال ذلك، بأنه لا زال في هذه النقطة أمر مفقود لدى أهل فيلبي. إنه كان أحد أسباب كتابة هذه الرسالة. طبعًا هو شكر لأجل العطية، لكنه أراد أن يخبرهم بذلك ليعزيهم</w:t>
      </w:r>
      <w:r w:rsidR="00A62010">
        <w:rPr>
          <w:rFonts w:hint="cs"/>
          <w:rtl/>
          <w:lang w:bidi="ar-AE"/>
        </w:rPr>
        <w:t>. إني سأذكر أربع مواضع من الأربع إصحاحات لكي أوضّح هذا الأمر. في الإصحاح 1: 27 يقول: "</w:t>
      </w:r>
      <w:r w:rsidR="00A62010" w:rsidRPr="00A62010">
        <w:rPr>
          <w:rtl/>
          <w:lang w:bidi="ar-AE"/>
        </w:rPr>
        <w:t>تَثْبُتُونَ فِي رُوحٍ وَاحِدٍ</w:t>
      </w:r>
      <w:r w:rsidR="00A62010">
        <w:rPr>
          <w:rFonts w:hint="cs"/>
          <w:rtl/>
          <w:lang w:bidi="ar-AE"/>
        </w:rPr>
        <w:t>." في إصحاح 2: "</w:t>
      </w:r>
      <w:r w:rsidR="00A62010" w:rsidRPr="00A62010">
        <w:rPr>
          <w:rtl/>
          <w:lang w:bidi="ar-AE"/>
        </w:rPr>
        <w:t>حَتَّى تَفْتَكِرُوا فِكْرًا وَاحِدًا</w:t>
      </w:r>
      <w:r w:rsidR="00A62010">
        <w:rPr>
          <w:rFonts w:hint="cs"/>
          <w:rtl/>
          <w:lang w:bidi="ar-AE"/>
        </w:rPr>
        <w:t>" (العدد 2). في إصحاح 3: 15 مكتوب: "</w:t>
      </w:r>
      <w:r w:rsidR="00A62010" w:rsidRPr="00A62010">
        <w:rPr>
          <w:rtl/>
          <w:lang w:bidi="ar-AE"/>
        </w:rPr>
        <w:t>فَلْيَفْتَكِرْ هذَا جَمِيعُ الْكَامِلِينَ مِنَّا</w:t>
      </w:r>
      <w:r w:rsidR="00A62010">
        <w:rPr>
          <w:rFonts w:hint="cs"/>
          <w:rtl/>
          <w:lang w:bidi="ar-AE"/>
        </w:rPr>
        <w:t>" وإصحاح 4: 2 كذلك يتكلم عن "</w:t>
      </w:r>
      <w:r w:rsidR="00A62010" w:rsidRPr="00A62010">
        <w:rPr>
          <w:rtl/>
          <w:lang w:bidi="ar-AE"/>
        </w:rPr>
        <w:t>أَنْ تَفْتَكِرَا فِكْرًا وَاحِدًا</w:t>
      </w:r>
      <w:r w:rsidR="00A62010">
        <w:rPr>
          <w:rFonts w:hint="cs"/>
          <w:rtl/>
          <w:lang w:bidi="ar-AE"/>
        </w:rPr>
        <w:t xml:space="preserve">" إن تساءلنا، أين كان هذا الانسجام المفقود، فإني عندها لي الانطباع، بأن إصحاح 4 يعطينا جوابًا عن هذا الأمر. </w:t>
      </w:r>
      <w:r w:rsidR="00194664">
        <w:rPr>
          <w:rFonts w:hint="cs"/>
          <w:rtl/>
          <w:lang w:bidi="ar-AE"/>
        </w:rPr>
        <w:t>إنني ليس لدي الانطباع بأن أهل فيلبي كانوا في نزاع كبير وكانوا في مجادلات متنوعة، في إصحاح 4 هو يتكلم عن المشكلة بصورة محددة: "</w:t>
      </w:r>
      <w:r w:rsidR="00194664" w:rsidRPr="00194664">
        <w:rPr>
          <w:rtl/>
          <w:lang w:bidi="ar-AE"/>
        </w:rPr>
        <w:t xml:space="preserve">أَطْلُبُ إِلَى </w:t>
      </w:r>
      <w:proofErr w:type="spellStart"/>
      <w:r w:rsidR="00194664" w:rsidRPr="00194664">
        <w:rPr>
          <w:rtl/>
          <w:lang w:bidi="ar-AE"/>
        </w:rPr>
        <w:t>أَفُودِيَةَ</w:t>
      </w:r>
      <w:proofErr w:type="spellEnd"/>
      <w:r w:rsidR="00194664" w:rsidRPr="00194664">
        <w:rPr>
          <w:rtl/>
          <w:lang w:bidi="ar-AE"/>
        </w:rPr>
        <w:t xml:space="preserve"> وَأَطْلُبُ إِلَى </w:t>
      </w:r>
      <w:proofErr w:type="spellStart"/>
      <w:r w:rsidR="00194664" w:rsidRPr="00194664">
        <w:rPr>
          <w:rtl/>
          <w:lang w:bidi="ar-AE"/>
        </w:rPr>
        <w:t>سِنْتِيخِي</w:t>
      </w:r>
      <w:proofErr w:type="spellEnd"/>
      <w:r w:rsidR="00194664" w:rsidRPr="00194664">
        <w:rPr>
          <w:rtl/>
          <w:lang w:bidi="ar-AE"/>
        </w:rPr>
        <w:t xml:space="preserve"> أَنْ تَفْتَكِرَا فِكْرًا وَاحِدًا فِي الرَّبِّ.</w:t>
      </w:r>
      <w:r w:rsidR="00194664">
        <w:rPr>
          <w:rFonts w:hint="cs"/>
          <w:rtl/>
          <w:lang w:bidi="ar-AE"/>
        </w:rPr>
        <w:t xml:space="preserve">" إن الأختان اللتان "جاهدتا معي في الإنجيل." لي الانطباع </w:t>
      </w:r>
      <w:r w:rsidR="00194664">
        <w:rPr>
          <w:rtl/>
          <w:lang w:bidi="ar-AE"/>
        </w:rPr>
        <w:t>–</w:t>
      </w:r>
      <w:r w:rsidR="00194664">
        <w:rPr>
          <w:rFonts w:hint="cs"/>
          <w:rtl/>
          <w:lang w:bidi="ar-AE"/>
        </w:rPr>
        <w:t xml:space="preserve"> وأقول بحذر </w:t>
      </w:r>
      <w:r w:rsidR="00194664">
        <w:rPr>
          <w:rtl/>
          <w:lang w:bidi="ar-AE"/>
        </w:rPr>
        <w:t>–</w:t>
      </w:r>
      <w:r w:rsidR="00194664">
        <w:rPr>
          <w:rFonts w:hint="cs"/>
          <w:rtl/>
          <w:lang w:bidi="ar-AE"/>
        </w:rPr>
        <w:t xml:space="preserve"> أنه لم يكن هناك اتفاق في خدمة الرب. إني لا أريد أن أحصر هذا الأمر في ذلك، لكن على الأقل كانت هذه إحدى النقاط. إن أردنا أن نطبق ذلك على أنفسنا، لأنه سيصل إلى قلوبنا. إنه من الممكن أن نصل إلى وضع فيه لا يعود لدينا فكر واحد في شركة خدمة للرب. إن سبب ذلك سأوضحه بعد قليل من خلال العدد 2. ربما نكون نريد أن نطبق أمرًا</w:t>
      </w:r>
      <w:r w:rsidR="006626CC">
        <w:rPr>
          <w:rFonts w:hint="cs"/>
          <w:rtl/>
          <w:lang w:bidi="ar-AE"/>
        </w:rPr>
        <w:t>، وإن ليس في العالم، لكن على الأقل بين الأخوة، أقل ما فيه في الخدمة وها يقع أمر، سبب</w:t>
      </w:r>
      <w:r w:rsidR="00BA482E">
        <w:rPr>
          <w:rFonts w:hint="cs"/>
          <w:rtl/>
          <w:lang w:bidi="ar-AE"/>
        </w:rPr>
        <w:t xml:space="preserve"> ما ينشئ</w:t>
      </w:r>
      <w:r w:rsidR="006626CC">
        <w:rPr>
          <w:rFonts w:hint="cs"/>
          <w:rtl/>
          <w:lang w:bidi="ar-AE"/>
        </w:rPr>
        <w:t xml:space="preserve"> عدم اتفاق. لذلك يطلب الرسول، بأن يفتكروا فكرًا واحدًا. إننا هنا نجد أربعة أقوال التي أود بأن أوضّحها.</w:t>
      </w:r>
    </w:p>
    <w:p w14:paraId="55FDF00C" w14:textId="4AED8588" w:rsidR="006626CC" w:rsidRDefault="006626CC" w:rsidP="00EE2404">
      <w:pPr>
        <w:pStyle w:val="ListParagraph"/>
        <w:numPr>
          <w:ilvl w:val="0"/>
          <w:numId w:val="1"/>
        </w:numPr>
        <w:bidi/>
        <w:jc w:val="both"/>
        <w:rPr>
          <w:rtl/>
          <w:lang w:bidi="ar-EG"/>
        </w:rPr>
      </w:pPr>
      <w:r>
        <w:rPr>
          <w:rFonts w:hint="cs"/>
          <w:rtl/>
          <w:lang w:bidi="ar-AE"/>
        </w:rPr>
        <w:t>"</w:t>
      </w:r>
      <w:r w:rsidRPr="006626CC">
        <w:rPr>
          <w:rtl/>
          <w:lang w:bidi="ar-AE"/>
        </w:rPr>
        <w:t>أَنْ تَفْتَكِرَا فِكْرًا وَاحِدًا</w:t>
      </w:r>
      <w:r>
        <w:rPr>
          <w:rFonts w:hint="cs"/>
          <w:rtl/>
          <w:lang w:bidi="ar-AE"/>
        </w:rPr>
        <w:t>" إن الحاشية تقول، بأنه عليهما أن تفكرا في تفكير واحد. في البداية أود بأن أقول ما لا يعنيه ذلك. إنني فعلاً أقول ذلك من منطلق أسباب واقعية. إن المرء يمكنه أن يسيء استخدامه للمواضع الكتابية لصالح نظرياته الخاصة. وهذا الموضع هو إحداها. "أن تفتكرا فكرًا واحدًا" لا يعني، بأن نفكّر في جميع مسائل الحياة تفكيرًا مماثلاً تمامًا. إنه سيكون كارثة. إن عدم الانتباه لهذه الفكرة يؤدي في الاجتماعات المحلية إلى أكبر النزاعات. إن كنت أتناول هذا العدد لكي أبرر نظريتي، عندها سأقول أخيرًا: "على الجميع أن يفكر كما أنا أفكر."</w:t>
      </w:r>
      <w:r w:rsidR="006048DB">
        <w:rPr>
          <w:rFonts w:hint="cs"/>
          <w:rtl/>
          <w:lang w:bidi="ar-AE"/>
        </w:rPr>
        <w:t xml:space="preserve"> إن</w:t>
      </w:r>
      <w:r w:rsidR="007B5C64">
        <w:rPr>
          <w:rFonts w:hint="cs"/>
          <w:rtl/>
          <w:lang w:bidi="ar-AE"/>
        </w:rPr>
        <w:t>ي</w:t>
      </w:r>
      <w:r w:rsidR="006048DB">
        <w:rPr>
          <w:rFonts w:hint="cs"/>
          <w:rtl/>
          <w:lang w:bidi="ar-AE"/>
        </w:rPr>
        <w:t xml:space="preserve"> أفهم ذلك من الجملة "أن يكون لدينا فكر موحد." إن هذا تحديدًا ليس هو المقصود. بعض الأمثلة عن هذه النقطة: إن إخوتنا ليس لديهم جميعهم ذات الترتيب في غرف مساكنهم. إن هذا لفت انتباهكم </w:t>
      </w:r>
      <w:r w:rsidR="00EE2404">
        <w:rPr>
          <w:rFonts w:hint="cs"/>
          <w:rtl/>
          <w:lang w:bidi="ar-AE"/>
        </w:rPr>
        <w:t>حتمًا</w:t>
      </w:r>
      <w:r w:rsidR="006048DB">
        <w:rPr>
          <w:rFonts w:hint="cs"/>
          <w:rtl/>
          <w:lang w:bidi="ar-AE"/>
        </w:rPr>
        <w:t xml:space="preserve">، أليس كذلك؟ البعض لديه بعض </w:t>
      </w:r>
      <w:r w:rsidR="00EE2404">
        <w:rPr>
          <w:rFonts w:hint="cs"/>
          <w:rtl/>
          <w:lang w:bidi="ar-EG"/>
        </w:rPr>
        <w:t>الأجهزة المصنوعة من الجلد، والبعض كنبات مصنوعة من القماش، والبعض ليس لديهم. إني لا يمكنني أن أطالب، بأن الجميع يفعل هذا لأني أحسبه أنه الصحيح. بعض الأخوة يسافرون في عطلتهم، والبعض لا يفعل البتة. البعض يسافر لأربع أسابيع، والبعض لأسبوع واحد. البعض يخيّم، والبعض يذهب إلى الفنادق. إن قلنا: "الجميع ينبغي عليهم أن يفكروا فكرًا واحدًا، أي بأن يعملوا ما أعمله أنا"، عندها ستنشأ أكبر المشاكل في الاجتماع. هل أذكر المزيد من الأمثلة؟ هل ينبغي علينا جميعنا أن نقود ذات نوعية السيارة؟ هل ينبغي علينا جميعنا أن نربي الأولاد في ذات الأساليب؟ هذا أو ذلك الأب لديه أساليب أخرى تختلف عن التي لدي. في هذه النقطة ليس على جميعنا أن نفعل الأمر ذاته.</w:t>
      </w:r>
    </w:p>
    <w:p w14:paraId="043A481F" w14:textId="50A561F0" w:rsidR="00EE2404" w:rsidRDefault="00EE2404" w:rsidP="00EE2404">
      <w:pPr>
        <w:pStyle w:val="ListParagraph"/>
        <w:bidi/>
        <w:jc w:val="both"/>
        <w:rPr>
          <w:rtl/>
          <w:lang w:bidi="ar-EG"/>
        </w:rPr>
      </w:pPr>
      <w:r>
        <w:rPr>
          <w:rFonts w:hint="cs"/>
          <w:rtl/>
          <w:lang w:bidi="ar-EG"/>
        </w:rPr>
        <w:t xml:space="preserve">في هذا السياق لا بد لي أن أقول شيئًا عن معنى كلمة "فكر". "الفكر" يُقصد به "طريقة التفكير". فالوجهة الأساسية هي التي يجب أن تتطابق. كيف يستطيع الناس </w:t>
      </w:r>
      <w:r>
        <w:rPr>
          <w:rtl/>
          <w:lang w:bidi="ar-EG"/>
        </w:rPr>
        <w:t>–</w:t>
      </w:r>
      <w:r>
        <w:rPr>
          <w:rFonts w:hint="cs"/>
          <w:rtl/>
          <w:lang w:bidi="ar-EG"/>
        </w:rPr>
        <w:t xml:space="preserve"> المؤمنون لا زالوا أناسًا! </w:t>
      </w:r>
      <w:r>
        <w:rPr>
          <w:rtl/>
          <w:lang w:bidi="ar-EG"/>
        </w:rPr>
        <w:t>–</w:t>
      </w:r>
      <w:r>
        <w:rPr>
          <w:rFonts w:hint="cs"/>
          <w:rtl/>
          <w:lang w:bidi="ar-EG"/>
        </w:rPr>
        <w:t xml:space="preserve"> لهم انطباعات مختلفة تمامًا. ولهم ثقافات مختلفة تمامًا، بمختلف درجات الذكاء، بمختلف العقليات والعادات، كيف من الممكن أن أناسًا في هذا الاختلاف بينهم، أن يفكروا نفس الفكر؟ كيف يمكنهم أن يفكروا بذات الأمر؟ إن هذا السؤال ليس من السهل أبدًا للإجابة عنه، ومع ذلك فإنه ليس صعبًا: لأنه توجد شركة في الروح، وهو الروح القدس. فما هو </w:t>
      </w:r>
      <w:r>
        <w:rPr>
          <w:rFonts w:hint="cs"/>
          <w:rtl/>
          <w:lang w:bidi="ar-EG"/>
        </w:rPr>
        <w:lastRenderedPageBreak/>
        <w:t xml:space="preserve">هدف الروح القدس؟ إن هدفه هو بأن ترتكز كل الأنظار على شخص واحد. </w:t>
      </w:r>
      <w:proofErr w:type="spellStart"/>
      <w:r>
        <w:rPr>
          <w:rFonts w:hint="cs"/>
          <w:rtl/>
          <w:lang w:bidi="ar-EG"/>
        </w:rPr>
        <w:t>عا</w:t>
      </w:r>
      <w:proofErr w:type="spellEnd"/>
      <w:r>
        <w:rPr>
          <w:rFonts w:hint="cs"/>
          <w:rtl/>
          <w:lang w:bidi="ar-EG"/>
        </w:rPr>
        <w:t xml:space="preserve"> الشخص هو المسيح. هذا نجده في يوحنا 16، حيث يقول الرب يسوع: "هو يمجدني". إن كانت أنظارنا جميعنا، نظرك ونظري مرتكزة على المسيح، عندها سيكون هو القياس لكل الأمور. عندها سيكون لجميعنا ذات الوجهة الواحدة إلى "محط الأنظار" هذا، إن كان يجوز لي أن أعبّر بهذه الطريقة. عندها في الأخير سنكون جميعنا في فكر واحد. هنالك مختلف الاحتمالات والطرق للوصول إلى الهدف، بأن نجد أنفسنا في المسيح. مثال على ذلك نجده في يوحنا 21. هناك كان سبع تلاميذ ذاهبون لصيد السمك بقيادة بطرس. هذا لم يكن طريقًا جيدًا. بطرس وجد طريقه ثانية، في انه ألقى بنفسه في الماء وسبح عائدًا إلى الرب. والآن هو عاد ثانية إليه. التلاميذ أتوا في طريقة مختلفة: هم دخلوا السفينة. لكنهم جميعهم عادوا إلى نفس الاتجاه! نفس الوجهة، نفس طريقة التفكير، بفكر واحد، لكن بطرق مختلفة وصلوا إلى ذات الهدف. إنه رائع إن علمنا أنفسنا هكذا في المسيح في اتفاق مع أفكاره.</w:t>
      </w:r>
    </w:p>
    <w:p w14:paraId="73AB25B3" w14:textId="067BB39B" w:rsidR="00EE2404" w:rsidRDefault="00EE2404" w:rsidP="00EE2404">
      <w:pPr>
        <w:pStyle w:val="ListParagraph"/>
        <w:bidi/>
        <w:jc w:val="both"/>
        <w:rPr>
          <w:rtl/>
          <w:lang w:bidi="ar-EG"/>
        </w:rPr>
      </w:pPr>
      <w:r>
        <w:rPr>
          <w:rFonts w:hint="cs"/>
          <w:rtl/>
          <w:lang w:bidi="ar-EG"/>
        </w:rPr>
        <w:t>إضافة إلى "أن نفتكر فكرًا واحدًا" بالارتباط مع شركة الروح القدس نجد عددًا إضافيًا في رومية 8: "</w:t>
      </w:r>
      <w:r w:rsidR="00C85A8E" w:rsidRPr="00C85A8E">
        <w:rPr>
          <w:rtl/>
          <w:lang w:bidi="ar-EG"/>
        </w:rPr>
        <w:t xml:space="preserve"> 5 فَإِنَّ الَّذِينَ هُمْ حَسَبَ الْجَسَدِ فَبِمَا لِلْجَسَدِ يَهْتَمُّونَ، وَلكِنَّ الَّذِينَ حَسَبَ الرُّوحِ فَبِمَا لِلرُّوحِ.</w:t>
      </w:r>
      <w:r w:rsidR="00C85A8E">
        <w:rPr>
          <w:rFonts w:hint="cs"/>
          <w:rtl/>
          <w:lang w:bidi="ar-EG"/>
        </w:rPr>
        <w:t>" من ثم يُضيف أيضًا: "</w:t>
      </w:r>
      <w:r w:rsidR="00C85A8E" w:rsidRPr="00C85A8E">
        <w:rPr>
          <w:rtl/>
        </w:rPr>
        <w:t xml:space="preserve"> </w:t>
      </w:r>
      <w:r w:rsidR="00C85A8E" w:rsidRPr="00C85A8E">
        <w:rPr>
          <w:rtl/>
          <w:lang w:bidi="ar-EG"/>
        </w:rPr>
        <w:t>اهْتِمَامَ الرُّوحِ هُوَ حَيَاةٌ وَسَلاَمٌ.</w:t>
      </w:r>
      <w:r w:rsidR="00C85A8E">
        <w:rPr>
          <w:rFonts w:hint="cs"/>
          <w:rtl/>
          <w:lang w:bidi="ar-EG"/>
        </w:rPr>
        <w:t>" (عدد 5، 6) هل نلاحظ كيف ان هذا الموضع يتفق مع عددنا في رسالة فيلبي؟ إن كنا جميعنا متأثرين من فكر الروح فالنتيجة ستكون سلامًا.</w:t>
      </w:r>
    </w:p>
    <w:p w14:paraId="52A5E580" w14:textId="60CC5ADF" w:rsidR="00C85A8E" w:rsidRDefault="00C85A8E" w:rsidP="00C85A8E">
      <w:pPr>
        <w:pStyle w:val="ListParagraph"/>
        <w:numPr>
          <w:ilvl w:val="0"/>
          <w:numId w:val="1"/>
        </w:numPr>
        <w:bidi/>
        <w:jc w:val="both"/>
        <w:rPr>
          <w:lang w:bidi="ar-EG"/>
        </w:rPr>
      </w:pPr>
      <w:r>
        <w:rPr>
          <w:rFonts w:hint="cs"/>
          <w:rtl/>
          <w:lang w:bidi="ar-EG"/>
        </w:rPr>
        <w:t xml:space="preserve">"أن تكون لنا محبة واحدة" إني أفهم ذلك في أنه رغب، بأن أهل فيلبي المحبة التي أظهروها من نحوه هو، بأن يظهروها نحو بعضهم البعض. إن هذا كما أعتقد أصعب من أن يُظهروا محبة لبولس متواجد في روما. هل تعلمون، إنه بالنسبة لي ليس أمرًا صعبًا بالمرة، بأن أحب أخًا في أستراليا. إنه أمر سهل جدًا بالنسبة لي. لا مشكلة لي في ذلك! لكن بأن أحب الأخ الذي يجلس إلى جانبي فهذا بالنسبة لي أمر أصعب، لأني أعرفه. أنا لا أعرف نقاط </w:t>
      </w:r>
      <w:proofErr w:type="spellStart"/>
      <w:r>
        <w:rPr>
          <w:rFonts w:hint="cs"/>
          <w:rtl/>
          <w:lang w:bidi="ar-EG"/>
        </w:rPr>
        <w:t>إيجابياته</w:t>
      </w:r>
      <w:proofErr w:type="spellEnd"/>
      <w:r>
        <w:rPr>
          <w:rFonts w:hint="cs"/>
          <w:rtl/>
          <w:lang w:bidi="ar-EG"/>
        </w:rPr>
        <w:t xml:space="preserve"> فقط، وإنما </w:t>
      </w:r>
      <w:proofErr w:type="spellStart"/>
      <w:r>
        <w:rPr>
          <w:rFonts w:hint="cs"/>
          <w:rtl/>
          <w:lang w:bidi="ar-EG"/>
        </w:rPr>
        <w:t>ضعفاته</w:t>
      </w:r>
      <w:proofErr w:type="spellEnd"/>
      <w:r>
        <w:rPr>
          <w:rFonts w:hint="cs"/>
          <w:rtl/>
          <w:lang w:bidi="ar-EG"/>
        </w:rPr>
        <w:t xml:space="preserve"> أيضًا. إنه يبدو لي هنا ما علّم به الرسول: "يا أهل فيلبي، أنتم أظهرتم لي الكثير من المحبة، لكن أرجوكم لتكن أيضًا فيما بينكم." إني أضيف إلى ذلك: "ومن دون محاباة." المحبة ذاتها معناه: أن لا نفضل شخصًا في محبتنا ونؤخرها عن شخص آخر، وإنما أن تكون لدينا ذات المحبة للجميع في ذات المنسوب.</w:t>
      </w:r>
      <w:r w:rsidR="006135B5">
        <w:rPr>
          <w:rFonts w:hint="cs"/>
          <w:rtl/>
          <w:lang w:bidi="ar-EG"/>
        </w:rPr>
        <w:t xml:space="preserve"> غير أن المحبة من الممكن وينبغي أن يأتي تعبيرها بطريقة أو صورة مختلفة. هذا يعني، أن يكون لي ذات المحبة للجميع، لكنها تظهر في حالة ما في طريقة مختلفة عن حالة أخرى. عندما لا يقف في طريقها أي شيء يمنع اندفاق هذه المحبة، عندها من الممكن إظهارها بأحر صورة لها. </w:t>
      </w:r>
    </w:p>
    <w:p w14:paraId="1AC71A4B" w14:textId="2B84D88C" w:rsidR="006135B5" w:rsidRDefault="006135B5" w:rsidP="006135B5">
      <w:pPr>
        <w:pStyle w:val="ListParagraph"/>
        <w:numPr>
          <w:ilvl w:val="0"/>
          <w:numId w:val="1"/>
        </w:numPr>
        <w:bidi/>
        <w:jc w:val="both"/>
        <w:rPr>
          <w:rFonts w:hint="cs"/>
          <w:rtl/>
          <w:lang w:bidi="ar-EG"/>
        </w:rPr>
      </w:pPr>
      <w:r w:rsidRPr="006135B5">
        <w:rPr>
          <w:lang w:val="de-DE" w:bidi="ar-EG"/>
        </w:rPr>
        <w:t xml:space="preserve"> kann ich auch durch Gesten der Zuneigung, z.B. einen Bruderkuss, zeigen</w:t>
      </w:r>
      <w:r w:rsidRPr="006135B5">
        <w:rPr>
          <w:rtl/>
          <w:lang w:bidi="ar-EG"/>
        </w:rPr>
        <w:t>.</w:t>
      </w:r>
    </w:p>
    <w:sectPr w:rsidR="00613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3F315B"/>
    <w:multiLevelType w:val="hybridMultilevel"/>
    <w:tmpl w:val="63205B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E8"/>
    <w:rsid w:val="00090CEA"/>
    <w:rsid w:val="001225C6"/>
    <w:rsid w:val="00194664"/>
    <w:rsid w:val="00542BE3"/>
    <w:rsid w:val="00550912"/>
    <w:rsid w:val="006048DB"/>
    <w:rsid w:val="006135B5"/>
    <w:rsid w:val="00614739"/>
    <w:rsid w:val="006343D2"/>
    <w:rsid w:val="006626CC"/>
    <w:rsid w:val="0067091F"/>
    <w:rsid w:val="00763C70"/>
    <w:rsid w:val="007B5C64"/>
    <w:rsid w:val="00964D0E"/>
    <w:rsid w:val="00A314CD"/>
    <w:rsid w:val="00A62010"/>
    <w:rsid w:val="00B35A2C"/>
    <w:rsid w:val="00B374DC"/>
    <w:rsid w:val="00BA0B7E"/>
    <w:rsid w:val="00BA482E"/>
    <w:rsid w:val="00BA6BE8"/>
    <w:rsid w:val="00BB7154"/>
    <w:rsid w:val="00C010CD"/>
    <w:rsid w:val="00C64E4B"/>
    <w:rsid w:val="00C85A8E"/>
    <w:rsid w:val="00DC690A"/>
    <w:rsid w:val="00E30AB1"/>
    <w:rsid w:val="00EE2404"/>
    <w:rsid w:val="00F365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8CAA"/>
  <w15:chartTrackingRefBased/>
  <w15:docId w15:val="{0876B5A7-E211-4282-8BAE-A79382D9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6BE8"/>
    <w:rPr>
      <w:color w:val="0563C1" w:themeColor="hyperlink"/>
      <w:u w:val="single"/>
    </w:rPr>
  </w:style>
  <w:style w:type="character" w:styleId="UnresolvedMention">
    <w:name w:val="Unresolved Mention"/>
    <w:basedOn w:val="DefaultParagraphFont"/>
    <w:uiPriority w:val="99"/>
    <w:semiHidden/>
    <w:unhideWhenUsed/>
    <w:rsid w:val="00BA6BE8"/>
    <w:rPr>
      <w:color w:val="605E5C"/>
      <w:shd w:val="clear" w:color="auto" w:fill="E1DFDD"/>
    </w:rPr>
  </w:style>
  <w:style w:type="character" w:styleId="FollowedHyperlink">
    <w:name w:val="FollowedHyperlink"/>
    <w:basedOn w:val="DefaultParagraphFont"/>
    <w:uiPriority w:val="99"/>
    <w:semiHidden/>
    <w:unhideWhenUsed/>
    <w:rsid w:val="00BB7154"/>
    <w:rPr>
      <w:color w:val="954F72" w:themeColor="followedHyperlink"/>
      <w:u w:val="single"/>
    </w:rPr>
  </w:style>
  <w:style w:type="paragraph" w:styleId="ListParagraph">
    <w:name w:val="List Paragraph"/>
    <w:basedOn w:val="Normal"/>
    <w:uiPriority w:val="34"/>
    <w:qFormat/>
    <w:rsid w:val="00EE24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k-2809/philipper-2-1-11/vers-1-4"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5</Pages>
  <Words>2171</Words>
  <Characters>12379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19</cp:revision>
  <dcterms:created xsi:type="dcterms:W3CDTF">2021-04-11T12:51:00Z</dcterms:created>
  <dcterms:modified xsi:type="dcterms:W3CDTF">2021-04-14T20:22:00Z</dcterms:modified>
</cp:coreProperties>
</file>